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university:</w:t>
      </w:r>
      <w:r>
        <w:t xml:space="preserve"> </w:t>
      </w:r>
      <w:r>
        <w:t xml:space="preserve">“UNIVERSIDAD NACIONAL DE LOJA”</w:t>
      </w:r>
      <w:r>
        <w:t xml:space="preserve"> </w:t>
      </w:r>
      <w:r>
        <w:t xml:space="preserve">faculty:</w:t>
      </w:r>
      <w:r>
        <w:t xml:space="preserve"> </w:t>
      </w:r>
      <w:r>
        <w:t xml:space="preserve">“FACULTAD JURÍDICA, SOCIAL Y ADMINISTRATIVA”</w:t>
      </w:r>
      <w:r>
        <w:t xml:space="preserve"> </w:t>
      </w:r>
      <w:r>
        <w:t xml:space="preserve">school:</w:t>
      </w:r>
      <w:r>
        <w:t xml:space="preserve"> </w:t>
      </w:r>
      <w:r>
        <w:t xml:space="preserve">“CARRERA DE ECONOMÍA”</w:t>
      </w:r>
      <w:r>
        <w:t xml:space="preserve"> </w:t>
      </w:r>
      <w:r>
        <w:t xml:space="preserve">course:</w:t>
      </w:r>
      <w:r>
        <w:t xml:space="preserve"> </w:t>
      </w:r>
      <w:r>
        <w:t xml:space="preserve">“ECONOMETRÍA APLICADA”</w:t>
      </w:r>
    </w:p>
    <w:p>
      <w:pPr>
        <w:pStyle w:val="BodyText"/>
      </w:pPr>
      <w:r>
        <w:t xml:space="preserve">format:</w:t>
      </w:r>
      <w:r>
        <w:t xml:space="preserve"> </w:t>
      </w:r>
      <w:r>
        <w:t xml:space="preserve">html: default</w:t>
      </w:r>
      <w:r>
        <w:t xml:space="preserve"> </w:t>
      </w:r>
      <w:r>
        <w:t xml:space="preserve">pdf:</w:t>
      </w:r>
      <w:r>
        <w:t xml:space="preserve"> </w:t>
      </w:r>
      <w:r>
        <w:t xml:space="preserve">pdf-engine: lualatex</w:t>
      </w:r>
      <w:r>
        <w:t xml:space="preserve"> </w:t>
      </w:r>
      <w:r>
        <w:t xml:space="preserve">template: /home/erick-fcs/Capital_Workstation/capital-workstation-libs/src/ecs_quantitative/reporting/templates/academic_task.tex</w:t>
      </w:r>
      <w:r>
        <w:t xml:space="preserve"> </w:t>
      </w:r>
      <w:r>
        <w:t xml:space="preserve">toc: false</w:t>
      </w:r>
      <w:r>
        <w:t xml:space="preserve"> </w:t>
      </w:r>
      <w:r>
        <w:t xml:space="preserve">number-sections: true</w:t>
      </w:r>
      <w:r>
        <w:t xml:space="preserve"> </w:t>
      </w:r>
      <w:r>
        <w:t xml:space="preserve">citeproc: true</w:t>
      </w:r>
      <w:r>
        <w:t xml:space="preserve"> </w:t>
      </w:r>
      <w:r>
        <w:t xml:space="preserve">docx: default</w:t>
      </w:r>
    </w:p>
    <w:p>
      <w:pPr>
        <w:pStyle w:val="BodyText"/>
      </w:pPr>
      <w:r>
        <w:t xml:space="preserve">bibliography:</w:t>
      </w:r>
      <w:r>
        <w:t xml:space="preserve"> </w:t>
      </w:r>
      <w:r>
        <w:t xml:space="preserve">- /home/erick-fcs/Capital_Workstation/capital-workstation-libs/src/ecs_quantitative/reporting/assets/references.bib</w:t>
      </w:r>
      <w:r>
        <w:t xml:space="preserve"> </w:t>
      </w:r>
      <w:r>
        <w:t xml:space="preserve">csl: /home/erick-fcs/Capital_Workstation/capital-workstation-libs/src/ecs_quantitative/reporting/templates/apa_7.csl</w:t>
      </w:r>
    </w:p>
    <w:bookmarkStart w:id="9" w:name="resumen-ejecutivo"/>
    <w:p>
      <w:pPr>
        <w:pStyle w:val="Heading2"/>
      </w:pPr>
      <w:r>
        <w:t xml:space="preserve">1 Resumen Ejecutivo</w:t>
      </w:r>
    </w:p>
    <w:p>
      <w:pPr>
        <w:pStyle w:val="FirstParagraph"/>
      </w:pPr>
      <w:r>
        <w:t xml:space="preserve">Este informe detalla los hallazgos de la auditoría forense aplicada a los datos de la región LATAM-20, centrándose en la detección de anomalías y la construcción de un panel balanceado.</w:t>
      </w:r>
    </w:p>
    <w:bookmarkEnd w:id="9"/>
    <w:bookmarkStart w:id="10" w:name="introducción"/>
    <w:p>
      <w:pPr>
        <w:pStyle w:val="Heading2"/>
      </w:pPr>
      <w:r>
        <w:t xml:space="preserve">2 1. Introducción</w:t>
      </w:r>
    </w:p>
    <w:p>
      <w:pPr>
        <w:pStyle w:val="FirstParagraph"/>
      </w:pPr>
      <w:r>
        <w:t xml:space="preserve">El presente estudio se enmarca en la cátedra de Econometría Aplicada 2026. Se utiliza el backend institucional para garantizar la trazabilidad de cada observación.</w:t>
      </w:r>
    </w:p>
    <w:bookmarkEnd w:id="10"/>
    <w:bookmarkStart w:id="11" w:name="metodología"/>
    <w:p>
      <w:pPr>
        <w:pStyle w:val="Heading2"/>
      </w:pPr>
      <w:r>
        <w:t xml:space="preserve">3 2. Metodología</w:t>
      </w:r>
    </w:p>
    <w:p>
      <w:pPr>
        <w:pStyle w:val="FirstParagraph"/>
      </w:pPr>
      <w:r>
        <w:t xml:space="preserve">Se aplicó un pipeline de ingesta inteligente que prioriza fuentes de API provenientes del Banco Mundial y realiza un fallback a archivos locales normalizados.</w:t>
      </w:r>
    </w:p>
    <w:bookmarkEnd w:id="11"/>
    <w:bookmarkStart w:id="16" w:name="resultados"/>
    <w:p>
      <w:pPr>
        <w:pStyle w:val="Heading2"/>
      </w:pPr>
      <w:r>
        <w:t xml:space="preserve">4 3. Resultados</w:t>
      </w:r>
    </w:p>
    <w:p>
      <w:pPr>
        <w:pStyle w:val="FirstParagraph"/>
      </w:pPr>
      <w:r>
        <w:t xml:space="preserve">A continuación se presenta un análisis descriptivo preliminar de la muestra.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heck"/>
          <w:p>
            <w:pPr>
              <w:pStyle w:val="Compact"/>
              <w:jc w:val="center"/>
            </w:pPr>
            <w:r>
              <w:drawing>
                <wp:inline>
                  <wp:extent cx="5334000" cy="3494412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check-outpu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4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Distribución de Datos Normalizados</w:t>
            </w:r>
          </w:p>
          <w:bookmarkEnd w:id="15"/>
        </w:tc>
      </w:tr>
    </w:tbl>
    <w:bookmarkEnd w:id="16"/>
    <w:bookmarkStart w:id="17" w:name="conclusiones"/>
    <w:p>
      <w:pPr>
        <w:pStyle w:val="Heading2"/>
      </w:pPr>
      <w:r>
        <w:t xml:space="preserve">5 4. Conclusiones</w:t>
      </w:r>
    </w:p>
    <w:p>
      <w:pPr>
        <w:pStyle w:val="FirstParagraph"/>
      </w:pPr>
      <w:r>
        <w:t xml:space="preserve">La infraestructura de datos actual permite una transición fluida hacia modelos de estimación dinámicos tales como GMM o datos de panel.</w:t>
      </w:r>
    </w:p>
    <w:bookmarkEnd w:id="17"/>
    <w:bookmarkStart w:id="19" w:name="referencias"/>
    <w:p>
      <w:pPr>
        <w:pStyle w:val="Heading2"/>
      </w:pPr>
      <w:r>
        <w:t xml:space="preserve">Referencias</w:t>
      </w:r>
    </w:p>
    <w:bookmarkStart w:id="18" w:name="refs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2026-04-20T21:57:16Z</dcterms:created>
  <dcterms:modified xsi:type="dcterms:W3CDTF">2026-04-20T21:57:16Z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book">
    <vt:lpwstr/>
  </property>
  <property fmtid="{D5CDD505-2E9C-101B-9397-08002B2CF9AE}" pid="5" name="csl">
    <vt:lpwstr>https://raw.githubusercontent.com/citation-style-language/styles/master/apa.csl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