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F03A8" w14:textId="77777777" w:rsidR="00510DE7" w:rsidRPr="00510DE7" w:rsidRDefault="00510DE7" w:rsidP="00510DE7">
      <w:pPr>
        <w:jc w:val="both"/>
        <w:rPr>
          <w:b/>
          <w:bCs/>
        </w:rPr>
      </w:pPr>
      <w:r w:rsidRPr="00510DE7">
        <w:rPr>
          <w:b/>
          <w:bCs/>
        </w:rPr>
        <w:t>Diseño de una política económica para mejorar el empleo adecuado en Ecuador a través de la formalización laboral y la inclusión laboral de jóvenes y mujeres</w:t>
      </w:r>
    </w:p>
    <w:p w14:paraId="1B7C1EEC" w14:textId="77777777" w:rsidR="00510DE7" w:rsidRPr="00510DE7" w:rsidRDefault="00510DE7" w:rsidP="00510DE7">
      <w:pPr>
        <w:jc w:val="both"/>
        <w:rPr>
          <w:b/>
          <w:bCs/>
        </w:rPr>
      </w:pPr>
      <w:r w:rsidRPr="00510DE7">
        <w:rPr>
          <w:b/>
          <w:bCs/>
        </w:rPr>
        <w:t>Introducción</w:t>
      </w:r>
    </w:p>
    <w:p w14:paraId="03BB03E1" w14:textId="77777777" w:rsidR="00510DE7" w:rsidRDefault="00510DE7" w:rsidP="00510DE7">
      <w:pPr>
        <w:jc w:val="both"/>
      </w:pPr>
      <w:r>
        <w:t>El mercado laboral en Ecuador enfrenta serias limitaciones en cuanto a la calidad del empleo y la alta informalidad. Aunque la tasa de desempleo abierto en 2024 fue del 3,7%, este dato no refleja del todo la realidad laboral del país, ya que una gran parte de la población ocupada se encuentra en condiciones de subempleo, informalidad y bajos salarios. Según la Encuesta Nacional de Empleo, Desempleo y Subempleo (ENEMDU), la informalidad laboral llegó al 55,2% a nivel nacional y al 75,8% en las zonas rurales durante el cuarto trimestre de 2024. Además, la tasa de empleo adecuado fue de solo 35,9% a nivel nacional, mientras que en el área rural apenas alcanzó el 19,4% (INEC, 2025a; INEC, 2025b).</w:t>
      </w:r>
    </w:p>
    <w:p w14:paraId="33516DED" w14:textId="6823EF7F" w:rsidR="00510DE7" w:rsidRDefault="00510DE7" w:rsidP="00510DE7">
      <w:pPr>
        <w:jc w:val="both"/>
      </w:pPr>
      <w:r>
        <w:t>Asimismo, el mercado laboral ecuatoriano muestra importantes brechas de género y territoriales. La tasa de empleo adecuado fue del 41,4% para hombres, mientras que para mujeres fue de solo 28,4%, lo que evidencia desigualdades persistentes en el acceso a empleo formal y estable. Estas condiciones afectan principalmente a jóvenes, mujeres y trabajadores rurales, quienes enfrentan mayores dificultades para acceder a oportunidades laborales que ofrezcan estabilidad, ingresos suficientes y protección social.</w:t>
      </w:r>
    </w:p>
    <w:p w14:paraId="49F3452D" w14:textId="77777777" w:rsidR="00510DE7" w:rsidRPr="00510DE7" w:rsidRDefault="00510DE7" w:rsidP="00510DE7">
      <w:pPr>
        <w:jc w:val="both"/>
        <w:rPr>
          <w:b/>
          <w:bCs/>
        </w:rPr>
      </w:pPr>
      <w:r w:rsidRPr="00510DE7">
        <w:rPr>
          <w:b/>
          <w:bCs/>
        </w:rPr>
        <w:t>Diagnóstico del problema</w:t>
      </w:r>
    </w:p>
    <w:p w14:paraId="14B1A67E" w14:textId="77777777" w:rsidR="00510DE7" w:rsidRDefault="00510DE7" w:rsidP="00510DE7">
      <w:pPr>
        <w:jc w:val="both"/>
      </w:pPr>
      <w:r>
        <w:t>El principal problema laboral en Ecuador no es solo la falta de empleo, sino también la baja calidad del trabajo y la alta informalidad laboral. Una gran parte de la población que trabaja no está afiliada a la seguridad social, tiene ingresos insuficientes y se dedica a actividades de baja productividad. Esta situación limita el acceso a una estabilidad económica y aumenta la vulnerabilidad de los trabajadores ante crisis económicas o pérdida de ingresos.</w:t>
      </w:r>
    </w:p>
    <w:p w14:paraId="6263049A" w14:textId="7E4CECC3" w:rsidR="00510DE7" w:rsidRDefault="00510DE7" w:rsidP="00510DE7">
      <w:pPr>
        <w:jc w:val="both"/>
      </w:pPr>
      <w:r>
        <w:t>Desde el punto de vista de la política económica, la informalidad laboral es un problema estructural e institucional. La baja productividad de las micro y pequeñas empresas, las dificultades para acceder a financiamiento, la escasa capacitación laboral y los altos costos de formalización complican la creación de empleo adecuado. Por lo tanto, este problema necesita políticas activas de empleo y mecanismos institucionales que faciliten la formalización y mejoren la inserción laboral de los grupos vulnerables.</w:t>
      </w:r>
    </w:p>
    <w:p w14:paraId="4FD65579" w14:textId="77777777" w:rsidR="00510DE7" w:rsidRDefault="00510DE7" w:rsidP="00510DE7">
      <w:pPr>
        <w:jc w:val="both"/>
      </w:pPr>
    </w:p>
    <w:p w14:paraId="690BEF05" w14:textId="42F2137C" w:rsidR="00510DE7" w:rsidRPr="00510DE7" w:rsidRDefault="00510DE7" w:rsidP="00510DE7">
      <w:pPr>
        <w:jc w:val="both"/>
        <w:rPr>
          <w:b/>
          <w:bCs/>
        </w:rPr>
      </w:pPr>
      <w:r w:rsidRPr="00510DE7">
        <w:rPr>
          <w:b/>
          <w:bCs/>
        </w:rPr>
        <w:t>Experiencias Internacionales</w:t>
      </w:r>
    </w:p>
    <w:p w14:paraId="13BFDF9B" w14:textId="77777777" w:rsidR="00510DE7" w:rsidRDefault="00510DE7" w:rsidP="00510DE7">
      <w:pPr>
        <w:jc w:val="both"/>
      </w:pPr>
      <w:r>
        <w:t>Varios países de América Latina han puesto en marcha políticas para mejorar la formalización del trabajo y la inserción laboral de los jóvenes. En Chile, el Subsidio al Empleo Joven incentivó la contratación formal de jóvenes en situación de vulnerabilidad a través de incentivos económicos que estaban condicionados a su afiliación al sistema de seguridad social (Servicio Nacional de Capacitación y Empleo [SENCE], s.f.). Esta política ayudó a disminuir las barreras para acceder al empleo formal y a fortalecer la participación de los jóvenes en el mercado laboral de la economía formal.</w:t>
      </w:r>
    </w:p>
    <w:p w14:paraId="64F4D893" w14:textId="5616C78B" w:rsidR="00510DE7" w:rsidRDefault="00510DE7" w:rsidP="00510DE7">
      <w:pPr>
        <w:jc w:val="both"/>
      </w:pPr>
      <w:r>
        <w:t xml:space="preserve">Por otro lado, Colombia ha implementado programas de capacitación e inserción laboral dirigidos a jóvenes en condiciones de vulnerabilidad. El programa “Jóvenes en Acción” combinó formación técnica, capacitación práctica y conexión con el mercado laboral, lo que permitió mejorar la empleabilidad y aumentar las posibilidades de conseguir un empleo formal (J-PAL, </w:t>
      </w:r>
      <w:r>
        <w:lastRenderedPageBreak/>
        <w:t>s.f.). Estas experiencias muestran que la combinación de subsidios temporales, capacitación y mecanismos de formalización puede ayudar a aumentar el empleo adecuado y a reducir la informalidad en contextos similares al de Ecuador.</w:t>
      </w:r>
    </w:p>
    <w:p w14:paraId="160E2B3E" w14:textId="77777777" w:rsidR="00510DE7" w:rsidRPr="00510DE7" w:rsidRDefault="00510DE7" w:rsidP="00510DE7">
      <w:pPr>
        <w:jc w:val="both"/>
        <w:rPr>
          <w:b/>
          <w:bCs/>
        </w:rPr>
      </w:pPr>
    </w:p>
    <w:p w14:paraId="1D65474B" w14:textId="13A19C70" w:rsidR="00510DE7" w:rsidRPr="00510DE7" w:rsidRDefault="00510DE7" w:rsidP="00510DE7">
      <w:pPr>
        <w:jc w:val="both"/>
        <w:rPr>
          <w:b/>
          <w:bCs/>
        </w:rPr>
      </w:pPr>
      <w:r w:rsidRPr="00510DE7">
        <w:rPr>
          <w:b/>
          <w:bCs/>
        </w:rPr>
        <w:t>Propuesta de Política Económica</w:t>
      </w:r>
    </w:p>
    <w:p w14:paraId="4E21AB52" w14:textId="52CEABEB" w:rsidR="00510DE7" w:rsidRDefault="00510DE7" w:rsidP="00510DE7">
      <w:pPr>
        <w:jc w:val="both"/>
      </w:pPr>
      <w:r>
        <w:t>Basado en el diagnóstico presentado, se sugiere poner en marcha el "Programa de Empleo Adecuado y Formalización Territorial para Mujeres y Jóvenes". El objetivo principal de esta política es aumentar el empleo adecuado y disminuir la informalidad laboral a través de incentivos para la contratación formal, capacitación laboral y mecanismos de formalización progresiva.</w:t>
      </w:r>
    </w:p>
    <w:p w14:paraId="7951B332" w14:textId="2DF95F6D" w:rsidR="00510DE7" w:rsidRDefault="00510DE7" w:rsidP="00510DE7">
      <w:pPr>
        <w:jc w:val="both"/>
      </w:pPr>
      <w:r>
        <w:t>La política estará enfocada principalmente en jóvenes, mujeres, trabajadores rurales y microempresas que presentan altos niveles de informalidad. El programa incluye un subsidio temporal para la contratación formal durante un periodo de seis a doce meses para las empresas que incorporen nuevos trabajadores y los registren en el Instituto Ecuatoriano de Seguridad Social (IESS). Esta medida ayudaría a reducir parcialmente el costo inicial de contratación y facilitaría la creación de empleo formal.</w:t>
      </w:r>
    </w:p>
    <w:p w14:paraId="1D08A7D4" w14:textId="5C1F0B17" w:rsidR="00510DE7" w:rsidRDefault="00510DE7" w:rsidP="00510DE7">
      <w:pPr>
        <w:jc w:val="both"/>
      </w:pPr>
      <w:r>
        <w:t>Además, la propuesta incluye programas de capacitación técnica y digital relacionados con sectores que tienen demanda laboral, como comercio, servicios, agroindustria, logística, turismo y economía digital. Estas capacitaciones tienen como objetivo fortalecer las habilidades laborales de jóvenes y mujeres, facilitando su ingreso en actividades con mayor productividad y estabilidad, tomando como referencia las experiencias de capacitación e inserción laboral que se han desarrollado en Colombia (J-PAL, s.f.).</w:t>
      </w:r>
    </w:p>
    <w:p w14:paraId="123813B1" w14:textId="701B231D" w:rsidR="00510DE7" w:rsidRDefault="00510DE7" w:rsidP="00510DE7">
      <w:pPr>
        <w:jc w:val="both"/>
      </w:pPr>
      <w:r>
        <w:t>Igualmente, el programa incluirá prácticas laborales en empresas privadas y mecanismos simplificados de aportes para microempresas, con el fin de facilitar la formalización progresiva y ampliar la cobertura de seguridad social. Estas medidas permitirán que pequeños negocios puedan integrarse gradualmente al sector formal sin enfrentar costos excesivos de formalización, siguiendo elementos aplicados en programas de formalización laboral en América Latina (Cuadrado Roura, 2014).</w:t>
      </w:r>
    </w:p>
    <w:p w14:paraId="72A84BC8" w14:textId="77777777" w:rsidR="00510DE7" w:rsidRDefault="00510DE7" w:rsidP="00510DE7">
      <w:pPr>
        <w:jc w:val="both"/>
      </w:pPr>
    </w:p>
    <w:p w14:paraId="65928B2B" w14:textId="53E99C93" w:rsidR="00510DE7" w:rsidRDefault="00510DE7" w:rsidP="00510DE7">
      <w:pPr>
        <w:jc w:val="both"/>
      </w:pPr>
      <w:r>
        <w:t>Mecanismo económico esperado</w:t>
      </w:r>
    </w:p>
    <w:p w14:paraId="77521B9C" w14:textId="08162081" w:rsidR="00510DE7" w:rsidRDefault="00510DE7" w:rsidP="00510DE7">
      <w:pPr>
        <w:jc w:val="both"/>
      </w:pPr>
      <w:r>
        <w:t>El mecanismo económico que se espera implementar busca disminuir los costos iniciales de la contratación formal y aumentar la productividad de los trabajadores a través de capacitación y experiencia práctica. Esto llevaría a que las empresas tengan más incentivos para contratar a trabajadores de manera formal, mientras que los beneficiarios mejorarían sus habilidades laborales y sus oportunidades de conseguir un empleo adecuado. Además, la formalización gradual de microempresas ayudaría a aumentar la afiliación al IESS y a disminuir la precariedad laboral.</w:t>
      </w:r>
    </w:p>
    <w:p w14:paraId="23FA229D" w14:textId="77777777" w:rsidR="00510DE7" w:rsidRDefault="00510DE7" w:rsidP="00510DE7">
      <w:pPr>
        <w:jc w:val="both"/>
      </w:pPr>
      <w:r>
        <w:t>Indicadores de evaluación</w:t>
      </w:r>
    </w:p>
    <w:p w14:paraId="4E0EAD16" w14:textId="77777777" w:rsidR="00510DE7" w:rsidRDefault="00510DE7" w:rsidP="00510DE7">
      <w:pPr>
        <w:jc w:val="both"/>
      </w:pPr>
    </w:p>
    <w:p w14:paraId="09E08ADF" w14:textId="298C57EE" w:rsidR="00510DE7" w:rsidRDefault="00510DE7" w:rsidP="00510DE7">
      <w:pPr>
        <w:jc w:val="both"/>
      </w:pPr>
      <w:r>
        <w:t xml:space="preserve">El indicador principal para medir la efectividad de esta política será el aumento de la tasa de empleo adecuado entre la población beneficiaria. También se utilizarán indicadores adicionales </w:t>
      </w:r>
      <w:r>
        <w:lastRenderedPageBreak/>
        <w:t>como la disminución de la tasa de informalidad, el incremento en la afiliación al IESS, la reducción del subempleo, la permanencia en el empleo después de un año y el aumento de la participación de mujeres en el empleo formal.</w:t>
      </w:r>
    </w:p>
    <w:p w14:paraId="4FF033AD" w14:textId="628F2BB3" w:rsidR="00510DE7" w:rsidRDefault="00510DE7" w:rsidP="00510DE7">
      <w:pPr>
        <w:jc w:val="both"/>
      </w:pPr>
      <w:r>
        <w:t>Riesgos y medidas de mitigación</w:t>
      </w:r>
    </w:p>
    <w:p w14:paraId="134739AD" w14:textId="4CFB5F98" w:rsidR="00510DE7" w:rsidRDefault="00510DE7" w:rsidP="00510DE7">
      <w:pPr>
        <w:jc w:val="both"/>
      </w:pPr>
      <w:r>
        <w:t>La política enfrenta algunos riesgos. Los más destacados son la posibilidad de que se contrate temporalmente solo para acceder al subsidio, el posible reemplazo de trabajadores antiguos y las limitaciones fiscales del Estado para financiar los incentivos. Para mitigar estos riesgos, se sugiere condicionar el subsidio a la contratación de nuevos trabajadores, realizar controles periódicos sobre la afiliación al IESS y llevar a cabo evaluaciones semestrales del programa.</w:t>
      </w:r>
    </w:p>
    <w:p w14:paraId="6E29B027" w14:textId="77777777" w:rsidR="00510DE7" w:rsidRDefault="00510DE7" w:rsidP="00510DE7">
      <w:pPr>
        <w:jc w:val="both"/>
        <w:rPr>
          <w:b/>
          <w:bCs/>
        </w:rPr>
      </w:pPr>
    </w:p>
    <w:p w14:paraId="3F608A2D" w14:textId="467E1648" w:rsidR="00510DE7" w:rsidRPr="00510DE7" w:rsidRDefault="00510DE7" w:rsidP="00510DE7">
      <w:pPr>
        <w:jc w:val="both"/>
        <w:rPr>
          <w:b/>
          <w:bCs/>
        </w:rPr>
      </w:pPr>
      <w:r w:rsidRPr="00510DE7">
        <w:rPr>
          <w:b/>
          <w:bCs/>
        </w:rPr>
        <w:t>Conclusiones</w:t>
      </w:r>
    </w:p>
    <w:p w14:paraId="1D23E90A" w14:textId="5057CCDE" w:rsidR="00510DE7" w:rsidRDefault="00510DE7" w:rsidP="00510DE7">
      <w:pPr>
        <w:jc w:val="both"/>
      </w:pPr>
      <w:r>
        <w:t>El mercado laboral en Ecuador necesita políticas que se enfoquen en la calidad del empleo y no solo en disminuir el desempleo abierto. La alta informalidad laboral afecta la estabilidad económica y social de miles de trabajadores, especialmente jóvenes, mujeres y personas en áreas rurales. En este sentido, el "Programa de Empleo Adecuado y Formalización Territorial para Mujeres y Jóvenes" es una propuesta integral que mezcla incentivos para la contratación formal, capacitación laboral y métodos de formalización gradual.</w:t>
      </w:r>
    </w:p>
    <w:p w14:paraId="644C0359" w14:textId="05AFDB56" w:rsidR="00510DE7" w:rsidRDefault="00510DE7" w:rsidP="00510DE7">
      <w:pPr>
        <w:jc w:val="both"/>
      </w:pPr>
      <w:r>
        <w:t>La experiencia de otros países muestra que las políticas de subsidios al empleo y capacitación pueden mejorar la inserción laboral cuando están conectadas con mecanismos de formalización y protección social. Por lo tanto, la implementación de esta política podría fortalecer el empleo adecuado, disminuir la informalidad y fomentar una mayor inclusión laboral en Ecuador.</w:t>
      </w:r>
    </w:p>
    <w:p w14:paraId="6C13B3C6" w14:textId="77777777" w:rsidR="00510DE7" w:rsidRDefault="00510DE7" w:rsidP="00510DE7">
      <w:pPr>
        <w:jc w:val="both"/>
      </w:pPr>
    </w:p>
    <w:p w14:paraId="149EBAC2" w14:textId="14932452" w:rsidR="00510DE7" w:rsidRPr="00510DE7" w:rsidRDefault="00510DE7" w:rsidP="00510DE7">
      <w:pPr>
        <w:jc w:val="both"/>
        <w:rPr>
          <w:b/>
          <w:bCs/>
        </w:rPr>
      </w:pPr>
      <w:r>
        <w:rPr>
          <w:b/>
          <w:bCs/>
        </w:rPr>
        <w:t>Tabla 1</w:t>
      </w:r>
    </w:p>
    <w:p w14:paraId="3DFBE7AD" w14:textId="07F0C901" w:rsidR="00510DE7" w:rsidRPr="00510DE7" w:rsidRDefault="00510DE7" w:rsidP="00510DE7">
      <w:pPr>
        <w:jc w:val="both"/>
        <w:rPr>
          <w:i/>
          <w:iCs/>
        </w:rPr>
      </w:pPr>
      <w:r w:rsidRPr="00510DE7">
        <w:rPr>
          <w:i/>
          <w:iCs/>
        </w:rPr>
        <w:t xml:space="preserve">Matriz de diseño de Política Pública </w:t>
      </w:r>
    </w:p>
    <w:tbl>
      <w:tblPr>
        <w:tblW w:w="5000" w:type="pct"/>
        <w:tblCellMar>
          <w:left w:w="70" w:type="dxa"/>
          <w:right w:w="70" w:type="dxa"/>
        </w:tblCellMar>
        <w:tblLook w:val="04A0" w:firstRow="1" w:lastRow="0" w:firstColumn="1" w:lastColumn="0" w:noHBand="0" w:noVBand="1"/>
      </w:tblPr>
      <w:tblGrid>
        <w:gridCol w:w="3094"/>
        <w:gridCol w:w="5410"/>
      </w:tblGrid>
      <w:tr w:rsidR="00510DE7" w:rsidRPr="00510DE7" w14:paraId="34E6925A" w14:textId="77777777" w:rsidTr="00510DE7">
        <w:trPr>
          <w:trHeight w:val="290"/>
        </w:trPr>
        <w:tc>
          <w:tcPr>
            <w:tcW w:w="1819" w:type="pct"/>
            <w:tcBorders>
              <w:top w:val="single" w:sz="4" w:space="0" w:color="auto"/>
              <w:left w:val="nil"/>
              <w:bottom w:val="single" w:sz="4" w:space="0" w:color="auto"/>
              <w:right w:val="nil"/>
            </w:tcBorders>
            <w:noWrap/>
            <w:vAlign w:val="center"/>
            <w:hideMark/>
          </w:tcPr>
          <w:p w14:paraId="53584A01" w14:textId="77777777" w:rsidR="00510DE7" w:rsidRPr="00510DE7" w:rsidRDefault="00510DE7" w:rsidP="00510DE7">
            <w:pPr>
              <w:spacing w:after="0" w:line="240" w:lineRule="auto"/>
              <w:jc w:val="center"/>
              <w:rPr>
                <w:rFonts w:ascii="Calibri" w:eastAsia="Times New Roman" w:hAnsi="Calibri" w:cs="Calibri"/>
                <w:b/>
                <w:bCs/>
                <w:color w:val="000000"/>
                <w:kern w:val="0"/>
                <w:sz w:val="20"/>
                <w:szCs w:val="20"/>
                <w:lang w:eastAsia="es-EC"/>
                <w14:ligatures w14:val="none"/>
              </w:rPr>
            </w:pPr>
            <w:r w:rsidRPr="00510DE7">
              <w:rPr>
                <w:rFonts w:ascii="Calibri" w:eastAsia="Times New Roman" w:hAnsi="Calibri" w:cs="Calibri"/>
                <w:b/>
                <w:bCs/>
                <w:color w:val="000000"/>
                <w:kern w:val="0"/>
                <w:sz w:val="20"/>
                <w:szCs w:val="20"/>
                <w:lang w:eastAsia="es-EC"/>
                <w14:ligatures w14:val="none"/>
              </w:rPr>
              <w:t>Matriz de diseño de política pública</w:t>
            </w:r>
          </w:p>
        </w:tc>
        <w:tc>
          <w:tcPr>
            <w:tcW w:w="3181" w:type="pct"/>
            <w:tcBorders>
              <w:top w:val="single" w:sz="4" w:space="0" w:color="auto"/>
              <w:left w:val="nil"/>
              <w:bottom w:val="single" w:sz="4" w:space="0" w:color="auto"/>
              <w:right w:val="nil"/>
            </w:tcBorders>
            <w:vAlign w:val="center"/>
            <w:hideMark/>
          </w:tcPr>
          <w:p w14:paraId="7D1BF72E" w14:textId="77777777" w:rsidR="00510DE7" w:rsidRPr="00510DE7" w:rsidRDefault="00510DE7" w:rsidP="00510DE7">
            <w:pPr>
              <w:spacing w:after="0" w:line="240" w:lineRule="auto"/>
              <w:jc w:val="center"/>
              <w:rPr>
                <w:rFonts w:ascii="Calibri" w:eastAsia="Times New Roman" w:hAnsi="Calibri" w:cs="Calibri"/>
                <w:b/>
                <w:bCs/>
                <w:color w:val="000000"/>
                <w:kern w:val="0"/>
                <w:sz w:val="20"/>
                <w:szCs w:val="20"/>
                <w:lang w:eastAsia="es-EC"/>
                <w14:ligatures w14:val="none"/>
              </w:rPr>
            </w:pPr>
            <w:r w:rsidRPr="00510DE7">
              <w:rPr>
                <w:rFonts w:ascii="Calibri" w:eastAsia="Times New Roman" w:hAnsi="Calibri" w:cs="Calibri"/>
                <w:b/>
                <w:bCs/>
                <w:color w:val="000000"/>
                <w:kern w:val="0"/>
                <w:sz w:val="20"/>
                <w:szCs w:val="20"/>
                <w:lang w:eastAsia="es-EC"/>
                <w14:ligatures w14:val="none"/>
              </w:rPr>
              <w:t>Desarrollo</w:t>
            </w:r>
          </w:p>
        </w:tc>
      </w:tr>
      <w:tr w:rsidR="00510DE7" w:rsidRPr="00510DE7" w14:paraId="59134A40" w14:textId="77777777" w:rsidTr="00510DE7">
        <w:trPr>
          <w:trHeight w:val="580"/>
        </w:trPr>
        <w:tc>
          <w:tcPr>
            <w:tcW w:w="1819" w:type="pct"/>
            <w:tcBorders>
              <w:top w:val="single" w:sz="4" w:space="0" w:color="auto"/>
              <w:left w:val="nil"/>
              <w:bottom w:val="nil"/>
              <w:right w:val="nil"/>
            </w:tcBorders>
            <w:vAlign w:val="center"/>
            <w:hideMark/>
          </w:tcPr>
          <w:p w14:paraId="0C895D3E"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Problema laboral diagnosticado</w:t>
            </w:r>
          </w:p>
        </w:tc>
        <w:tc>
          <w:tcPr>
            <w:tcW w:w="3181" w:type="pct"/>
            <w:tcBorders>
              <w:top w:val="single" w:sz="4" w:space="0" w:color="auto"/>
              <w:left w:val="nil"/>
              <w:bottom w:val="nil"/>
              <w:right w:val="nil"/>
            </w:tcBorders>
            <w:vAlign w:val="center"/>
            <w:hideMark/>
          </w:tcPr>
          <w:p w14:paraId="0CCABF23"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Alta informalidad laboral y baja generación de empleo adecuado en Ecuador</w:t>
            </w:r>
          </w:p>
        </w:tc>
      </w:tr>
      <w:tr w:rsidR="00510DE7" w:rsidRPr="00510DE7" w14:paraId="4FF96FF4" w14:textId="77777777" w:rsidTr="00510DE7">
        <w:trPr>
          <w:trHeight w:val="870"/>
        </w:trPr>
        <w:tc>
          <w:tcPr>
            <w:tcW w:w="1819" w:type="pct"/>
            <w:tcBorders>
              <w:top w:val="nil"/>
              <w:left w:val="nil"/>
              <w:bottom w:val="nil"/>
              <w:right w:val="nil"/>
            </w:tcBorders>
            <w:vAlign w:val="center"/>
            <w:hideMark/>
          </w:tcPr>
          <w:p w14:paraId="54145D5A"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Dato(s) que sustentan el diagnóstico</w:t>
            </w:r>
          </w:p>
        </w:tc>
        <w:tc>
          <w:tcPr>
            <w:tcW w:w="3181" w:type="pct"/>
            <w:tcBorders>
              <w:top w:val="nil"/>
              <w:left w:val="nil"/>
              <w:bottom w:val="nil"/>
              <w:right w:val="nil"/>
            </w:tcBorders>
            <w:vAlign w:val="center"/>
            <w:hideMark/>
          </w:tcPr>
          <w:p w14:paraId="2C4E3950"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La informalidad laboral alcanzó el 55,2% a nivel nacional y el 75,8% en el área rural. Además, el empleo adecuado fue apenas del 35,9% nacional y del 19,4% rural (INEC, 2025a; INEC, 2025b).</w:t>
            </w:r>
          </w:p>
        </w:tc>
      </w:tr>
      <w:tr w:rsidR="00510DE7" w:rsidRPr="00510DE7" w14:paraId="308D937B" w14:textId="77777777" w:rsidTr="00510DE7">
        <w:trPr>
          <w:trHeight w:val="580"/>
        </w:trPr>
        <w:tc>
          <w:tcPr>
            <w:tcW w:w="1819" w:type="pct"/>
            <w:tcBorders>
              <w:top w:val="nil"/>
              <w:left w:val="nil"/>
              <w:bottom w:val="nil"/>
              <w:right w:val="nil"/>
            </w:tcBorders>
            <w:vAlign w:val="center"/>
            <w:hideMark/>
          </w:tcPr>
          <w:p w14:paraId="2F48BED4"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Población objetivo</w:t>
            </w:r>
          </w:p>
        </w:tc>
        <w:tc>
          <w:tcPr>
            <w:tcW w:w="3181" w:type="pct"/>
            <w:tcBorders>
              <w:top w:val="nil"/>
              <w:left w:val="nil"/>
              <w:bottom w:val="nil"/>
              <w:right w:val="nil"/>
            </w:tcBorders>
            <w:vAlign w:val="center"/>
            <w:hideMark/>
          </w:tcPr>
          <w:p w14:paraId="14CDA708"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Jóvenes, mujeres, trabajadores rurales y microempresas con altos niveles de informalidad</w:t>
            </w:r>
          </w:p>
        </w:tc>
      </w:tr>
      <w:tr w:rsidR="00510DE7" w:rsidRPr="00510DE7" w14:paraId="2AA46831" w14:textId="77777777" w:rsidTr="00510DE7">
        <w:trPr>
          <w:trHeight w:val="290"/>
        </w:trPr>
        <w:tc>
          <w:tcPr>
            <w:tcW w:w="1819" w:type="pct"/>
            <w:tcBorders>
              <w:top w:val="nil"/>
              <w:left w:val="nil"/>
              <w:bottom w:val="nil"/>
              <w:right w:val="nil"/>
            </w:tcBorders>
            <w:vAlign w:val="center"/>
            <w:hideMark/>
          </w:tcPr>
          <w:p w14:paraId="425FAAA7"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Política propuesta</w:t>
            </w:r>
          </w:p>
        </w:tc>
        <w:tc>
          <w:tcPr>
            <w:tcW w:w="3181" w:type="pct"/>
            <w:tcBorders>
              <w:top w:val="nil"/>
              <w:left w:val="nil"/>
              <w:bottom w:val="nil"/>
              <w:right w:val="nil"/>
            </w:tcBorders>
            <w:vAlign w:val="center"/>
            <w:hideMark/>
          </w:tcPr>
          <w:p w14:paraId="6B22A1C1"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Programa de Empleo Adecuado y Formalización Territorial para Mujeres y Jóvenes</w:t>
            </w:r>
          </w:p>
        </w:tc>
      </w:tr>
      <w:tr w:rsidR="00510DE7" w:rsidRPr="00510DE7" w14:paraId="05F4DF25" w14:textId="77777777" w:rsidTr="00510DE7">
        <w:trPr>
          <w:trHeight w:val="870"/>
        </w:trPr>
        <w:tc>
          <w:tcPr>
            <w:tcW w:w="1819" w:type="pct"/>
            <w:tcBorders>
              <w:top w:val="nil"/>
              <w:left w:val="nil"/>
              <w:bottom w:val="nil"/>
              <w:right w:val="nil"/>
            </w:tcBorders>
            <w:vAlign w:val="center"/>
            <w:hideMark/>
          </w:tcPr>
          <w:p w14:paraId="003DFC0B"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Tipo de política: demanda, activa, pasiva, institucional o mixta</w:t>
            </w:r>
          </w:p>
        </w:tc>
        <w:tc>
          <w:tcPr>
            <w:tcW w:w="3181" w:type="pct"/>
            <w:tcBorders>
              <w:top w:val="nil"/>
              <w:left w:val="nil"/>
              <w:bottom w:val="nil"/>
              <w:right w:val="nil"/>
            </w:tcBorders>
            <w:vAlign w:val="center"/>
            <w:hideMark/>
          </w:tcPr>
          <w:p w14:paraId="64FAD61C"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Política mixta: activa e institucional</w:t>
            </w:r>
          </w:p>
        </w:tc>
      </w:tr>
      <w:tr w:rsidR="00510DE7" w:rsidRPr="00510DE7" w14:paraId="2D2049D9" w14:textId="77777777" w:rsidTr="00510DE7">
        <w:trPr>
          <w:trHeight w:val="580"/>
        </w:trPr>
        <w:tc>
          <w:tcPr>
            <w:tcW w:w="1819" w:type="pct"/>
            <w:tcBorders>
              <w:top w:val="nil"/>
              <w:left w:val="nil"/>
              <w:bottom w:val="nil"/>
              <w:right w:val="nil"/>
            </w:tcBorders>
            <w:vAlign w:val="center"/>
            <w:hideMark/>
          </w:tcPr>
          <w:p w14:paraId="1E2150AE"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Instrumento concreto</w:t>
            </w:r>
          </w:p>
        </w:tc>
        <w:tc>
          <w:tcPr>
            <w:tcW w:w="3181" w:type="pct"/>
            <w:tcBorders>
              <w:top w:val="nil"/>
              <w:left w:val="nil"/>
              <w:bottom w:val="nil"/>
              <w:right w:val="nil"/>
            </w:tcBorders>
            <w:vAlign w:val="center"/>
            <w:hideMark/>
          </w:tcPr>
          <w:p w14:paraId="7F20EC90"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Subsidio temporal a la contratación formal, capacitación laboral, prácticas laborales y formalización progresiva de microempresas</w:t>
            </w:r>
          </w:p>
        </w:tc>
      </w:tr>
      <w:tr w:rsidR="00510DE7" w:rsidRPr="00510DE7" w14:paraId="3A86DFEA" w14:textId="77777777" w:rsidTr="00510DE7">
        <w:trPr>
          <w:trHeight w:val="580"/>
        </w:trPr>
        <w:tc>
          <w:tcPr>
            <w:tcW w:w="1819" w:type="pct"/>
            <w:tcBorders>
              <w:top w:val="nil"/>
              <w:left w:val="nil"/>
              <w:bottom w:val="nil"/>
              <w:right w:val="nil"/>
            </w:tcBorders>
            <w:vAlign w:val="center"/>
            <w:hideMark/>
          </w:tcPr>
          <w:p w14:paraId="4ABDD549"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Mecanismo económico esperado</w:t>
            </w:r>
          </w:p>
        </w:tc>
        <w:tc>
          <w:tcPr>
            <w:tcW w:w="3181" w:type="pct"/>
            <w:tcBorders>
              <w:top w:val="nil"/>
              <w:left w:val="nil"/>
              <w:bottom w:val="nil"/>
              <w:right w:val="nil"/>
            </w:tcBorders>
            <w:vAlign w:val="center"/>
            <w:hideMark/>
          </w:tcPr>
          <w:p w14:paraId="6FAC27FC"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Reducir el costo inicial de contratación formal y aumentar la productividad laboral para incentivar el empleo adecuado y disminuir la informalidad</w:t>
            </w:r>
          </w:p>
        </w:tc>
      </w:tr>
      <w:tr w:rsidR="00510DE7" w:rsidRPr="00510DE7" w14:paraId="0ED64719" w14:textId="77777777" w:rsidTr="00510DE7">
        <w:trPr>
          <w:trHeight w:val="580"/>
        </w:trPr>
        <w:tc>
          <w:tcPr>
            <w:tcW w:w="1819" w:type="pct"/>
            <w:tcBorders>
              <w:top w:val="nil"/>
              <w:left w:val="nil"/>
              <w:bottom w:val="nil"/>
              <w:right w:val="nil"/>
            </w:tcBorders>
            <w:vAlign w:val="center"/>
            <w:hideMark/>
          </w:tcPr>
          <w:p w14:paraId="6348E71A"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lastRenderedPageBreak/>
              <w:t>Indicador principal para evaluar resultados</w:t>
            </w:r>
          </w:p>
        </w:tc>
        <w:tc>
          <w:tcPr>
            <w:tcW w:w="3181" w:type="pct"/>
            <w:tcBorders>
              <w:top w:val="nil"/>
              <w:left w:val="nil"/>
              <w:bottom w:val="nil"/>
              <w:right w:val="nil"/>
            </w:tcBorders>
            <w:vAlign w:val="center"/>
            <w:hideMark/>
          </w:tcPr>
          <w:p w14:paraId="7ED6BB24"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Incremento de la tasa de empleo adecuado en población beneficiaria</w:t>
            </w:r>
          </w:p>
        </w:tc>
      </w:tr>
      <w:tr w:rsidR="00510DE7" w:rsidRPr="00510DE7" w14:paraId="135C6737" w14:textId="77777777" w:rsidTr="00510DE7">
        <w:trPr>
          <w:trHeight w:val="580"/>
        </w:trPr>
        <w:tc>
          <w:tcPr>
            <w:tcW w:w="1819" w:type="pct"/>
            <w:tcBorders>
              <w:top w:val="nil"/>
              <w:left w:val="nil"/>
              <w:bottom w:val="nil"/>
              <w:right w:val="nil"/>
            </w:tcBorders>
            <w:vAlign w:val="center"/>
            <w:hideMark/>
          </w:tcPr>
          <w:p w14:paraId="4D7236AA"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Indicadores complementarios</w:t>
            </w:r>
          </w:p>
        </w:tc>
        <w:tc>
          <w:tcPr>
            <w:tcW w:w="3181" w:type="pct"/>
            <w:tcBorders>
              <w:top w:val="nil"/>
              <w:left w:val="nil"/>
              <w:bottom w:val="nil"/>
              <w:right w:val="nil"/>
            </w:tcBorders>
            <w:vAlign w:val="center"/>
            <w:hideMark/>
          </w:tcPr>
          <w:p w14:paraId="31A7F485"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Reducción de informalidad, aumento de afiliación al IESS, disminución del subempleo y aumento del empleo formal femenino</w:t>
            </w:r>
          </w:p>
        </w:tc>
      </w:tr>
      <w:tr w:rsidR="00510DE7" w:rsidRPr="00510DE7" w14:paraId="16C5EB00" w14:textId="77777777" w:rsidTr="00510DE7">
        <w:trPr>
          <w:trHeight w:val="580"/>
        </w:trPr>
        <w:tc>
          <w:tcPr>
            <w:tcW w:w="1819" w:type="pct"/>
            <w:tcBorders>
              <w:top w:val="nil"/>
              <w:left w:val="nil"/>
              <w:right w:val="nil"/>
            </w:tcBorders>
            <w:vAlign w:val="center"/>
            <w:hideMark/>
          </w:tcPr>
          <w:p w14:paraId="5AF054BD"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Riesgos o efectos no deseados</w:t>
            </w:r>
          </w:p>
        </w:tc>
        <w:tc>
          <w:tcPr>
            <w:tcW w:w="3181" w:type="pct"/>
            <w:tcBorders>
              <w:top w:val="nil"/>
              <w:left w:val="nil"/>
              <w:right w:val="nil"/>
            </w:tcBorders>
            <w:vAlign w:val="center"/>
            <w:hideMark/>
          </w:tcPr>
          <w:p w14:paraId="50EFB37F"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Contratación temporal solo por subsidio, reemplazo de trabajadores y limitaciones fiscales</w:t>
            </w:r>
          </w:p>
        </w:tc>
      </w:tr>
      <w:tr w:rsidR="00510DE7" w:rsidRPr="00510DE7" w14:paraId="7D288DF4" w14:textId="77777777" w:rsidTr="00510DE7">
        <w:trPr>
          <w:trHeight w:val="580"/>
        </w:trPr>
        <w:tc>
          <w:tcPr>
            <w:tcW w:w="1819" w:type="pct"/>
            <w:tcBorders>
              <w:top w:val="nil"/>
              <w:left w:val="nil"/>
              <w:bottom w:val="single" w:sz="4" w:space="0" w:color="auto"/>
              <w:right w:val="nil"/>
            </w:tcBorders>
            <w:vAlign w:val="center"/>
            <w:hideMark/>
          </w:tcPr>
          <w:p w14:paraId="41D52D00" w14:textId="77777777" w:rsidR="00510DE7" w:rsidRPr="00510DE7" w:rsidRDefault="00510DE7" w:rsidP="00510DE7">
            <w:pPr>
              <w:spacing w:after="0" w:line="240" w:lineRule="auto"/>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Medidas para reducir el riesgo de fracaso</w:t>
            </w:r>
          </w:p>
        </w:tc>
        <w:tc>
          <w:tcPr>
            <w:tcW w:w="3181" w:type="pct"/>
            <w:tcBorders>
              <w:top w:val="nil"/>
              <w:left w:val="nil"/>
              <w:bottom w:val="single" w:sz="4" w:space="0" w:color="auto"/>
              <w:right w:val="nil"/>
            </w:tcBorders>
            <w:vAlign w:val="center"/>
            <w:hideMark/>
          </w:tcPr>
          <w:p w14:paraId="2A2C3636" w14:textId="77777777" w:rsidR="00510DE7" w:rsidRPr="00510DE7" w:rsidRDefault="00510DE7" w:rsidP="00510DE7">
            <w:pPr>
              <w:spacing w:after="0" w:line="240" w:lineRule="auto"/>
              <w:jc w:val="both"/>
              <w:rPr>
                <w:rFonts w:ascii="Calibri" w:eastAsia="Times New Roman" w:hAnsi="Calibri" w:cs="Calibri"/>
                <w:color w:val="000000"/>
                <w:kern w:val="0"/>
                <w:sz w:val="20"/>
                <w:szCs w:val="20"/>
                <w:lang w:eastAsia="es-EC"/>
                <w14:ligatures w14:val="none"/>
              </w:rPr>
            </w:pPr>
            <w:r w:rsidRPr="00510DE7">
              <w:rPr>
                <w:rFonts w:ascii="Calibri" w:eastAsia="Times New Roman" w:hAnsi="Calibri" w:cs="Calibri"/>
                <w:color w:val="000000"/>
                <w:kern w:val="0"/>
                <w:sz w:val="20"/>
                <w:szCs w:val="20"/>
                <w:lang w:eastAsia="es-EC"/>
                <w14:ligatures w14:val="none"/>
              </w:rPr>
              <w:t>Controles sobre afiliación al IESS, evaluación semestral y subsidios condicionados a nuevos contratos</w:t>
            </w:r>
          </w:p>
        </w:tc>
      </w:tr>
    </w:tbl>
    <w:p w14:paraId="2C3BEA63" w14:textId="77777777" w:rsidR="00510DE7" w:rsidRDefault="00510DE7" w:rsidP="00510DE7">
      <w:pPr>
        <w:jc w:val="both"/>
      </w:pPr>
    </w:p>
    <w:p w14:paraId="1CC1BF6A" w14:textId="77777777" w:rsidR="00CC3654" w:rsidRDefault="00CC3654" w:rsidP="00510DE7">
      <w:pPr>
        <w:jc w:val="both"/>
      </w:pPr>
    </w:p>
    <w:sdt>
      <w:sdtPr>
        <w:rPr>
          <w:lang w:val="es-ES"/>
        </w:rPr>
        <w:id w:val="-444011401"/>
        <w:docPartObj>
          <w:docPartGallery w:val="Bibliographies"/>
          <w:docPartUnique/>
        </w:docPartObj>
      </w:sdtPr>
      <w:sdtEndPr>
        <w:rPr>
          <w:rFonts w:asciiTheme="minorHAnsi" w:eastAsiaTheme="minorHAnsi" w:hAnsiTheme="minorHAnsi" w:cstheme="minorHAnsi"/>
          <w:color w:val="auto"/>
          <w:sz w:val="22"/>
          <w:szCs w:val="22"/>
          <w:lang w:val="es-EC"/>
        </w:rPr>
      </w:sdtEndPr>
      <w:sdtContent>
        <w:p w14:paraId="66FE4C30" w14:textId="2CAEDC8C" w:rsidR="00CC3654" w:rsidRPr="00CC3654" w:rsidRDefault="00CC3654">
          <w:pPr>
            <w:pStyle w:val="Ttulo1"/>
            <w:rPr>
              <w:rFonts w:asciiTheme="minorHAnsi" w:hAnsiTheme="minorHAnsi" w:cstheme="minorHAnsi"/>
              <w:b/>
              <w:bCs/>
              <w:color w:val="auto"/>
              <w:sz w:val="22"/>
              <w:szCs w:val="22"/>
            </w:rPr>
          </w:pPr>
          <w:r w:rsidRPr="00CC3654">
            <w:rPr>
              <w:rFonts w:asciiTheme="minorHAnsi" w:hAnsiTheme="minorHAnsi" w:cstheme="minorHAnsi"/>
              <w:b/>
              <w:bCs/>
              <w:color w:val="auto"/>
              <w:sz w:val="22"/>
              <w:szCs w:val="22"/>
              <w:lang w:val="es-ES"/>
            </w:rPr>
            <w:t>Bibliografía</w:t>
          </w:r>
        </w:p>
        <w:sdt>
          <w:sdtPr>
            <w:rPr>
              <w:rFonts w:cstheme="minorHAnsi"/>
            </w:rPr>
            <w:id w:val="111145805"/>
            <w:bibliography/>
          </w:sdtPr>
          <w:sdtContent>
            <w:p w14:paraId="482536EA" w14:textId="77777777" w:rsidR="00CC3654" w:rsidRPr="00CC3654" w:rsidRDefault="00CC3654" w:rsidP="00CC3654">
              <w:pPr>
                <w:jc w:val="both"/>
                <w:rPr>
                  <w:rFonts w:cstheme="minorHAnsi"/>
                </w:rPr>
              </w:pPr>
              <w:r w:rsidRPr="00CC3654">
                <w:rPr>
                  <w:rFonts w:cstheme="minorHAnsi"/>
                </w:rPr>
                <w:t>Cuadrado Roura, J. R. (2014). Política económica: elaboración, objetivos e instrumentos (4.ª ed.). McGraw-Hill.</w:t>
              </w:r>
            </w:p>
            <w:p w14:paraId="00881726" w14:textId="1D768A0F" w:rsidR="00CC3654" w:rsidRPr="00CC3654" w:rsidRDefault="00CC3654" w:rsidP="00CC3654">
              <w:pPr>
                <w:jc w:val="both"/>
                <w:rPr>
                  <w:rFonts w:cstheme="minorHAnsi"/>
                </w:rPr>
              </w:pPr>
              <w:r w:rsidRPr="00CC3654">
                <w:rPr>
                  <w:rFonts w:cstheme="minorHAnsi"/>
                </w:rPr>
                <w:t>Instituto Nacional de Estadística y Censos [INEC]. (2025a). Encuesta Nacional de Empleo, Desempleo y Subempleo (ENEMDU): Boletín técnico anual enero-diciembre 2024. https://www.ecuadorencifras.gob.ec/documentos/web-inec/EMPLEO/2024/anual/Boletin_tecnico_anual_enero-diciembre_2024.pdf</w:t>
              </w:r>
            </w:p>
            <w:p w14:paraId="3A821158" w14:textId="679B3478" w:rsidR="00CC3654" w:rsidRPr="00CC3654" w:rsidRDefault="00CC3654" w:rsidP="00CC3654">
              <w:pPr>
                <w:jc w:val="both"/>
                <w:rPr>
                  <w:rFonts w:cstheme="minorHAnsi"/>
                </w:rPr>
              </w:pPr>
              <w:r w:rsidRPr="00CC3654">
                <w:rPr>
                  <w:rFonts w:cstheme="minorHAnsi"/>
                </w:rPr>
                <w:t>Instituto Nacional de Estadística y Censos [INEC]. (2025b). Encuesta Nacional de Empleo, Desempleo y Subempleo (ENEMDU): Indicadores laborales IV trimestre 2024. https://www.ecuadorencifras.gob.ec/documentos/web-inec/EMPLEO/2024/Trimestre_IV/2024_IV_Trimestre_Mercado_Laboral.pdf</w:t>
              </w:r>
            </w:p>
            <w:p w14:paraId="73D4D533" w14:textId="4838C353" w:rsidR="00CC3654" w:rsidRPr="00CC3654" w:rsidRDefault="00CC3654" w:rsidP="00CC3654">
              <w:pPr>
                <w:jc w:val="both"/>
                <w:rPr>
                  <w:rFonts w:cstheme="minorHAnsi"/>
                </w:rPr>
              </w:pPr>
              <w:r w:rsidRPr="00CC3654">
                <w:rPr>
                  <w:rFonts w:cstheme="minorHAnsi"/>
                </w:rPr>
                <w:t xml:space="preserve">J-PAL. (s.f.). </w:t>
              </w:r>
              <w:proofErr w:type="spellStart"/>
              <w:r w:rsidRPr="00CC3654">
                <w:rPr>
                  <w:rFonts w:cstheme="minorHAnsi"/>
                </w:rPr>
                <w:t>Vocational</w:t>
              </w:r>
              <w:proofErr w:type="spellEnd"/>
              <w:r w:rsidRPr="00CC3654">
                <w:rPr>
                  <w:rFonts w:cstheme="minorHAnsi"/>
                </w:rPr>
                <w:t xml:space="preserve"> training </w:t>
              </w:r>
              <w:proofErr w:type="spellStart"/>
              <w:r w:rsidRPr="00CC3654">
                <w:rPr>
                  <w:rFonts w:cstheme="minorHAnsi"/>
                </w:rPr>
                <w:t>for</w:t>
              </w:r>
              <w:proofErr w:type="spellEnd"/>
              <w:r w:rsidRPr="00CC3654">
                <w:rPr>
                  <w:rFonts w:cstheme="minorHAnsi"/>
                </w:rPr>
                <w:t xml:space="preserve"> </w:t>
              </w:r>
              <w:proofErr w:type="spellStart"/>
              <w:r w:rsidRPr="00CC3654">
                <w:rPr>
                  <w:rFonts w:cstheme="minorHAnsi"/>
                </w:rPr>
                <w:t>disadvantaged</w:t>
              </w:r>
              <w:proofErr w:type="spellEnd"/>
              <w:r w:rsidRPr="00CC3654">
                <w:rPr>
                  <w:rFonts w:cstheme="minorHAnsi"/>
                </w:rPr>
                <w:t xml:space="preserve"> </w:t>
              </w:r>
              <w:proofErr w:type="spellStart"/>
              <w:r w:rsidRPr="00CC3654">
                <w:rPr>
                  <w:rFonts w:cstheme="minorHAnsi"/>
                </w:rPr>
                <w:t>youth</w:t>
              </w:r>
              <w:proofErr w:type="spellEnd"/>
              <w:r w:rsidRPr="00CC3654">
                <w:rPr>
                  <w:rFonts w:cstheme="minorHAnsi"/>
                </w:rPr>
                <w:t xml:space="preserve"> in Colombia. Abdul Latif Jameel Poverty </w:t>
              </w:r>
              <w:proofErr w:type="spellStart"/>
              <w:r w:rsidRPr="00CC3654">
                <w:rPr>
                  <w:rFonts w:cstheme="minorHAnsi"/>
                </w:rPr>
                <w:t>Action</w:t>
              </w:r>
              <w:proofErr w:type="spellEnd"/>
              <w:r w:rsidRPr="00CC3654">
                <w:rPr>
                  <w:rFonts w:cstheme="minorHAnsi"/>
                </w:rPr>
                <w:t xml:space="preserve"> Lab. https://www.povertyactionlab.org/evaluation/vocational-training-disadvantaged-youth-colombia</w:t>
              </w:r>
            </w:p>
            <w:p w14:paraId="4C64B198" w14:textId="72BD2594" w:rsidR="00CC3654" w:rsidRPr="00CC3654" w:rsidRDefault="00CC3654" w:rsidP="00CC3654">
              <w:pPr>
                <w:jc w:val="both"/>
                <w:rPr>
                  <w:rFonts w:cstheme="minorHAnsi"/>
                </w:rPr>
              </w:pPr>
              <w:r w:rsidRPr="00CC3654">
                <w:rPr>
                  <w:rFonts w:cstheme="minorHAnsi"/>
                </w:rPr>
                <w:t xml:space="preserve">Servicio Nacional de Capacitación y Empleo [SENCE]. (s.f.). Subsidio al Empleo Joven. Gobierno de Chile. </w:t>
              </w:r>
              <w:hyperlink r:id="rId5" w:history="1">
                <w:r w:rsidRPr="00CC3654">
                  <w:rPr>
                    <w:rStyle w:val="Hipervnculo"/>
                    <w:rFonts w:cstheme="minorHAnsi"/>
                    <w:color w:val="auto"/>
                    <w:u w:val="none"/>
                  </w:rPr>
                  <w:t>https://www.sence.gob.cl/personas/subsidio-al-empleo-joven</w:t>
                </w:r>
              </w:hyperlink>
            </w:p>
            <w:p w14:paraId="44BDAE3F" w14:textId="0D92ED05" w:rsidR="00CC3654" w:rsidRPr="00CC3654" w:rsidRDefault="00CC3654" w:rsidP="00CC3654">
              <w:pPr>
                <w:jc w:val="both"/>
                <w:rPr>
                  <w:rFonts w:cstheme="minorHAnsi"/>
                </w:rPr>
              </w:pPr>
              <w:r w:rsidRPr="00CC3654">
                <w:rPr>
                  <w:rFonts w:cstheme="minorHAnsi"/>
                </w:rPr>
                <w:t>Congreso de Colombia. (2010). Ley 1429 de 2010: Ley de Formalización y Generación de Empleo. Función Pública de Colombia. https://www.funcionpublica.gov.co/eva/gestornormativo/norma.php?i=39430</w:t>
              </w:r>
            </w:p>
          </w:sdtContent>
        </w:sdt>
      </w:sdtContent>
    </w:sdt>
    <w:p w14:paraId="549D8D25" w14:textId="77777777" w:rsidR="00CC3654" w:rsidRDefault="00CC3654" w:rsidP="00510DE7">
      <w:pPr>
        <w:jc w:val="both"/>
      </w:pPr>
    </w:p>
    <w:sectPr w:rsidR="00CC36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E7"/>
    <w:rsid w:val="00135F5F"/>
    <w:rsid w:val="00380B07"/>
    <w:rsid w:val="003E7A53"/>
    <w:rsid w:val="00510DE7"/>
    <w:rsid w:val="006C48B8"/>
    <w:rsid w:val="00AF00C4"/>
    <w:rsid w:val="00C53A4F"/>
    <w:rsid w:val="00CC365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0B91"/>
  <w15:chartTrackingRefBased/>
  <w15:docId w15:val="{7718A78E-54C9-44E0-B841-ED0DC2578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0D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10D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10DE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10DE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10DE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10D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0D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0D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0D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0DE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10DE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10DE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10DE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10DE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10D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0D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0D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0DE7"/>
    <w:rPr>
      <w:rFonts w:eastAsiaTheme="majorEastAsia" w:cstheme="majorBidi"/>
      <w:color w:val="272727" w:themeColor="text1" w:themeTint="D8"/>
    </w:rPr>
  </w:style>
  <w:style w:type="paragraph" w:styleId="Ttulo">
    <w:name w:val="Title"/>
    <w:basedOn w:val="Normal"/>
    <w:next w:val="Normal"/>
    <w:link w:val="TtuloCar"/>
    <w:uiPriority w:val="10"/>
    <w:qFormat/>
    <w:rsid w:val="00510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0D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0D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0D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0DE7"/>
    <w:pPr>
      <w:spacing w:before="160"/>
      <w:jc w:val="center"/>
    </w:pPr>
    <w:rPr>
      <w:i/>
      <w:iCs/>
      <w:color w:val="404040" w:themeColor="text1" w:themeTint="BF"/>
    </w:rPr>
  </w:style>
  <w:style w:type="character" w:customStyle="1" w:styleId="CitaCar">
    <w:name w:val="Cita Car"/>
    <w:basedOn w:val="Fuentedeprrafopredeter"/>
    <w:link w:val="Cita"/>
    <w:uiPriority w:val="29"/>
    <w:rsid w:val="00510DE7"/>
    <w:rPr>
      <w:i/>
      <w:iCs/>
      <w:color w:val="404040" w:themeColor="text1" w:themeTint="BF"/>
    </w:rPr>
  </w:style>
  <w:style w:type="paragraph" w:styleId="Prrafodelista">
    <w:name w:val="List Paragraph"/>
    <w:basedOn w:val="Normal"/>
    <w:uiPriority w:val="34"/>
    <w:qFormat/>
    <w:rsid w:val="00510DE7"/>
    <w:pPr>
      <w:ind w:left="720"/>
      <w:contextualSpacing/>
    </w:pPr>
  </w:style>
  <w:style w:type="character" w:styleId="nfasisintenso">
    <w:name w:val="Intense Emphasis"/>
    <w:basedOn w:val="Fuentedeprrafopredeter"/>
    <w:uiPriority w:val="21"/>
    <w:qFormat/>
    <w:rsid w:val="00510DE7"/>
    <w:rPr>
      <w:i/>
      <w:iCs/>
      <w:color w:val="2F5496" w:themeColor="accent1" w:themeShade="BF"/>
    </w:rPr>
  </w:style>
  <w:style w:type="paragraph" w:styleId="Citadestacada">
    <w:name w:val="Intense Quote"/>
    <w:basedOn w:val="Normal"/>
    <w:next w:val="Normal"/>
    <w:link w:val="CitadestacadaCar"/>
    <w:uiPriority w:val="30"/>
    <w:qFormat/>
    <w:rsid w:val="00510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0DE7"/>
    <w:rPr>
      <w:i/>
      <w:iCs/>
      <w:color w:val="2F5496" w:themeColor="accent1" w:themeShade="BF"/>
    </w:rPr>
  </w:style>
  <w:style w:type="character" w:styleId="Referenciaintensa">
    <w:name w:val="Intense Reference"/>
    <w:basedOn w:val="Fuentedeprrafopredeter"/>
    <w:uiPriority w:val="32"/>
    <w:qFormat/>
    <w:rsid w:val="00510DE7"/>
    <w:rPr>
      <w:b/>
      <w:bCs/>
      <w:smallCaps/>
      <w:color w:val="2F5496" w:themeColor="accent1" w:themeShade="BF"/>
      <w:spacing w:val="5"/>
    </w:rPr>
  </w:style>
  <w:style w:type="character" w:styleId="Hipervnculo">
    <w:name w:val="Hyperlink"/>
    <w:basedOn w:val="Fuentedeprrafopredeter"/>
    <w:uiPriority w:val="99"/>
    <w:unhideWhenUsed/>
    <w:rsid w:val="00CC3654"/>
    <w:rPr>
      <w:color w:val="0563C1" w:themeColor="hyperlink"/>
      <w:u w:val="single"/>
    </w:rPr>
  </w:style>
  <w:style w:type="character" w:styleId="Mencinsinresolver">
    <w:name w:val="Unresolved Mention"/>
    <w:basedOn w:val="Fuentedeprrafopredeter"/>
    <w:uiPriority w:val="99"/>
    <w:semiHidden/>
    <w:unhideWhenUsed/>
    <w:rsid w:val="00CC3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sence.gob.cl/personas/subsidio-al-empleo-jove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72F42-B772-4432-AA78-7E69777F0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1674</Words>
  <Characters>9211</Characters>
  <Application>Microsoft Office Word</Application>
  <DocSecurity>0</DocSecurity>
  <Lines>76</Lines>
  <Paragraphs>21</Paragraphs>
  <ScaleCrop>false</ScaleCrop>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VALDIVIESO</dc:creator>
  <cp:keywords/>
  <dc:description/>
  <cp:lastModifiedBy>MARVIN VALDIVIESO</cp:lastModifiedBy>
  <cp:revision>2</cp:revision>
  <dcterms:created xsi:type="dcterms:W3CDTF">2026-05-19T15:46:00Z</dcterms:created>
  <dcterms:modified xsi:type="dcterms:W3CDTF">2026-05-19T16:48:00Z</dcterms:modified>
</cp:coreProperties>
</file>