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UNIVERSIDAD NACIONAL DE LOJA</w:t>
      </w:r>
    </w:p>
    <w:p>
      <w:pPr>
        <w:pStyle w:val="Heading2"/>
        <w:jc w:val="center"/>
      </w:pPr>
      <w:r>
        <w:t>FACULTAD JURÍDICA, SOCIAL Y ADMINISTRATIVA | CARRERA DE ECONOMÍA</w:t>
      </w:r>
    </w:p>
    <w:p>
      <w:pPr>
        <w:jc w:val="center"/>
      </w:pPr>
      <w:r>
        <w:t>Proyectos de Inversión Pública - Séptimo Ciclo | Docente: Econ. José Job Chamba Tandazo, Mg. Sc.</w:t>
      </w:r>
    </w:p>
    <w:p>
      <w:pPr>
        <w:pStyle w:val="Heading3"/>
        <w:jc w:val="center"/>
      </w:pPr>
      <w:r>
        <w:t>GUÍA DE ENTREVISTA A INFORMANTES CLAVE Y AUTORIDADES LOCALES</w:t>
        <w:br/>
        <w:t>DIAGNÓSTICO TERRITORIAL Y LÍNEA BASE PARA PROYECTOS DE INVERSIÓN</w:t>
      </w:r>
    </w:p>
    <w:p>
      <w:r>
        <w:t>Buenos días/tardes. Somos estudiantes e investigadores de la Carrera de Economía de la Universidad Nacional de Loja. Estamos realizando un diagnóstico integral del territorio para construir la línea base socioeconómica, ambiental e institucional que fundamentará futuros proyectos de inversión pública en la Parroquia Bellavista, Cantón Santa Rosa, Provincia de El Oro. Agradecemos su valioso tiempo para responder a las siguientes preguntas según su conocimiento e información técnica sobre la localidad.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Provincia / Cantón / Parroquia:</w:t>
            </w:r>
          </w:p>
        </w:tc>
        <w:tc>
          <w:tcPr>
            <w:tcW w:type="dxa" w:w="2880"/>
          </w:tcPr>
          <w:p>
            <w:r>
              <w:t>El Oro / Santa Rosa / Bellavista</w:t>
            </w:r>
          </w:p>
        </w:tc>
        <w:tc>
          <w:tcPr>
            <w:tcW w:type="dxa" w:w="2880"/>
          </w:tcPr>
          <w:p>
            <w:r>
              <w:t>Fecha: 14 / 10 / 2026</w:t>
            </w:r>
          </w:p>
        </w:tc>
      </w:tr>
      <w:tr>
        <w:tc>
          <w:tcPr>
            <w:tcW w:type="dxa" w:w="2880"/>
          </w:tcPr>
          <w:p>
            <w:r>
              <w:t>Lugar / Sector:</w:t>
            </w:r>
          </w:p>
        </w:tc>
        <w:tc>
          <w:tcPr>
            <w:tcW w:type="dxa" w:w="2880"/>
          </w:tcPr>
          <w:p>
            <w:r>
              <w:t>Cabecera Parroquial Bellavista (Sede del GAD Parroquial)</w:t>
            </w:r>
          </w:p>
        </w:tc>
        <w:tc>
          <w:tcPr>
            <w:tcW w:type="dxa" w:w="2880"/>
          </w:tcPr>
          <w:p>
            <w:r>
              <w:t>Hora inicio: 10:00</w:t>
            </w:r>
          </w:p>
        </w:tc>
      </w:tr>
      <w:tr>
        <w:tc>
          <w:tcPr>
            <w:tcW w:type="dxa" w:w="2880"/>
          </w:tcPr>
          <w:p>
            <w:r>
              <w:t>Nombre del Entrevistado:</w:t>
            </w:r>
          </w:p>
        </w:tc>
        <w:tc>
          <w:tcPr>
            <w:tcW w:type="dxa" w:w="2880"/>
          </w:tcPr>
          <w:p>
            <w:r>
              <w:t>Sr. Orlando Orellana</w:t>
            </w:r>
          </w:p>
        </w:tc>
        <w:tc>
          <w:tcPr>
            <w:tcW w:type="dxa" w:w="2880"/>
          </w:tcPr>
          <w:p>
            <w:r>
              <w:t>Contacto / Portal: bellavistaeloro.gob.ec</w:t>
            </w:r>
          </w:p>
        </w:tc>
      </w:tr>
      <w:tr>
        <w:tc>
          <w:tcPr>
            <w:tcW w:type="dxa" w:w="2880"/>
          </w:tcPr>
          <w:p>
            <w:r>
              <w:t>Cargo / Rol en el Territorio:</w:t>
            </w:r>
          </w:p>
        </w:tc>
        <w:tc>
          <w:tcPr>
            <w:tcW w:type="dxa" w:w="2880"/>
          </w:tcPr>
          <w:p>
            <w:r>
              <w:t>[X] Autoridad Local (Presidente GADPR Bellavista 2023-2027)</w:t>
              <w:br/>
              <w:t>[ ] Técnico GAD  [ ] Líder Comunitario</w:t>
            </w:r>
          </w:p>
        </w:tc>
        <w:tc>
          <w:tcPr>
            <w:tcW w:type="dxa" w:w="2880"/>
          </w:tcPr>
          <w:p>
            <w:r>
              <w:t>Entrevistador:</w:t>
              <w:br/>
              <w:t>Equipo Técnico UNL (E. Condoy, D. Pérez, C. Correa, L. Hurtado)</w:t>
            </w:r>
          </w:p>
        </w:tc>
      </w:tr>
    </w:tbl>
    <w:p>
      <w:pPr>
        <w:pStyle w:val="Heading2"/>
      </w:pPr>
      <w:r>
        <w:t>MÓDULO I: CARACTERIZACIÓN GENERAL Y DATOS DEL TERRITORIO</w:t>
      </w:r>
    </w:p>
    <w:p>
      <w:r>
        <w:t>1.1 Delimitación y Marco de Planificación Territorial:</w:t>
      </w:r>
    </w:p>
    <w:p>
      <w:r>
        <w:t>1.1.1 Denominación político-administrativa exacta:</w:t>
        <w:br/>
        <w:t>Respuesta: Parroquia Rural Bellavista (creación civil aprobada el 28 de mayo de 1907 por el presidente Eloy Alfaro), perteneciente al Cantón Santa Rosa, Provincia de El Oro (Código DPA INEC: 071251).</w:t>
      </w:r>
    </w:p>
    <w:p>
      <w:r>
        <w:t>1.1.2 Instrumentos de planificación vigentes:</w:t>
        <w:br/>
        <w:t>[X] Sí   [ ] No   [ ] En actualización</w:t>
        <w:br/>
        <w:t>Especifique: Plan de Desarrollo y Ordenamiento Territorial (PDOT) de la Parroquia Bellavista 2023-2027; articulado al PDOT del Cantón Santa Rosa 2024-2027.</w:t>
      </w:r>
    </w:p>
    <w:p>
      <w:r>
        <w:t>1.2 Ubicación y Variables Biogeográficas de Entorno: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 Geográfica / Física</w:t>
            </w:r>
          </w:p>
        </w:tc>
        <w:tc>
          <w:tcPr>
            <w:tcW w:type="dxa" w:w="2880"/>
          </w:tcPr>
          <w:p>
            <w:r>
              <w:t>Dato Estimado / Registro Oficial</w:t>
            </w:r>
          </w:p>
        </w:tc>
        <w:tc>
          <w:tcPr>
            <w:tcW w:type="dxa" w:w="2880"/>
          </w:tcPr>
          <w:p>
            <w:r>
              <w:t>Unidad de Medida</w:t>
            </w:r>
          </w:p>
        </w:tc>
      </w:tr>
      <w:tr>
        <w:tc>
          <w:tcPr>
            <w:tcW w:type="dxa" w:w="2880"/>
          </w:tcPr>
          <w:p>
            <w:r>
              <w:t>Ubicación Geográfica</w:t>
            </w:r>
          </w:p>
        </w:tc>
        <w:tc>
          <w:tcPr>
            <w:tcW w:type="dxa" w:w="2880"/>
          </w:tcPr>
          <w:p>
            <w:r>
              <w:t>Suroeste de Santa Rosa (a 5 km de la cabecera cantonal)</w:t>
            </w:r>
          </w:p>
        </w:tc>
        <w:tc>
          <w:tcPr>
            <w:tcW w:type="dxa" w:w="2880"/>
          </w:tcPr>
          <w:p>
            <w:r>
              <w:t>Referencia espacial</w:t>
            </w:r>
          </w:p>
        </w:tc>
      </w:tr>
      <w:tr>
        <w:tc>
          <w:tcPr>
            <w:tcW w:type="dxa" w:w="2880"/>
          </w:tcPr>
          <w:p>
            <w:r>
              <w:t>Superficie Oficial</w:t>
            </w:r>
          </w:p>
        </w:tc>
        <w:tc>
          <w:tcPr>
            <w:tcW w:type="dxa" w:w="2880"/>
          </w:tcPr>
          <w:p>
            <w:r>
              <w:t>45,27 km² (4.527 ha, 4,79% cantonal)</w:t>
            </w:r>
          </w:p>
        </w:tc>
        <w:tc>
          <w:tcPr>
            <w:tcW w:type="dxa" w:w="2880"/>
          </w:tcPr>
          <w:p>
            <w:r>
              <w:t>km²</w:t>
            </w:r>
          </w:p>
        </w:tc>
      </w:tr>
      <w:tr>
        <w:tc>
          <w:tcPr>
            <w:tcW w:type="dxa" w:w="2880"/>
          </w:tcPr>
          <w:p>
            <w:r>
              <w:t>Rango Altitudinal</w:t>
            </w:r>
          </w:p>
        </w:tc>
        <w:tc>
          <w:tcPr>
            <w:tcW w:type="dxa" w:w="2880"/>
          </w:tcPr>
          <w:p>
            <w:r>
              <w:t>26 a 289 m s.n.m. (llanura aluvial costera y lomas bajas)</w:t>
            </w:r>
          </w:p>
        </w:tc>
        <w:tc>
          <w:tcPr>
            <w:tcW w:type="dxa" w:w="2880"/>
          </w:tcPr>
          <w:p>
            <w:r>
              <w:t>m s.n.m.</w:t>
            </w:r>
          </w:p>
        </w:tc>
      </w:tr>
      <w:tr>
        <w:tc>
          <w:tcPr>
            <w:tcW w:type="dxa" w:w="2880"/>
          </w:tcPr>
          <w:p>
            <w:r>
              <w:t>Temperatura Media</w:t>
            </w:r>
          </w:p>
        </w:tc>
        <w:tc>
          <w:tcPr>
            <w:tcW w:type="dxa" w:w="2880"/>
          </w:tcPr>
          <w:p>
            <w:r>
              <w:t>24 a 27 °C (clima tropical cálido húmedo)</w:t>
            </w:r>
          </w:p>
        </w:tc>
        <w:tc>
          <w:tcPr>
            <w:tcW w:type="dxa" w:w="2880"/>
          </w:tcPr>
          <w:p>
            <w:r>
              <w:t>°C</w:t>
            </w:r>
          </w:p>
        </w:tc>
      </w:tr>
      <w:tr>
        <w:tc>
          <w:tcPr>
            <w:tcW w:type="dxa" w:w="2880"/>
          </w:tcPr>
          <w:p>
            <w:r>
              <w:t>Cuenca Hidrográfica</w:t>
            </w:r>
          </w:p>
        </w:tc>
        <w:tc>
          <w:tcPr>
            <w:tcW w:type="dxa" w:w="2880"/>
          </w:tcPr>
          <w:p>
            <w:r>
              <w:t>Cuenca media/baja del Río Santa Rosa y margen derecha Río Arenillas</w:t>
            </w:r>
          </w:p>
        </w:tc>
        <w:tc>
          <w:tcPr>
            <w:tcW w:type="dxa" w:w="2880"/>
          </w:tcPr>
          <w:p>
            <w:r>
              <w:t>Red hídrica</w:t>
            </w:r>
          </w:p>
        </w:tc>
      </w:tr>
    </w:tbl>
    <w:p>
      <w:r>
        <w:t>1.3 Asentamientos Humanos y Conectividad Vial:</w:t>
      </w:r>
    </w:p>
    <w:p>
      <w:r>
        <w:t>1.3.1 Distribución espacial de asentamientos: 35 sitios rurales reconocidos en el PDOT (San José, San Agustín, Las Crucitas, La Florida, El Sauce, etc.).</w:t>
      </w:r>
    </w:p>
    <w:p>
      <w:r>
        <w:t>1.3.2 Vías de articulación: Conexión directa mediante la Vía Panamericana (conexión hacia Loja y parte alta de El Oro) y Eje Vial N° 1 Santa Rosa – Huaquillas. Caminos vecinales secundarios lastrados.</w:t>
      </w:r>
    </w:p>
    <w:p>
      <w:pPr>
        <w:pStyle w:val="Heading2"/>
      </w:pPr>
      <w:r>
        <w:t>MÓDULO II: COMPONENTE SOCIO-CULTURAL Y ACCESO A SERVICIOS BÁSICOS</w:t>
      </w:r>
    </w:p>
    <w:p>
      <w:r>
        <w:t>2.1 Demografía y Hogares:</w:t>
      </w:r>
    </w:p>
    <w:p>
      <w:r>
        <w:t>2.1.1 Población Censo 2022: 2.835 habitantes (Censo 2010: 2.514 habitantes; tasa intercensal geométrica: +1,008% anual). Densidad bruta: 62,62 hab/km² (índice PDOT: 68,30 hab/km²).</w:t>
      </w:r>
    </w:p>
    <w:p>
      <w:r>
        <w:t>2.2 Servicios Básicos:</w:t>
      </w:r>
    </w:p>
    <w:p>
      <w:r>
        <w:t>2.2.1 Agua para consumo humano: La cabecera dispone de redes de abastecimiento administradas articuladamente con el Cantón Santa Rosa, mientras que sitios y fincas alejadas utilizan pozos someros o vertientes particulares. Requiere aforo y verificación de calidad microbiológica en campo.</w:t>
      </w:r>
    </w:p>
    <w:p>
      <w:r>
        <w:t>2.2.2 Saneamiento y alcantarillado: Cobertura parcial en el casco poblacional consolidado; predominio de pozos sépticos y pozos ciegos en los 35 sitios rurales.</w:t>
      </w:r>
    </w:p>
    <w:p>
      <w:r>
        <w:t>2.2.3 Desechos sólidos: Servicio coordinado con el Municipio de Santa Rosa.</w:t>
      </w:r>
    </w:p>
    <w:p>
      <w:r>
        <w:t>2.2.4 Salud y educación: 1 Subcentro de Salud Tipo A del MSP en cabecera parroquial (requiere ampliación y dotación continua de insumos médicos); planteles escolares de educación básica distribuidos en los recintos.</w:t>
      </w:r>
    </w:p>
    <w:p>
      <w:pPr>
        <w:pStyle w:val="Heading2"/>
      </w:pPr>
      <w:r>
        <w:t>MÓDULO III: COMPONENTE ECONÓMICO-PRODUCTIVO Y AMBIENTAL</w:t>
      </w:r>
    </w:p>
    <w:p>
      <w:r>
        <w:t>3.1 Estructura Productiva:</w:t>
      </w:r>
    </w:p>
    <w:p>
      <w:r>
        <w:t>3.1.1 Agricultura: Concentra el 61% de la población económicamente activa. Principales cultivos: Banano, cacao fino de aroma, cítricos (naranja, limón, mandarina), plátano y maíz.</w:t>
      </w:r>
    </w:p>
    <w:p>
      <w:r>
        <w:t>3.1.2 Comercio y servicios: 34% de la PEA ocupada.</w:t>
      </w:r>
    </w:p>
    <w:p>
      <w:r>
        <w:t>3.1.3 Ganadería y avicultura: 2% bovinos, 2% producción avícola.</w:t>
      </w:r>
    </w:p>
    <w:p>
      <w:r>
        <w:t>3.1.4 Pesca y acuicultura: 1% en labores de camarón y pesca continental.</w:t>
      </w:r>
    </w:p>
    <w:p>
      <w:r>
        <w:t>3.2 Atractivos Naturales y Conservación:</w:t>
      </w:r>
    </w:p>
    <w:p>
      <w:r>
        <w:t>3.2.1 Humedal La Tembladera: Declarado Sitio Ramsar de importancia internacional (sector San José), estratégico para avistamiento de fauna y turismo ecológico.</w:t>
      </w:r>
    </w:p>
    <w:p>
      <w:pPr>
        <w:pStyle w:val="Heading2"/>
      </w:pPr>
      <w:r>
        <w:t>MÓDULO IV: DEMANDA DE INVERSIÓN PÚBLICA Y VALIDACIÓN TERRITORIAL</w:t>
      </w:r>
    </w:p>
    <w:p>
      <w:r>
        <w:t>4.1 Principales Cuellos de Botella Identificados para Indagación:</w:t>
      </w:r>
    </w:p>
    <w:p>
      <w:r>
        <w:t>1. Ampliación y optimización de redes de agua potable y saneamiento en sitios rurales no consolidados.</w:t>
      </w:r>
    </w:p>
    <w:p>
      <w:r>
        <w:t>2. Obras de drenaje pluvial y mitigación ante inundaciones estacionales del río Santa Rosa.</w:t>
      </w:r>
    </w:p>
    <w:p>
      <w:r>
        <w:t>3. Mantenimiento y asfalto de caminos vecinales que conectan las fincas bananeras y cacaoteras.</w:t>
      </w:r>
    </w:p>
    <w:p>
      <w:r>
        <w:t>4. Infraestructura turística comunitaria y protección ambiental en el Humedal La Tembladera.</w:t>
      </w:r>
    </w:p>
    <w:p>
      <w:r>
        <w:t>4.2 Cartera de Proyectos en Ejecución:</w:t>
      </w:r>
    </w:p>
    <w:p>
      <w:r>
        <w:t>El equipo técnico acordará con el GAD Parroquial de Bellavista y la Alcaldía de Santa Rosa la cartera de proyectos en ejecución o con estudios pendientes para identificar el proyecto público definitivo de la UNL.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