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1F5D4" w14:textId="31DAC909" w:rsidR="00627222" w:rsidRDefault="00627222">
      <w:r>
        <w:rPr>
          <w:noProof/>
        </w:rPr>
        <w:drawing>
          <wp:anchor distT="0" distB="0" distL="114300" distR="114300" simplePos="0" relativeHeight="251659264" behindDoc="0" locked="0" layoutInCell="1" allowOverlap="1" wp14:anchorId="69D16A71" wp14:editId="57A3615B">
            <wp:simplePos x="0" y="0"/>
            <wp:positionH relativeFrom="margin">
              <wp:align>center</wp:align>
            </wp:positionH>
            <wp:positionV relativeFrom="margin">
              <wp:align>center</wp:align>
            </wp:positionV>
            <wp:extent cx="7574280" cy="10719435"/>
            <wp:effectExtent l="0" t="0" r="7620" b="571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4280" cy="10719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5F241B" w14:textId="77BC6B0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DATOS INICIALES DEL PROYECTO</w:t>
      </w:r>
    </w:p>
    <w:p w14:paraId="1263740B" w14:textId="190D0C04" w:rsidR="00627222" w:rsidRDefault="00627222" w:rsidP="00FD3B9C">
      <w:pPr>
        <w:pStyle w:val="Prrafodelista"/>
        <w:numPr>
          <w:ilvl w:val="1"/>
          <w:numId w:val="1"/>
        </w:numPr>
        <w:spacing w:after="0" w:line="360" w:lineRule="auto"/>
        <w:jc w:val="both"/>
        <w:rPr>
          <w:rFonts w:ascii="Times New Roman" w:hAnsi="Times New Roman" w:cs="Times New Roman"/>
          <w:b/>
          <w:bCs/>
          <w:sz w:val="24"/>
          <w:szCs w:val="24"/>
        </w:rPr>
      </w:pPr>
      <w:r w:rsidRPr="00627222">
        <w:rPr>
          <w:rFonts w:ascii="Times New Roman" w:hAnsi="Times New Roman" w:cs="Times New Roman"/>
          <w:b/>
          <w:bCs/>
          <w:sz w:val="24"/>
          <w:szCs w:val="24"/>
        </w:rPr>
        <w:t>Tipo de solicitud de dictamen</w:t>
      </w:r>
    </w:p>
    <w:p w14:paraId="2492C361" w14:textId="69224BC2"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El presente proyecto corresponde a un dictamen de prioridad, debido a que se financiará con el Presupuesto General del Estado.</w:t>
      </w:r>
    </w:p>
    <w:p w14:paraId="1474FA36" w14:textId="178E33FC"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Nombre Proyecto</w:t>
      </w:r>
    </w:p>
    <w:p w14:paraId="456D1BB2" w14:textId="646D8F3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Proyecto de factibilidad para el mejoramiento del sistema de agua potable en el barrio Carigán, parroquia Carigán del cantón Loja provincia de Loja.</w:t>
      </w:r>
    </w:p>
    <w:p w14:paraId="3E8B03A9" w14:textId="3B159BBC" w:rsidR="009E2AEF"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(UDAF)</w:t>
      </w:r>
    </w:p>
    <w:p w14:paraId="47044B8C" w14:textId="2BB1F55E" w:rsidR="009E2AEF" w:rsidRPr="009E2AEF" w:rsidRDefault="009E2AEF" w:rsidP="00FD3B9C">
      <w:pPr>
        <w:spacing w:after="0" w:line="360" w:lineRule="auto"/>
        <w:rPr>
          <w:rFonts w:ascii="Times New Roman" w:hAnsi="Times New Roman" w:cs="Times New Roman"/>
          <w:sz w:val="24"/>
          <w:szCs w:val="24"/>
        </w:rPr>
      </w:pPr>
      <w:r w:rsidRPr="009E2AEF">
        <w:rPr>
          <w:rFonts w:ascii="Times New Roman" w:hAnsi="Times New Roman" w:cs="Times New Roman"/>
          <w:sz w:val="24"/>
          <w:szCs w:val="24"/>
        </w:rPr>
        <w:t>Gobierno Autónomo Descentralizado Municipal de Loja</w:t>
      </w:r>
    </w:p>
    <w:p w14:paraId="1F732286" w14:textId="651ED6B0"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Entidad operativa desconcentrada (EOD)</w:t>
      </w:r>
    </w:p>
    <w:p w14:paraId="6B1EF8F9" w14:textId="3C3DBCF8" w:rsidR="009E2AEF" w:rsidRPr="009E2AEF" w:rsidRDefault="009E2AEF" w:rsidP="00FD3B9C">
      <w:pPr>
        <w:spacing w:after="0" w:line="360" w:lineRule="auto"/>
        <w:rPr>
          <w:rFonts w:ascii="Times New Roman" w:hAnsi="Times New Roman" w:cs="Times New Roman"/>
          <w:sz w:val="24"/>
          <w:szCs w:val="24"/>
        </w:rPr>
      </w:pPr>
      <w:r>
        <w:rPr>
          <w:rFonts w:ascii="Times New Roman" w:hAnsi="Times New Roman" w:cs="Times New Roman"/>
          <w:sz w:val="24"/>
          <w:szCs w:val="24"/>
        </w:rPr>
        <w:t>No aplica</w:t>
      </w:r>
    </w:p>
    <w:p w14:paraId="48CF6B6F" w14:textId="27874EE3"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Gabinete Sectorial</w:t>
      </w:r>
    </w:p>
    <w:p w14:paraId="0CEA174F" w14:textId="3E6AE968" w:rsidR="009E2AEF" w:rsidRP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De acuerdo con lo establecido en el Decreto Ejecutivo No. 91 del año 2024, los gabinetes sectoriales son espacios de coordinación entre distintas instituciones del Estado, creados para articular políticas públicas, planes, programas y proyectos según cada área estratégica del país. En este sentido, el presente proyecto de inversión pública se alinea con el Gabinete Sectorial de Recursos Naturales, Hábitat e Infraestructura, ya que se busca mejorar el acceso a servicios básicos esenciales, garantizar el abastecimiento de agua potable y fortalecer la infraestructura comunitaria, contribuyendo así al bienestar y calidad de vida de la población beneficiaria.</w:t>
      </w:r>
    </w:p>
    <w:p w14:paraId="3D922EFE" w14:textId="75953629"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Sector, subsector y tipo de inversión</w:t>
      </w:r>
    </w:p>
    <w:p w14:paraId="784BC26B" w14:textId="0A426C03" w:rsidR="009E2AEF" w:rsidRDefault="009E2AEF" w:rsidP="00FD3B9C">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Conforme a lo que establece la guía para la presentación de programas y proyectos de inversión pública, en su Anexo 1, el sector al que pertenece el proyecto, se detalla en la Tabla 1.</w:t>
      </w:r>
    </w:p>
    <w:p w14:paraId="31365DFF" w14:textId="49AF57F3" w:rsidR="009E2AEF" w:rsidRPr="009E2AEF" w:rsidRDefault="009E2AEF" w:rsidP="009E2AEF">
      <w:pPr>
        <w:spacing w:after="0"/>
        <w:jc w:val="both"/>
        <w:rPr>
          <w:rFonts w:ascii="Times New Roman" w:hAnsi="Times New Roman" w:cs="Times New Roman"/>
          <w:b/>
          <w:bCs/>
          <w:sz w:val="24"/>
          <w:szCs w:val="24"/>
        </w:rPr>
      </w:pPr>
      <w:r w:rsidRPr="009E2AEF">
        <w:rPr>
          <w:rFonts w:ascii="Times New Roman" w:hAnsi="Times New Roman" w:cs="Times New Roman"/>
          <w:b/>
          <w:bCs/>
          <w:sz w:val="24"/>
          <w:szCs w:val="24"/>
        </w:rPr>
        <w:t>Tabla 1</w:t>
      </w:r>
    </w:p>
    <w:p w14:paraId="66CDD479" w14:textId="798AB952" w:rsidR="009E2AEF" w:rsidRDefault="009E2AEF" w:rsidP="009E2AEF">
      <w:pPr>
        <w:spacing w:after="0"/>
        <w:jc w:val="both"/>
        <w:rPr>
          <w:rFonts w:ascii="Times New Roman" w:hAnsi="Times New Roman" w:cs="Times New Roman"/>
          <w:i/>
          <w:iCs/>
          <w:sz w:val="24"/>
          <w:szCs w:val="24"/>
        </w:rPr>
      </w:pPr>
      <w:r>
        <w:rPr>
          <w:rFonts w:ascii="Times New Roman" w:hAnsi="Times New Roman" w:cs="Times New Roman"/>
          <w:i/>
          <w:iCs/>
          <w:sz w:val="24"/>
          <w:szCs w:val="24"/>
        </w:rPr>
        <w:t>Clasificación del proyecto según sector, subsector y código de inv</w:t>
      </w:r>
      <w:r w:rsidR="00A342BD">
        <w:rPr>
          <w:rFonts w:ascii="Times New Roman" w:hAnsi="Times New Roman" w:cs="Times New Roman"/>
          <w:i/>
          <w:iCs/>
          <w:sz w:val="24"/>
          <w:szCs w:val="24"/>
        </w:rPr>
        <w:t>er</w:t>
      </w:r>
      <w:r>
        <w:rPr>
          <w:rFonts w:ascii="Times New Roman" w:hAnsi="Times New Roman" w:cs="Times New Roman"/>
          <w:i/>
          <w:iCs/>
          <w:sz w:val="24"/>
          <w:szCs w:val="24"/>
        </w:rPr>
        <w:t>sión</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267"/>
        <w:gridCol w:w="2267"/>
        <w:gridCol w:w="2268"/>
        <w:gridCol w:w="2268"/>
      </w:tblGrid>
      <w:tr w:rsidR="009E2AEF" w:rsidRPr="009E2AEF" w14:paraId="7D1A1894" w14:textId="77777777" w:rsidTr="00AF4B40">
        <w:tc>
          <w:tcPr>
            <w:tcW w:w="2267" w:type="dxa"/>
            <w:tcBorders>
              <w:bottom w:val="single" w:sz="4" w:space="0" w:color="000000"/>
            </w:tcBorders>
          </w:tcPr>
          <w:p w14:paraId="279B86BE"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Macro sector</w:t>
            </w:r>
          </w:p>
        </w:tc>
        <w:tc>
          <w:tcPr>
            <w:tcW w:w="2267" w:type="dxa"/>
            <w:tcBorders>
              <w:bottom w:val="single" w:sz="4" w:space="0" w:color="000000"/>
            </w:tcBorders>
          </w:tcPr>
          <w:p w14:paraId="148CFB2C"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Sector</w:t>
            </w:r>
          </w:p>
        </w:tc>
        <w:tc>
          <w:tcPr>
            <w:tcW w:w="2268" w:type="dxa"/>
            <w:tcBorders>
              <w:bottom w:val="single" w:sz="4" w:space="0" w:color="000000"/>
            </w:tcBorders>
          </w:tcPr>
          <w:p w14:paraId="7F8C79C8"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2268" w:type="dxa"/>
            <w:tcBorders>
              <w:bottom w:val="single" w:sz="4" w:space="0" w:color="000000"/>
            </w:tcBorders>
          </w:tcPr>
          <w:p w14:paraId="4B28F3B4"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Subsector</w:t>
            </w:r>
          </w:p>
        </w:tc>
      </w:tr>
      <w:tr w:rsidR="009E2AEF" w:rsidRPr="009E2AEF" w14:paraId="5E603B93" w14:textId="77777777" w:rsidTr="00AF4B40">
        <w:tc>
          <w:tcPr>
            <w:tcW w:w="2267" w:type="dxa"/>
            <w:tcBorders>
              <w:top w:val="single" w:sz="4" w:space="0" w:color="000000"/>
              <w:bottom w:val="single" w:sz="4" w:space="0" w:color="000000"/>
            </w:tcBorders>
            <w:vAlign w:val="center"/>
          </w:tcPr>
          <w:p w14:paraId="6D2DDDF3"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Social</w:t>
            </w:r>
          </w:p>
        </w:tc>
        <w:tc>
          <w:tcPr>
            <w:tcW w:w="2267" w:type="dxa"/>
            <w:tcBorders>
              <w:top w:val="single" w:sz="4" w:space="0" w:color="000000"/>
              <w:bottom w:val="single" w:sz="4" w:space="0" w:color="000000"/>
            </w:tcBorders>
            <w:vAlign w:val="center"/>
          </w:tcPr>
          <w:p w14:paraId="13A89A9B"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Equipamiento urbano y vivienda</w:t>
            </w:r>
          </w:p>
        </w:tc>
        <w:tc>
          <w:tcPr>
            <w:tcW w:w="2268" w:type="dxa"/>
            <w:tcBorders>
              <w:top w:val="single" w:sz="4" w:space="0" w:color="000000"/>
              <w:bottom w:val="single" w:sz="4" w:space="0" w:color="000000"/>
            </w:tcBorders>
            <w:vAlign w:val="center"/>
          </w:tcPr>
          <w:p w14:paraId="463FF25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A00602</w:t>
            </w:r>
          </w:p>
        </w:tc>
        <w:tc>
          <w:tcPr>
            <w:tcW w:w="2268" w:type="dxa"/>
            <w:tcBorders>
              <w:top w:val="single" w:sz="4" w:space="0" w:color="000000"/>
              <w:bottom w:val="single" w:sz="4" w:space="0" w:color="000000"/>
            </w:tcBorders>
            <w:vAlign w:val="center"/>
          </w:tcPr>
          <w:p w14:paraId="1E41D39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Agua potable</w:t>
            </w:r>
          </w:p>
        </w:tc>
      </w:tr>
    </w:tbl>
    <w:p w14:paraId="097E6DAC" w14:textId="5666FEE9" w:rsidR="009E2AEF" w:rsidRDefault="009E2AEF" w:rsidP="00FD3B9C">
      <w:pPr>
        <w:spacing w:before="240" w:after="0" w:line="360" w:lineRule="auto"/>
        <w:rPr>
          <w:rFonts w:ascii="Times New Roman" w:hAnsi="Times New Roman" w:cs="Times New Roman"/>
          <w:sz w:val="24"/>
          <w:szCs w:val="24"/>
        </w:rPr>
      </w:pPr>
      <w:r w:rsidRPr="009E2AEF">
        <w:rPr>
          <w:rFonts w:ascii="Times New Roman" w:hAnsi="Times New Roman" w:cs="Times New Roman"/>
          <w:sz w:val="24"/>
          <w:szCs w:val="24"/>
        </w:rPr>
        <w:t>Asimismo, conforme a lo que establece la guía para la presentación de programas y proyectos de inversión pública, en su Anexo 2, la tipología de la intervención definidas y las actividades relacionadas al proyecto, se detalla en la Tabla 2.</w:t>
      </w:r>
    </w:p>
    <w:p w14:paraId="5FC1D170" w14:textId="77777777" w:rsidR="009E2AEF" w:rsidRPr="009E2AEF" w:rsidRDefault="009E2AEF" w:rsidP="009E2AEF">
      <w:pPr>
        <w:spacing w:after="0"/>
        <w:rPr>
          <w:rFonts w:ascii="Times New Roman" w:hAnsi="Times New Roman" w:cs="Times New Roman"/>
          <w:b/>
          <w:bCs/>
          <w:sz w:val="24"/>
          <w:szCs w:val="24"/>
        </w:rPr>
      </w:pPr>
      <w:r w:rsidRPr="009E2AEF">
        <w:rPr>
          <w:rFonts w:ascii="Times New Roman" w:hAnsi="Times New Roman" w:cs="Times New Roman"/>
          <w:b/>
          <w:bCs/>
          <w:sz w:val="24"/>
          <w:szCs w:val="24"/>
        </w:rPr>
        <w:t>Tabla 2</w:t>
      </w:r>
    </w:p>
    <w:p w14:paraId="484E1FC3" w14:textId="138FDB82" w:rsidR="009E2AEF" w:rsidRDefault="009E2AEF" w:rsidP="009E2AEF">
      <w:pPr>
        <w:spacing w:after="0"/>
        <w:rPr>
          <w:rFonts w:ascii="Times New Roman" w:hAnsi="Times New Roman" w:cs="Times New Roman"/>
          <w:i/>
          <w:iCs/>
          <w:sz w:val="24"/>
          <w:szCs w:val="24"/>
        </w:rPr>
      </w:pPr>
      <w:r w:rsidRPr="009E2AEF">
        <w:rPr>
          <w:rFonts w:ascii="Times New Roman" w:hAnsi="Times New Roman" w:cs="Times New Roman"/>
          <w:i/>
          <w:iCs/>
          <w:sz w:val="24"/>
          <w:szCs w:val="24"/>
        </w:rPr>
        <w:t>Tipología de la intervención y actividades relacionadas</w:t>
      </w:r>
    </w:p>
    <w:tbl>
      <w:tblPr>
        <w:tblW w:w="907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890"/>
        <w:gridCol w:w="1520"/>
        <w:gridCol w:w="5107"/>
        <w:gridCol w:w="1553"/>
      </w:tblGrid>
      <w:tr w:rsidR="009E2AEF" w:rsidRPr="009E2AEF" w14:paraId="16EB45C4" w14:textId="77777777" w:rsidTr="00A342BD">
        <w:tc>
          <w:tcPr>
            <w:tcW w:w="890" w:type="dxa"/>
            <w:tcBorders>
              <w:bottom w:val="single" w:sz="4" w:space="0" w:color="000000"/>
            </w:tcBorders>
            <w:vAlign w:val="center"/>
          </w:tcPr>
          <w:p w14:paraId="79C8F7C2"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Código</w:t>
            </w:r>
          </w:p>
        </w:tc>
        <w:tc>
          <w:tcPr>
            <w:tcW w:w="1520" w:type="dxa"/>
            <w:tcBorders>
              <w:bottom w:val="single" w:sz="4" w:space="0" w:color="000000"/>
            </w:tcBorders>
            <w:vAlign w:val="center"/>
          </w:tcPr>
          <w:p w14:paraId="2DD5C630"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Tipología</w:t>
            </w:r>
          </w:p>
        </w:tc>
        <w:tc>
          <w:tcPr>
            <w:tcW w:w="5107" w:type="dxa"/>
            <w:tcBorders>
              <w:bottom w:val="single" w:sz="4" w:space="0" w:color="000000"/>
            </w:tcBorders>
            <w:vAlign w:val="center"/>
          </w:tcPr>
          <w:p w14:paraId="7D20EAE3"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Conceptualización</w:t>
            </w:r>
          </w:p>
        </w:tc>
        <w:tc>
          <w:tcPr>
            <w:tcW w:w="1553" w:type="dxa"/>
            <w:tcBorders>
              <w:bottom w:val="single" w:sz="4" w:space="0" w:color="000000"/>
            </w:tcBorders>
            <w:vAlign w:val="center"/>
          </w:tcPr>
          <w:p w14:paraId="72E0034B" w14:textId="77777777" w:rsidR="009E2AEF" w:rsidRPr="009E2AEF" w:rsidRDefault="009E2AEF" w:rsidP="009E2AEF">
            <w:pPr>
              <w:spacing w:after="0" w:line="240" w:lineRule="auto"/>
              <w:jc w:val="center"/>
              <w:rPr>
                <w:rFonts w:ascii="Times New Roman" w:eastAsia="Times New Roman" w:hAnsi="Times New Roman" w:cs="Times New Roman"/>
                <w:b/>
                <w:bCs/>
                <w:lang w:eastAsia="es-EC"/>
              </w:rPr>
            </w:pPr>
            <w:r w:rsidRPr="009E2AEF">
              <w:rPr>
                <w:rFonts w:ascii="Times New Roman" w:eastAsia="Times New Roman" w:hAnsi="Times New Roman" w:cs="Times New Roman"/>
                <w:b/>
                <w:bCs/>
                <w:lang w:eastAsia="es-EC"/>
              </w:rPr>
              <w:t>Actividades relacionadas</w:t>
            </w:r>
          </w:p>
        </w:tc>
      </w:tr>
      <w:tr w:rsidR="009E2AEF" w:rsidRPr="009E2AEF" w14:paraId="2DADDC1C" w14:textId="77777777" w:rsidTr="00A342BD">
        <w:tc>
          <w:tcPr>
            <w:tcW w:w="890" w:type="dxa"/>
            <w:tcBorders>
              <w:top w:val="single" w:sz="4" w:space="0" w:color="000000"/>
              <w:bottom w:val="single" w:sz="4" w:space="0" w:color="000000"/>
            </w:tcBorders>
            <w:vAlign w:val="center"/>
          </w:tcPr>
          <w:p w14:paraId="5AE02ADF"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T01</w:t>
            </w:r>
          </w:p>
        </w:tc>
        <w:tc>
          <w:tcPr>
            <w:tcW w:w="1520" w:type="dxa"/>
            <w:tcBorders>
              <w:top w:val="single" w:sz="4" w:space="0" w:color="000000"/>
              <w:bottom w:val="single" w:sz="4" w:space="0" w:color="000000"/>
            </w:tcBorders>
            <w:vAlign w:val="center"/>
          </w:tcPr>
          <w:p w14:paraId="64D98F77"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Infraestructura</w:t>
            </w:r>
          </w:p>
        </w:tc>
        <w:tc>
          <w:tcPr>
            <w:tcW w:w="5107" w:type="dxa"/>
            <w:tcBorders>
              <w:top w:val="single" w:sz="4" w:space="0" w:color="000000"/>
              <w:bottom w:val="single" w:sz="4" w:space="0" w:color="000000"/>
            </w:tcBorders>
            <w:vAlign w:val="center"/>
          </w:tcPr>
          <w:p w14:paraId="0961BC00" w14:textId="77777777" w:rsidR="009E2AEF" w:rsidRPr="009E2AEF" w:rsidRDefault="009E2AEF" w:rsidP="009E2AEF">
            <w:pPr>
              <w:spacing w:after="0" w:line="240" w:lineRule="auto"/>
              <w:jc w:val="both"/>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 xml:space="preserve">Son todos aquellos procesos encaminados a la adquisición, construcción, ampliación, mantenimiento, reparación, reposición, restauración de acervo físico que </w:t>
            </w:r>
            <w:r w:rsidRPr="009E2AEF">
              <w:rPr>
                <w:rFonts w:ascii="Times New Roman" w:eastAsia="Times New Roman" w:hAnsi="Times New Roman" w:cs="Times New Roman"/>
                <w:lang w:eastAsia="es-EC"/>
              </w:rPr>
              <w:lastRenderedPageBreak/>
              <w:t>permitirá la prestación de servicios. Generalmente relacionadas con: carreteras, ferrocarriles, puentes, represas, alcantarillado, vivienda, hospitales, centros educativos, suministro de energía y agua potable, etc.</w:t>
            </w:r>
          </w:p>
        </w:tc>
        <w:tc>
          <w:tcPr>
            <w:tcW w:w="1553" w:type="dxa"/>
            <w:tcBorders>
              <w:top w:val="single" w:sz="4" w:space="0" w:color="000000"/>
              <w:bottom w:val="single" w:sz="4" w:space="0" w:color="000000"/>
            </w:tcBorders>
            <w:vAlign w:val="center"/>
          </w:tcPr>
          <w:p w14:paraId="0575F178"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lastRenderedPageBreak/>
              <w:t>Reparación</w:t>
            </w:r>
          </w:p>
          <w:p w14:paraId="18BD352E" w14:textId="77777777" w:rsidR="009E2AEF" w:rsidRPr="009E2AEF" w:rsidRDefault="009E2AEF" w:rsidP="009E2AEF">
            <w:pPr>
              <w:spacing w:after="0" w:line="240" w:lineRule="auto"/>
              <w:jc w:val="center"/>
              <w:rPr>
                <w:rFonts w:ascii="Times New Roman" w:eastAsia="Times New Roman" w:hAnsi="Times New Roman" w:cs="Times New Roman"/>
                <w:lang w:eastAsia="es-EC"/>
              </w:rPr>
            </w:pPr>
            <w:r w:rsidRPr="009E2AEF">
              <w:rPr>
                <w:rFonts w:ascii="Times New Roman" w:eastAsia="Times New Roman" w:hAnsi="Times New Roman" w:cs="Times New Roman"/>
                <w:lang w:eastAsia="es-EC"/>
              </w:rPr>
              <w:t>Restauración</w:t>
            </w:r>
          </w:p>
        </w:tc>
      </w:tr>
    </w:tbl>
    <w:p w14:paraId="1C4D0C47" w14:textId="77777777" w:rsidR="00C149D3" w:rsidRDefault="00627222" w:rsidP="00C149D3">
      <w:pPr>
        <w:pStyle w:val="Prrafodelista"/>
        <w:numPr>
          <w:ilvl w:val="1"/>
          <w:numId w:val="1"/>
        </w:numPr>
        <w:spacing w:before="240" w:after="0" w:line="360" w:lineRule="auto"/>
        <w:rPr>
          <w:rFonts w:ascii="Times New Roman" w:hAnsi="Times New Roman" w:cs="Times New Roman"/>
          <w:b/>
          <w:bCs/>
          <w:sz w:val="24"/>
          <w:szCs w:val="24"/>
        </w:rPr>
      </w:pPr>
      <w:r w:rsidRPr="009E2AEF">
        <w:rPr>
          <w:rFonts w:ascii="Times New Roman" w:hAnsi="Times New Roman" w:cs="Times New Roman"/>
          <w:b/>
          <w:bCs/>
          <w:sz w:val="24"/>
          <w:szCs w:val="24"/>
        </w:rPr>
        <w:t>Plazo de ejecución</w:t>
      </w:r>
    </w:p>
    <w:p w14:paraId="2A8A0445" w14:textId="20CAB9F7" w:rsidR="00C149D3" w:rsidRPr="00C149D3" w:rsidRDefault="00C149D3" w:rsidP="00A629C4">
      <w:pPr>
        <w:spacing w:after="0" w:line="360" w:lineRule="auto"/>
        <w:jc w:val="both"/>
        <w:rPr>
          <w:rFonts w:ascii="Times New Roman" w:hAnsi="Times New Roman" w:cs="Times New Roman"/>
          <w:b/>
          <w:bCs/>
          <w:sz w:val="24"/>
          <w:szCs w:val="24"/>
        </w:rPr>
      </w:pPr>
      <w:r w:rsidRPr="00C149D3">
        <w:rPr>
          <w:rFonts w:ascii="Times New Roman" w:hAnsi="Times New Roman" w:cs="Times New Roman"/>
          <w:sz w:val="24"/>
          <w:szCs w:val="24"/>
        </w:rPr>
        <w:t>El plazo estimado para la ejecución del proyecto es de 24 meses, período durante el cual se desarrollarán las actividades de estudios y diseños técnicos, contratación pública, renovación de la red de distribución de agua potable, construcción de las obras complementarias, instalación de equipos hidráulicos, pruebas de funcionamiento y puesta en operación del sistema. Este plazo se considera suficiente para garantizar la correcta ejecución física y administrativa del proyecto.</w:t>
      </w:r>
    </w:p>
    <w:p w14:paraId="35BAEAF6" w14:textId="39C39DE7" w:rsidR="00627222" w:rsidRDefault="00627222" w:rsidP="00FD3B9C">
      <w:pPr>
        <w:pStyle w:val="Prrafodelista"/>
        <w:numPr>
          <w:ilvl w:val="1"/>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Monto total</w:t>
      </w:r>
    </w:p>
    <w:p w14:paraId="04AF2212" w14:textId="6297D7A0" w:rsidR="00C149D3" w:rsidRPr="00C149D3" w:rsidRDefault="00C149D3" w:rsidP="00C149D3">
      <w:pPr>
        <w:spacing w:after="0" w:line="360" w:lineRule="auto"/>
        <w:jc w:val="both"/>
        <w:rPr>
          <w:rFonts w:ascii="Times New Roman" w:hAnsi="Times New Roman" w:cs="Times New Roman"/>
          <w:sz w:val="24"/>
          <w:szCs w:val="24"/>
        </w:rPr>
      </w:pPr>
      <w:r w:rsidRPr="00C149D3">
        <w:rPr>
          <w:rFonts w:ascii="Times New Roman" w:hAnsi="Times New Roman" w:cs="Times New Roman"/>
          <w:sz w:val="24"/>
          <w:szCs w:val="24"/>
        </w:rPr>
        <w:t>El monto total estimado del proyecto asciende a USD 1.327.578,28, correspondiente a la inversión pública requerida para la ejecución del mejoramiento del sistema de agua potable del barrio Carigán, conforme a los componentes, actividades y presupuesto establecidos en el presente estudio de factibilidad.</w:t>
      </w:r>
    </w:p>
    <w:p w14:paraId="006F8160" w14:textId="1EC7438B" w:rsidR="00627222" w:rsidRDefault="00627222" w:rsidP="00FD3B9C">
      <w:pPr>
        <w:pStyle w:val="Prrafodelista"/>
        <w:numPr>
          <w:ilvl w:val="0"/>
          <w:numId w:val="1"/>
        </w:numPr>
        <w:spacing w:line="360" w:lineRule="auto"/>
        <w:rPr>
          <w:rFonts w:ascii="Times New Roman" w:hAnsi="Times New Roman" w:cs="Times New Roman"/>
          <w:b/>
          <w:bCs/>
          <w:sz w:val="24"/>
          <w:szCs w:val="24"/>
        </w:rPr>
      </w:pPr>
      <w:r w:rsidRPr="00627222">
        <w:rPr>
          <w:rFonts w:ascii="Times New Roman" w:hAnsi="Times New Roman" w:cs="Times New Roman"/>
          <w:b/>
          <w:bCs/>
          <w:sz w:val="24"/>
          <w:szCs w:val="24"/>
        </w:rPr>
        <w:t>DIAGNÓSTICO Y PROBLEMA</w:t>
      </w:r>
    </w:p>
    <w:p w14:paraId="0B078250" w14:textId="3CF3919A" w:rsidR="00B2350B" w:rsidRDefault="00627222" w:rsidP="005A2C7C">
      <w:pPr>
        <w:pStyle w:val="Prrafodelista"/>
        <w:numPr>
          <w:ilvl w:val="1"/>
          <w:numId w:val="1"/>
        </w:numPr>
        <w:spacing w:after="0" w:line="360" w:lineRule="auto"/>
        <w:jc w:val="both"/>
        <w:rPr>
          <w:rFonts w:ascii="Times New Roman" w:hAnsi="Times New Roman" w:cs="Times New Roman"/>
          <w:b/>
          <w:bCs/>
          <w:sz w:val="24"/>
          <w:szCs w:val="24"/>
        </w:rPr>
      </w:pPr>
      <w:r w:rsidRPr="00B2350B">
        <w:rPr>
          <w:rFonts w:ascii="Times New Roman" w:hAnsi="Times New Roman" w:cs="Times New Roman"/>
          <w:b/>
          <w:bCs/>
          <w:sz w:val="24"/>
          <w:szCs w:val="24"/>
        </w:rPr>
        <w:t xml:space="preserve">Descripción de la situación </w:t>
      </w:r>
      <w:r w:rsidR="00A342BD" w:rsidRPr="00B2350B">
        <w:rPr>
          <w:rFonts w:ascii="Times New Roman" w:hAnsi="Times New Roman" w:cs="Times New Roman"/>
          <w:b/>
          <w:bCs/>
          <w:sz w:val="24"/>
          <w:szCs w:val="24"/>
        </w:rPr>
        <w:t>actual del sector, área o zona de intervención y de influencia por el desarrollo del proyecto</w:t>
      </w:r>
      <w:r w:rsidR="00B2350B">
        <w:rPr>
          <w:rFonts w:ascii="Times New Roman" w:hAnsi="Times New Roman" w:cs="Times New Roman"/>
          <w:b/>
          <w:bCs/>
          <w:sz w:val="24"/>
          <w:szCs w:val="24"/>
        </w:rPr>
        <w:t>.</w:t>
      </w:r>
    </w:p>
    <w:p w14:paraId="3E3A1B1C" w14:textId="77777777"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El cantón Loja, ubicado al sur del Ecuador y perteneciente a la provincia de Loja, constituye uno de los principales centros administrativos, comerciales y de prestación de servicios de la región sur del país. De acuerdo con el Censo de Población y Vivienda 2022 del Instituto Nacional de Estadística y Censos (INEC), el cantón registra una población de 284.224 habitantes y presenta un proceso continuo de expansión urbana, lo que ha incrementado la demanda de infraestructura y servicios básicos, especialmente en los sectores periféricos.</w:t>
      </w:r>
    </w:p>
    <w:p w14:paraId="5E52B6BC" w14:textId="77777777"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Entre los servicios básicos de mayor importancia se encuentra el abastecimiento de agua potable, cuya administración corresponde al Gobierno Autónomo Descentralizado Municipal de Loja, a través de la Unidad Municipal de Agua Potable y Alcantarillado de Loja (UMAPAL). Aunque el cantón dispone de infraestructura para el suministro de agua potable, el crecimiento poblacional, la antigüedad de algunos componentes del sistema y la necesidad de renovación de las redes de distribución generan problemas de continuidad del servicio en determinados sectores urbanos.</w:t>
      </w:r>
    </w:p>
    <w:p w14:paraId="4D7B7AC9" w14:textId="681FF7A8" w:rsidR="00B2350B" w:rsidRPr="00B2350B" w:rsidRDefault="00B2350B" w:rsidP="00B2350B">
      <w:pPr>
        <w:spacing w:after="0" w:line="360" w:lineRule="auto"/>
        <w:jc w:val="both"/>
        <w:rPr>
          <w:rFonts w:ascii="Times New Roman" w:hAnsi="Times New Roman" w:cs="Times New Roman"/>
          <w:sz w:val="24"/>
          <w:szCs w:val="24"/>
        </w:rPr>
      </w:pPr>
      <w:r w:rsidRPr="00B2350B">
        <w:rPr>
          <w:rFonts w:ascii="Times New Roman" w:hAnsi="Times New Roman" w:cs="Times New Roman"/>
          <w:sz w:val="24"/>
          <w:szCs w:val="24"/>
        </w:rPr>
        <w:t xml:space="preserve">El proyecto se desarrollará en el barrio Carigán, perteneciente a la parroquia urbana Carigán, ubicada al occidente de la ciudad de Loja. Este sector forma parte del área de influencia directa </w:t>
      </w:r>
      <w:r w:rsidRPr="00B2350B">
        <w:rPr>
          <w:rFonts w:ascii="Times New Roman" w:hAnsi="Times New Roman" w:cs="Times New Roman"/>
          <w:sz w:val="24"/>
          <w:szCs w:val="24"/>
        </w:rPr>
        <w:lastRenderedPageBreak/>
        <w:t>del proyecto y presenta frecuentes interrupciones en el servicio de agua potable ocasionadas por el deterioro de la red de distribución, afectando aproximadamente a 6.500 habitantes. En este contexto, la intervención busca mejorar la infraestructura existente, reducir las pérdidas de agua y garantizar un abastecimiento continuo, seguro y de calidad para la población beneficiaria.</w:t>
      </w:r>
    </w:p>
    <w:p w14:paraId="67D3B9A4" w14:textId="1FF96064" w:rsidR="00A342BD" w:rsidRPr="00B2350B" w:rsidRDefault="00A342BD" w:rsidP="005A2C7C">
      <w:pPr>
        <w:pStyle w:val="Prrafodelista"/>
        <w:numPr>
          <w:ilvl w:val="1"/>
          <w:numId w:val="1"/>
        </w:numPr>
        <w:spacing w:after="0" w:line="360" w:lineRule="auto"/>
        <w:jc w:val="both"/>
        <w:rPr>
          <w:rFonts w:ascii="Times New Roman" w:hAnsi="Times New Roman" w:cs="Times New Roman"/>
          <w:b/>
          <w:bCs/>
          <w:sz w:val="24"/>
          <w:szCs w:val="24"/>
        </w:rPr>
      </w:pPr>
      <w:r w:rsidRPr="00B2350B">
        <w:rPr>
          <w:rFonts w:ascii="Times New Roman" w:hAnsi="Times New Roman" w:cs="Times New Roman"/>
          <w:b/>
          <w:bCs/>
          <w:sz w:val="24"/>
          <w:szCs w:val="24"/>
        </w:rPr>
        <w:t>Identificación, descripción y diagnóstico del problema</w:t>
      </w:r>
    </w:p>
    <w:p w14:paraId="35979673"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 través de la aplicación de entrevistas a moradores del barrio Carigán, observación de campo y el análisis participativo realizado con actores locales, se identificó como problema principal el deterioro y las frecuentes roturas de la red de distribución de agua potable, situación que provoca interrupciones recurrentes del servicio y afecta de manera directa las condiciones de vida de la población.</w:t>
      </w:r>
    </w:p>
    <w:p w14:paraId="79949553" w14:textId="7AFF63F5"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Este problema se origina principalmente por la antigüedad y el deterioro de las tuberías existentes, muchas de las cuales han cumplido o superado su vida útil debido al uso continuo y a la presión constante del agua. Asimismo, los materiales deteriorados incrementan la probabilidad de fugas y roturas, reduciendo la eficiencia de la red de distribución.</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Otra de las causas identificadas corresponde a los daños ocasionados por lluvias intensas y condiciones climáticas adversas. Durante las temporadas de precipitación, la infraestructura se vuelve más vulnerable debido a los movimientos y la saturación del suelo, generando fisuras y afectaciones que incrementan la frecuencia de fallas en el sistema de abastecimiento.</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De igual manera, se evidenció un insuficiente mantenimiento preventivo de la red de agua potable. La atención institucional se ha enfocado principalmente en acciones correctivas y emergentes cuando ocurre una avería, limitando la implementación de programas periódicos de mantenimiento que permitan anticipar y reducir los daños en la infraestructura.</w:t>
      </w:r>
    </w:p>
    <w:p w14:paraId="5431824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Adicionalmente, la limitada inversión y gestión institucional para la renovación de la infraestructura constituye una causa importante del problema. La falta de ejecución de proyectos de mejoramiento y la insuficiente asignación de recursos económicos han impedido la rehabilitación oportuna de los tramos deteriorados de la red de distribución.</w:t>
      </w:r>
    </w:p>
    <w:p w14:paraId="0A605BE1"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Por otra parte, se identificó una escasa coordinación y participación comunitaria en la gestión del problema, reflejada en la baja participación de los moradores en actividades de seguimiento y en la limitada realización de reuniones comunitarias para coordinar acciones orientadas a mejorar el servicio.</w:t>
      </w:r>
    </w:p>
    <w:p w14:paraId="01771E3B" w14:textId="2B91748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 xml:space="preserve">Como consecuencia directa de esta problemática, se producen interrupciones frecuentes del servicio de agua potable, generando dificultades para el aseo personal, la preparación de alimentos y la limpieza de los hogares. Además, la falta de presión o los cortes recurrentes </w:t>
      </w:r>
      <w:r w:rsidRPr="003517DA">
        <w:rPr>
          <w:rFonts w:ascii="Times New Roman" w:hAnsi="Times New Roman" w:cs="Times New Roman"/>
          <w:sz w:val="24"/>
          <w:szCs w:val="24"/>
        </w:rPr>
        <w:lastRenderedPageBreak/>
        <w:t>obligan a las familias a almacenar agua en recipientes, situación que puede afectar la calidad del recurso y aumentar los riesgos sanitarios.</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Otro efecto importante es el incremento de los gastos familiares debido a la necesidad de adquirir agua mediante bidones o contratar servicios de abastecimiento por cisternas cuando las interrupciones son prolongadas. Esta situación representa una carga económica adicional, especialmente para los hogares con menores ingresos.</w:t>
      </w:r>
      <w:r w:rsidR="00B2350B">
        <w:rPr>
          <w:rFonts w:ascii="Times New Roman" w:hAnsi="Times New Roman" w:cs="Times New Roman"/>
          <w:sz w:val="24"/>
          <w:szCs w:val="24"/>
        </w:rPr>
        <w:t xml:space="preserve"> </w:t>
      </w:r>
      <w:r w:rsidRPr="003517DA">
        <w:rPr>
          <w:rFonts w:ascii="Times New Roman" w:hAnsi="Times New Roman" w:cs="Times New Roman"/>
          <w:sz w:val="24"/>
          <w:szCs w:val="24"/>
        </w:rPr>
        <w:t>Asimismo, las deficiencias en el servicio generan riesgos de enfermedades y molestias en la salud, particularmente en niños, adultos mayores y grupos vulnerables, debido a las dificultades para mantener condiciones adecuadas de higiene y saneamiento.</w:t>
      </w:r>
    </w:p>
    <w:p w14:paraId="51CF80CB" w14:textId="7777777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Finalmente, la persistencia de los problemas en la red de distribución ha provocado desconfianza e inconformidad de la población hacia las instituciones responsables del servicio, debido a la percepción de demoras en la atención de daños y a la ausencia de soluciones definitivas. En conjunto, estas afectaciones repercuten en la disminución de la calidad de vida de las familias del barrio Carigán, constituyéndose en una problemática prioritaria para la comunidad y para las autoridades locales.</w:t>
      </w:r>
    </w:p>
    <w:p w14:paraId="58EBF524" w14:textId="208CD0E7" w:rsidR="003517DA" w:rsidRPr="003517DA" w:rsidRDefault="003517DA" w:rsidP="00FD3B9C">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problemática descrita fue validada mediante la participación de los habitantes del barrio Carigán a través de entrevistas y análisis participativos. Los resultados obtenidos permitieron elaborar el árbol de problemas, presentado en el Anexo E, herramienta que facilitó la identificación y representación de las principales causas y efectos asociados al deterioro y las frecuentes roturas de la red de distribución de agua potable. A partir de este diagnóstico se construyó el árbol de objetivos, presentado en el Anexo F, en el cual se plantea como situación deseada el mejoramiento de la infraestructura y la garantía de un servicio continuo y de calidad para la población beneficiaria.</w:t>
      </w:r>
    </w:p>
    <w:p w14:paraId="79E97968" w14:textId="0BC7F8CF" w:rsidR="00627222"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Línea base del proyecto</w:t>
      </w:r>
    </w:p>
    <w:p w14:paraId="00F4FF72" w14:textId="5D51C157" w:rsidR="00B2350B" w:rsidRDefault="00772E25" w:rsidP="00772E25">
      <w:pPr>
        <w:spacing w:line="360" w:lineRule="auto"/>
        <w:jc w:val="both"/>
        <w:rPr>
          <w:rFonts w:ascii="Times New Roman" w:hAnsi="Times New Roman" w:cs="Times New Roman"/>
          <w:sz w:val="24"/>
          <w:szCs w:val="24"/>
        </w:rPr>
      </w:pPr>
      <w:r w:rsidRPr="00772E25">
        <w:rPr>
          <w:rFonts w:ascii="Times New Roman" w:hAnsi="Times New Roman" w:cs="Times New Roman"/>
          <w:sz w:val="24"/>
          <w:szCs w:val="24"/>
        </w:rPr>
        <w:t>La línea base establece la situación actual medible sobre la cual el proyecto ejercerá su impacto. En este caso, se considera la situación del sistema de agua potable en el barrio Carigán, parroquia Carigán del cantón Loja, donde se identifican problemas relacionados con el deterioro de la red de distribución, interrupciones del servicio, pérdidas de agua, existencia de predios sin cobertura y necesidad de ampliación y reemplazo de infraestructura. Los indicadores se presentan desagregados según la información disponible en el proyecto y en el Plan de Desarrollo y Ordenamiento Territorial del cantón Loja 2023-2027.</w:t>
      </w:r>
    </w:p>
    <w:p w14:paraId="247320D1" w14:textId="6FBEAF37" w:rsidR="00772E25" w:rsidRDefault="00772E25" w:rsidP="00772E25">
      <w:pPr>
        <w:spacing w:line="360" w:lineRule="auto"/>
        <w:jc w:val="both"/>
        <w:rPr>
          <w:rFonts w:ascii="Times New Roman" w:hAnsi="Times New Roman" w:cs="Times New Roman"/>
          <w:sz w:val="24"/>
          <w:szCs w:val="24"/>
        </w:rPr>
      </w:pPr>
    </w:p>
    <w:p w14:paraId="0154C127" w14:textId="77777777" w:rsidR="00772E25" w:rsidRPr="00772E25" w:rsidRDefault="00772E25" w:rsidP="00772E25">
      <w:pPr>
        <w:spacing w:line="360" w:lineRule="auto"/>
        <w:jc w:val="both"/>
        <w:rPr>
          <w:rFonts w:ascii="Times New Roman" w:hAnsi="Times New Roman" w:cs="Times New Roman"/>
          <w:sz w:val="24"/>
          <w:szCs w:val="24"/>
        </w:rPr>
      </w:pPr>
    </w:p>
    <w:p w14:paraId="2BBCB4DA" w14:textId="2C27E179" w:rsidR="00B2350B" w:rsidRDefault="000E56C0" w:rsidP="00484FA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Tabla 3</w:t>
      </w:r>
      <w:r w:rsidR="00484FA5">
        <w:rPr>
          <w:rFonts w:ascii="Times New Roman" w:hAnsi="Times New Roman" w:cs="Times New Roman"/>
          <w:b/>
          <w:bCs/>
          <w:sz w:val="24"/>
          <w:szCs w:val="24"/>
        </w:rPr>
        <w:t xml:space="preserve">. </w:t>
      </w:r>
      <w:r w:rsidR="00484FA5" w:rsidRPr="00484FA5">
        <w:rPr>
          <w:rFonts w:ascii="Times New Roman" w:hAnsi="Times New Roman" w:cs="Times New Roman"/>
          <w:i/>
          <w:iCs/>
          <w:sz w:val="24"/>
          <w:szCs w:val="24"/>
        </w:rPr>
        <w:t>Línea base del proyecto</w:t>
      </w:r>
    </w:p>
    <w:tbl>
      <w:tblPr>
        <w:tblStyle w:val="Tablaconcuadrcula"/>
        <w:tblW w:w="902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3"/>
        <w:gridCol w:w="2965"/>
        <w:gridCol w:w="2156"/>
      </w:tblGrid>
      <w:tr w:rsidR="000E56C0" w:rsidRPr="00DD698B" w14:paraId="560E4129" w14:textId="77777777" w:rsidTr="00772E25">
        <w:trPr>
          <w:trHeight w:val="267"/>
        </w:trPr>
        <w:tc>
          <w:tcPr>
            <w:tcW w:w="3903" w:type="dxa"/>
            <w:tcBorders>
              <w:top w:val="single" w:sz="4" w:space="0" w:color="auto"/>
              <w:bottom w:val="single" w:sz="4" w:space="0" w:color="auto"/>
            </w:tcBorders>
          </w:tcPr>
          <w:p w14:paraId="0139012A" w14:textId="1101BC9F" w:rsidR="000E56C0" w:rsidRPr="00DD698B" w:rsidRDefault="000E56C0" w:rsidP="00484FA5">
            <w:pPr>
              <w:spacing w:line="360" w:lineRule="auto"/>
              <w:jc w:val="center"/>
              <w:rPr>
                <w:rFonts w:ascii="Times New Roman" w:hAnsi="Times New Roman" w:cs="Times New Roman"/>
                <w:b/>
                <w:bCs/>
              </w:rPr>
            </w:pPr>
            <w:r w:rsidRPr="00DD698B">
              <w:rPr>
                <w:rFonts w:ascii="Times New Roman" w:hAnsi="Times New Roman" w:cs="Times New Roman"/>
                <w:b/>
                <w:bCs/>
              </w:rPr>
              <w:t>Problema</w:t>
            </w:r>
          </w:p>
        </w:tc>
        <w:tc>
          <w:tcPr>
            <w:tcW w:w="2965" w:type="dxa"/>
            <w:tcBorders>
              <w:top w:val="single" w:sz="4" w:space="0" w:color="auto"/>
              <w:bottom w:val="single" w:sz="4" w:space="0" w:color="auto"/>
            </w:tcBorders>
          </w:tcPr>
          <w:p w14:paraId="02EE470F" w14:textId="2433C975" w:rsidR="000E56C0" w:rsidRPr="00DD698B" w:rsidRDefault="000E56C0" w:rsidP="00484FA5">
            <w:pPr>
              <w:spacing w:line="360" w:lineRule="auto"/>
              <w:jc w:val="center"/>
              <w:rPr>
                <w:rFonts w:ascii="Times New Roman" w:hAnsi="Times New Roman" w:cs="Times New Roman"/>
                <w:b/>
                <w:bCs/>
              </w:rPr>
            </w:pPr>
            <w:r w:rsidRPr="00DD698B">
              <w:rPr>
                <w:rFonts w:ascii="Times New Roman" w:hAnsi="Times New Roman" w:cs="Times New Roman"/>
                <w:b/>
                <w:bCs/>
              </w:rPr>
              <w:t>Indicador</w:t>
            </w:r>
          </w:p>
        </w:tc>
        <w:tc>
          <w:tcPr>
            <w:tcW w:w="2156" w:type="dxa"/>
            <w:tcBorders>
              <w:top w:val="single" w:sz="4" w:space="0" w:color="auto"/>
              <w:bottom w:val="single" w:sz="4" w:space="0" w:color="auto"/>
            </w:tcBorders>
          </w:tcPr>
          <w:p w14:paraId="0A28B0AB" w14:textId="2CB6DF3E" w:rsidR="000E56C0" w:rsidRPr="00DD698B" w:rsidRDefault="000E56C0" w:rsidP="00484FA5">
            <w:pPr>
              <w:spacing w:line="360" w:lineRule="auto"/>
              <w:jc w:val="center"/>
              <w:rPr>
                <w:rFonts w:ascii="Times New Roman" w:hAnsi="Times New Roman" w:cs="Times New Roman"/>
                <w:b/>
                <w:bCs/>
              </w:rPr>
            </w:pPr>
            <w:r w:rsidRPr="00DD698B">
              <w:rPr>
                <w:rFonts w:ascii="Times New Roman" w:hAnsi="Times New Roman" w:cs="Times New Roman"/>
                <w:b/>
                <w:bCs/>
              </w:rPr>
              <w:t>Valor cuantitativo</w:t>
            </w:r>
          </w:p>
        </w:tc>
      </w:tr>
      <w:tr w:rsidR="000E56C0" w:rsidRPr="00DD698B" w14:paraId="2D802487" w14:textId="77777777" w:rsidTr="00772E25">
        <w:trPr>
          <w:trHeight w:val="1339"/>
        </w:trPr>
        <w:tc>
          <w:tcPr>
            <w:tcW w:w="3903" w:type="dxa"/>
            <w:tcBorders>
              <w:top w:val="single" w:sz="4" w:space="0" w:color="auto"/>
            </w:tcBorders>
            <w:vAlign w:val="center"/>
          </w:tcPr>
          <w:p w14:paraId="7BE69376" w14:textId="0C0E1702" w:rsidR="000E56C0" w:rsidRPr="00DD698B" w:rsidRDefault="000E56C0" w:rsidP="00772E25">
            <w:pPr>
              <w:spacing w:line="360" w:lineRule="auto"/>
              <w:jc w:val="both"/>
              <w:rPr>
                <w:rFonts w:ascii="Times New Roman" w:hAnsi="Times New Roman" w:cs="Times New Roman"/>
              </w:rPr>
            </w:pPr>
            <w:r w:rsidRPr="00DD698B">
              <w:rPr>
                <w:rFonts w:ascii="Times New Roman" w:hAnsi="Times New Roman" w:cs="Times New Roman"/>
              </w:rPr>
              <w:t>Frecuentes interrupciones del servicio de agua potable en el barrio Carigán por deterioro de la red de distribución.</w:t>
            </w:r>
          </w:p>
        </w:tc>
        <w:tc>
          <w:tcPr>
            <w:tcW w:w="2965" w:type="dxa"/>
            <w:tcBorders>
              <w:top w:val="single" w:sz="4" w:space="0" w:color="auto"/>
            </w:tcBorders>
            <w:vAlign w:val="center"/>
          </w:tcPr>
          <w:p w14:paraId="57B4073C" w14:textId="13F71C7A"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Población afectada directamente por el problema.</w:t>
            </w:r>
          </w:p>
        </w:tc>
        <w:tc>
          <w:tcPr>
            <w:tcW w:w="2156" w:type="dxa"/>
            <w:tcBorders>
              <w:top w:val="single" w:sz="4" w:space="0" w:color="auto"/>
            </w:tcBorders>
            <w:vAlign w:val="center"/>
          </w:tcPr>
          <w:p w14:paraId="30865BE5" w14:textId="39CBA673"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6.500 habitantes.</w:t>
            </w:r>
          </w:p>
        </w:tc>
      </w:tr>
      <w:tr w:rsidR="000E56C0" w:rsidRPr="00DD698B" w14:paraId="740B7453" w14:textId="77777777" w:rsidTr="00772E25">
        <w:trPr>
          <w:trHeight w:val="1071"/>
        </w:trPr>
        <w:tc>
          <w:tcPr>
            <w:tcW w:w="3903" w:type="dxa"/>
            <w:vAlign w:val="center"/>
          </w:tcPr>
          <w:p w14:paraId="28061BB2" w14:textId="6C216370" w:rsidR="000E56C0" w:rsidRPr="00DD698B" w:rsidRDefault="000E56C0" w:rsidP="00772E25">
            <w:pPr>
              <w:spacing w:line="360" w:lineRule="auto"/>
              <w:jc w:val="both"/>
              <w:rPr>
                <w:rFonts w:ascii="Times New Roman" w:hAnsi="Times New Roman" w:cs="Times New Roman"/>
              </w:rPr>
            </w:pPr>
            <w:r w:rsidRPr="00DD698B">
              <w:rPr>
                <w:rFonts w:ascii="Times New Roman" w:hAnsi="Times New Roman" w:cs="Times New Roman"/>
              </w:rPr>
              <w:t>Deterioro de la red de distribución de agua potable en el barrio Carigán.</w:t>
            </w:r>
          </w:p>
        </w:tc>
        <w:tc>
          <w:tcPr>
            <w:tcW w:w="2965" w:type="dxa"/>
            <w:vAlign w:val="center"/>
          </w:tcPr>
          <w:p w14:paraId="0D614E8A" w14:textId="35BCBFCA" w:rsidR="000E56C0" w:rsidRPr="00DD698B" w:rsidRDefault="00DD698B" w:rsidP="00772E25">
            <w:pPr>
              <w:spacing w:line="360" w:lineRule="auto"/>
              <w:jc w:val="both"/>
              <w:rPr>
                <w:rFonts w:ascii="Times New Roman" w:hAnsi="Times New Roman" w:cs="Times New Roman"/>
              </w:rPr>
            </w:pPr>
            <w:r>
              <w:rPr>
                <w:rFonts w:ascii="Times New Roman" w:hAnsi="Times New Roman" w:cs="Times New Roman"/>
              </w:rPr>
              <w:t>T</w:t>
            </w:r>
            <w:r w:rsidRPr="00DD698B">
              <w:rPr>
                <w:rFonts w:ascii="Times New Roman" w:hAnsi="Times New Roman" w:cs="Times New Roman"/>
              </w:rPr>
              <w:t>uberías deterioradas que requieren sustitución.</w:t>
            </w:r>
          </w:p>
        </w:tc>
        <w:tc>
          <w:tcPr>
            <w:tcW w:w="2156" w:type="dxa"/>
            <w:vAlign w:val="center"/>
          </w:tcPr>
          <w:p w14:paraId="690EB38F" w14:textId="03B15595"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19,2 km de red de distribución.</w:t>
            </w:r>
          </w:p>
        </w:tc>
      </w:tr>
      <w:tr w:rsidR="000E56C0" w:rsidRPr="00DD698B" w14:paraId="7F91AD3D" w14:textId="77777777" w:rsidTr="00772E25">
        <w:trPr>
          <w:trHeight w:val="267"/>
        </w:trPr>
        <w:tc>
          <w:tcPr>
            <w:tcW w:w="3903" w:type="dxa"/>
            <w:vAlign w:val="center"/>
          </w:tcPr>
          <w:p w14:paraId="767A8C42" w14:textId="45F6016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Vulnerabilidad del sistema de agua potable frente a lluvias intensas y deslizamientos.</w:t>
            </w:r>
          </w:p>
        </w:tc>
        <w:tc>
          <w:tcPr>
            <w:tcW w:w="2965" w:type="dxa"/>
            <w:vAlign w:val="center"/>
          </w:tcPr>
          <w:p w14:paraId="5663C6C6" w14:textId="6C4B46C9"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Zonas vulnerables que requieren obras de drenaje y protección.</w:t>
            </w:r>
          </w:p>
        </w:tc>
        <w:tc>
          <w:tcPr>
            <w:tcW w:w="2156" w:type="dxa"/>
            <w:vAlign w:val="center"/>
          </w:tcPr>
          <w:p w14:paraId="4CCD6B14" w14:textId="2622383B"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6,4 km de zonas vulnerables.</w:t>
            </w:r>
          </w:p>
        </w:tc>
      </w:tr>
      <w:tr w:rsidR="000E56C0" w:rsidRPr="00DD698B" w14:paraId="2D6AE721" w14:textId="77777777" w:rsidTr="00772E25">
        <w:trPr>
          <w:trHeight w:val="267"/>
        </w:trPr>
        <w:tc>
          <w:tcPr>
            <w:tcW w:w="3903" w:type="dxa"/>
            <w:vAlign w:val="center"/>
          </w:tcPr>
          <w:p w14:paraId="12AFE83C" w14:textId="28F62C0E"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Viviendas urbanas sin acceso al servicio de agua potable en sectores de Loja, incluyendo sectores de Carigán.</w:t>
            </w:r>
          </w:p>
        </w:tc>
        <w:tc>
          <w:tcPr>
            <w:tcW w:w="2965" w:type="dxa"/>
            <w:vAlign w:val="center"/>
          </w:tcPr>
          <w:p w14:paraId="016D0F02" w14:textId="75832C43"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Predios edificados urbanos sin servicio de agua potable.</w:t>
            </w:r>
          </w:p>
        </w:tc>
        <w:tc>
          <w:tcPr>
            <w:tcW w:w="2156" w:type="dxa"/>
            <w:vAlign w:val="center"/>
          </w:tcPr>
          <w:p w14:paraId="4FE55E99" w14:textId="77F692E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5.854 predios, equivalentes al 10,18% de los predios edificados urbanos.</w:t>
            </w:r>
          </w:p>
        </w:tc>
      </w:tr>
      <w:tr w:rsidR="000E56C0" w:rsidRPr="00DD698B" w14:paraId="09819BA5" w14:textId="77777777" w:rsidTr="00772E25">
        <w:trPr>
          <w:trHeight w:val="258"/>
        </w:trPr>
        <w:tc>
          <w:tcPr>
            <w:tcW w:w="3903" w:type="dxa"/>
            <w:vAlign w:val="center"/>
          </w:tcPr>
          <w:p w14:paraId="7931B03B" w14:textId="68A038A2"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Necesidad de ampliación de redes de agua potable en sectores urbanos de Loja, incluyendo Carigán.</w:t>
            </w:r>
          </w:p>
        </w:tc>
        <w:tc>
          <w:tcPr>
            <w:tcW w:w="2965" w:type="dxa"/>
            <w:vAlign w:val="center"/>
          </w:tcPr>
          <w:p w14:paraId="0242C012" w14:textId="2D1C461E" w:rsidR="000E56C0" w:rsidRPr="00DD698B" w:rsidRDefault="00DD698B" w:rsidP="00772E25">
            <w:pPr>
              <w:spacing w:line="360" w:lineRule="auto"/>
              <w:jc w:val="both"/>
              <w:rPr>
                <w:rFonts w:ascii="Times New Roman" w:hAnsi="Times New Roman" w:cs="Times New Roman"/>
              </w:rPr>
            </w:pPr>
            <w:r>
              <w:rPr>
                <w:rFonts w:ascii="Times New Roman" w:hAnsi="Times New Roman" w:cs="Times New Roman"/>
              </w:rPr>
              <w:t>R</w:t>
            </w:r>
            <w:r w:rsidRPr="00DD698B">
              <w:rPr>
                <w:rFonts w:ascii="Times New Roman" w:hAnsi="Times New Roman" w:cs="Times New Roman"/>
              </w:rPr>
              <w:t>edes requeridas para dotar del servicio a sectores sin cobertura.</w:t>
            </w:r>
          </w:p>
        </w:tc>
        <w:tc>
          <w:tcPr>
            <w:tcW w:w="2156" w:type="dxa"/>
            <w:vAlign w:val="center"/>
          </w:tcPr>
          <w:p w14:paraId="55CF3719" w14:textId="54A255F7"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53,90 km de redes por ampliar.</w:t>
            </w:r>
          </w:p>
        </w:tc>
      </w:tr>
      <w:tr w:rsidR="000E56C0" w:rsidRPr="00DD698B" w14:paraId="385CDBA0" w14:textId="77777777" w:rsidTr="00772E25">
        <w:trPr>
          <w:trHeight w:val="267"/>
        </w:trPr>
        <w:tc>
          <w:tcPr>
            <w:tcW w:w="3903" w:type="dxa"/>
            <w:vAlign w:val="center"/>
          </w:tcPr>
          <w:p w14:paraId="4C3CC017" w14:textId="57963C41"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Existencia de tuberías antiguas que han cumplido su vida útil en el sistema de agua potable de Loja.</w:t>
            </w:r>
          </w:p>
        </w:tc>
        <w:tc>
          <w:tcPr>
            <w:tcW w:w="2965" w:type="dxa"/>
            <w:vAlign w:val="center"/>
          </w:tcPr>
          <w:p w14:paraId="51A20035" w14:textId="07063DE7"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Tuberías de asbesto cemento que requieren reemplazo.</w:t>
            </w:r>
          </w:p>
        </w:tc>
        <w:tc>
          <w:tcPr>
            <w:tcW w:w="2156" w:type="dxa"/>
            <w:vAlign w:val="center"/>
          </w:tcPr>
          <w:p w14:paraId="4EEEC087" w14:textId="0DCA45BD"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69.342,46 m, equivalentes al 7,77% de la red cantonal.</w:t>
            </w:r>
          </w:p>
        </w:tc>
      </w:tr>
      <w:tr w:rsidR="000E56C0" w:rsidRPr="00DD698B" w14:paraId="0F90C06B" w14:textId="77777777" w:rsidTr="00772E25">
        <w:trPr>
          <w:trHeight w:val="267"/>
        </w:trPr>
        <w:tc>
          <w:tcPr>
            <w:tcW w:w="3903" w:type="dxa"/>
            <w:vAlign w:val="center"/>
          </w:tcPr>
          <w:p w14:paraId="5D626822" w14:textId="7379B14F"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Baja eficiencia del sistema de agua potable por daños, roturas y pérdidas en la red.</w:t>
            </w:r>
          </w:p>
        </w:tc>
        <w:tc>
          <w:tcPr>
            <w:tcW w:w="2965" w:type="dxa"/>
            <w:vAlign w:val="center"/>
          </w:tcPr>
          <w:p w14:paraId="2341C67B" w14:textId="48C49C89"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Pérdidas de agua en el sistema urbano de agua potable.</w:t>
            </w:r>
          </w:p>
        </w:tc>
        <w:tc>
          <w:tcPr>
            <w:tcW w:w="2156" w:type="dxa"/>
            <w:vAlign w:val="center"/>
          </w:tcPr>
          <w:p w14:paraId="2D682644" w14:textId="23DB5314" w:rsidR="000E56C0" w:rsidRPr="00DD698B" w:rsidRDefault="00DD698B" w:rsidP="00772E25">
            <w:pPr>
              <w:spacing w:line="360" w:lineRule="auto"/>
              <w:jc w:val="both"/>
              <w:rPr>
                <w:rFonts w:ascii="Times New Roman" w:hAnsi="Times New Roman" w:cs="Times New Roman"/>
              </w:rPr>
            </w:pPr>
            <w:r w:rsidRPr="00DD698B">
              <w:rPr>
                <w:rFonts w:ascii="Times New Roman" w:hAnsi="Times New Roman" w:cs="Times New Roman"/>
              </w:rPr>
              <w:t>50,03% de pérdidas de agua.</w:t>
            </w:r>
          </w:p>
        </w:tc>
      </w:tr>
    </w:tbl>
    <w:p w14:paraId="04C15F60" w14:textId="534B469D" w:rsidR="000E56C0" w:rsidRPr="00B2350B" w:rsidRDefault="00DD698B" w:rsidP="00B2350B">
      <w:pPr>
        <w:spacing w:line="360" w:lineRule="auto"/>
        <w:rPr>
          <w:rFonts w:ascii="Times New Roman" w:hAnsi="Times New Roman" w:cs="Times New Roman"/>
          <w:b/>
          <w:bCs/>
          <w:sz w:val="24"/>
          <w:szCs w:val="24"/>
        </w:rPr>
      </w:pPr>
      <w:r w:rsidRPr="00DD698B">
        <w:rPr>
          <w:rFonts w:ascii="Times New Roman" w:hAnsi="Times New Roman" w:cs="Times New Roman"/>
          <w:b/>
          <w:bCs/>
          <w:sz w:val="24"/>
          <w:szCs w:val="24"/>
        </w:rPr>
        <w:t>Nota</w:t>
      </w:r>
      <w:r>
        <w:rPr>
          <w:rFonts w:ascii="Times New Roman" w:hAnsi="Times New Roman" w:cs="Times New Roman"/>
          <w:b/>
          <w:bCs/>
          <w:sz w:val="24"/>
          <w:szCs w:val="24"/>
        </w:rPr>
        <w:t>.</w:t>
      </w:r>
      <w:r w:rsidRPr="00DD698B">
        <w:rPr>
          <w:rFonts w:ascii="Times New Roman" w:hAnsi="Times New Roman" w:cs="Times New Roman"/>
          <w:b/>
          <w:bCs/>
          <w:sz w:val="24"/>
          <w:szCs w:val="24"/>
        </w:rPr>
        <w:t xml:space="preserve"> </w:t>
      </w:r>
      <w:r w:rsidRPr="00DD698B">
        <w:rPr>
          <w:rFonts w:ascii="Times New Roman" w:hAnsi="Times New Roman" w:cs="Times New Roman"/>
          <w:sz w:val="24"/>
          <w:szCs w:val="24"/>
        </w:rPr>
        <w:t>Elaboración propia con datos de la PDOT Loja 2023-2027</w:t>
      </w:r>
      <w:r>
        <w:rPr>
          <w:rFonts w:ascii="Times New Roman" w:hAnsi="Times New Roman" w:cs="Times New Roman"/>
          <w:sz w:val="24"/>
          <w:szCs w:val="24"/>
        </w:rPr>
        <w:t>.</w:t>
      </w:r>
    </w:p>
    <w:p w14:paraId="11A0C165" w14:textId="14EA7167" w:rsidR="00A342BD" w:rsidRDefault="00A342BD" w:rsidP="00FD3B9C">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Análisis de oferta y demanda</w:t>
      </w:r>
    </w:p>
    <w:p w14:paraId="49C25979" w14:textId="635DAE9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Oferta</w:t>
      </w:r>
    </w:p>
    <w:p w14:paraId="1BFF3B82" w14:textId="2BA8A664"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oferta actual del servicio de agua potable del barrio Carigán es nula (Oferta = 0), ya que depende exclusivamente del GAD Municipal de Loja, por ser la entidad competente para proveer este servicio básico en el cantón. Es decir, no existen otros oferentes privados que abastezcan formalmente a la población, ya que la provisión del agua potable corresponde al municipio.</w:t>
      </w:r>
      <w:r w:rsidR="00B2350B">
        <w:rPr>
          <w:rFonts w:ascii="Times New Roman" w:hAnsi="Times New Roman" w:cs="Times New Roman"/>
          <w:sz w:val="24"/>
          <w:szCs w:val="24"/>
        </w:rPr>
        <w:t xml:space="preserve"> </w:t>
      </w:r>
      <w:r w:rsidRPr="00027B54">
        <w:rPr>
          <w:rFonts w:ascii="Times New Roman" w:hAnsi="Times New Roman" w:cs="Times New Roman"/>
          <w:sz w:val="24"/>
          <w:szCs w:val="24"/>
        </w:rPr>
        <w:t>Sin embargo, aunque el municipio es el único oferente del servicio, la infraestructura hídrica existente presenta limitaciones que afectan la continuidad, cobertura y calidad del abastecimiento. Por ello, la oferta actual no logra responder de manera eficiente a las situaciones de problemas que se genera en la población.</w:t>
      </w:r>
    </w:p>
    <w:p w14:paraId="0F828575" w14:textId="69074323" w:rsidR="00027B54" w:rsidRDefault="00027B54" w:rsidP="00FD3B9C">
      <w:pPr>
        <w:pStyle w:val="Prrafodelista"/>
        <w:numPr>
          <w:ilvl w:val="0"/>
          <w:numId w:val="18"/>
        </w:num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lastRenderedPageBreak/>
        <w:t>Demanda</w:t>
      </w:r>
    </w:p>
    <w:p w14:paraId="5DCEAC06" w14:textId="77777777" w:rsidR="00027B54" w:rsidRPr="00C74371" w:rsidRDefault="00027B54" w:rsidP="00FD3B9C">
      <w:pPr>
        <w:spacing w:after="0" w:line="360" w:lineRule="auto"/>
        <w:jc w:val="both"/>
        <w:rPr>
          <w:rFonts w:ascii="Times New Roman" w:hAnsi="Times New Roman" w:cs="Times New Roman"/>
          <w:b/>
          <w:bCs/>
          <w:i/>
          <w:iCs/>
          <w:sz w:val="24"/>
          <w:szCs w:val="24"/>
        </w:rPr>
      </w:pPr>
      <w:r w:rsidRPr="00C74371">
        <w:rPr>
          <w:rFonts w:ascii="Times New Roman" w:hAnsi="Times New Roman" w:cs="Times New Roman"/>
          <w:b/>
          <w:bCs/>
          <w:i/>
          <w:iCs/>
          <w:sz w:val="24"/>
          <w:szCs w:val="24"/>
        </w:rPr>
        <w:t>Población de referencia (Cantón Loja)</w:t>
      </w:r>
    </w:p>
    <w:p w14:paraId="566CE8B3" w14:textId="69942420" w:rsidR="006C7579" w:rsidRPr="00700B9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La población de referencia corresponde al total de habitantes del cantón Loja, que según los resultados del Censo de Población y Vivienda 2022 asciende a 284.224 personas. Esta cifra permite ubicar el proyecto dentro del contexto cantonal y sirve como punto de partida para delimitar el área de influencia. </w:t>
      </w:r>
    </w:p>
    <w:p w14:paraId="0A181A21" w14:textId="3C3EF5EA"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Población demandante potencial (Parroquia Carigán)</w:t>
      </w:r>
    </w:p>
    <w:p w14:paraId="59AF1EF5"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población demandante potencial está conformada por los habitantes de la parroquia Carigán, debido a que esta es el área territorial donde se desarrolla la intervención. De acuerdo con la información del Plan de Desarrollo y Ordenamiento Territorial del GAD Municipal de Loja, esta población se estima en 26,852habitantes.</w:t>
      </w:r>
    </w:p>
    <w:p w14:paraId="2E4374F9"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Población demandante efectiva (Barrio Carigán)</w:t>
      </w:r>
    </w:p>
    <w:p w14:paraId="6CEB315F" w14:textId="77777777" w:rsidR="00027B54" w:rsidRP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La población demandante efectiva corresponde a los habitantes del barrio Carigán que se verán beneficiados directamente con el mejoramiento del servicio de agua potable. En este caso, se estima un total aproximado de 6.500 habitantes, quienes representan la demanda real del proyecto, ya que actualmente presentan la necesidad directa del servicio y serán los principales beneficiarios de la intervención.</w:t>
      </w:r>
    </w:p>
    <w:p w14:paraId="15D1FD34" w14:textId="77777777" w:rsidR="00027B54" w:rsidRPr="00027B54" w:rsidRDefault="00027B54" w:rsidP="00FD3B9C">
      <w:pPr>
        <w:spacing w:after="0" w:line="360" w:lineRule="auto"/>
        <w:jc w:val="both"/>
        <w:rPr>
          <w:rFonts w:ascii="Times New Roman" w:hAnsi="Times New Roman" w:cs="Times New Roman"/>
          <w:b/>
          <w:bCs/>
          <w:i/>
          <w:iCs/>
          <w:sz w:val="24"/>
          <w:szCs w:val="24"/>
        </w:rPr>
      </w:pPr>
      <w:r w:rsidRPr="00027B54">
        <w:rPr>
          <w:rFonts w:ascii="Times New Roman" w:hAnsi="Times New Roman" w:cs="Times New Roman"/>
          <w:b/>
          <w:bCs/>
          <w:i/>
          <w:iCs/>
          <w:sz w:val="24"/>
          <w:szCs w:val="24"/>
        </w:rPr>
        <w:t xml:space="preserve">Proyección de la demanda </w:t>
      </w:r>
    </w:p>
    <w:p w14:paraId="56A776F9" w14:textId="2B61D45D" w:rsidR="00027B54" w:rsidRDefault="00027B54" w:rsidP="00FD3B9C">
      <w:pPr>
        <w:spacing w:after="0" w:line="360" w:lineRule="auto"/>
        <w:jc w:val="both"/>
        <w:rPr>
          <w:rFonts w:ascii="Times New Roman" w:hAnsi="Times New Roman" w:cs="Times New Roman"/>
          <w:sz w:val="24"/>
          <w:szCs w:val="24"/>
        </w:rPr>
      </w:pPr>
      <w:r w:rsidRPr="00027B54">
        <w:rPr>
          <w:rFonts w:ascii="Times New Roman" w:hAnsi="Times New Roman" w:cs="Times New Roman"/>
          <w:sz w:val="24"/>
          <w:szCs w:val="24"/>
        </w:rPr>
        <w:t xml:space="preserve">Se estima la evolución futura de la población demandante aplicando una tasa de crecimiento anual de 1,44%, correspondiente a la ciudad de Loja según el PDOT del GAD Municipal de Loja, debido a que el proyecto se ubica en el sector urbano. Esta tasa permite proyectar la demanda futura del servicio de agua potable y evaluar si la infraestructura hídrica actual responde a las necesidades de la población beneficiaria. En este sentido, la Tabla </w:t>
      </w:r>
      <w:r w:rsidR="006C7579">
        <w:rPr>
          <w:rFonts w:ascii="Times New Roman" w:hAnsi="Times New Roman" w:cs="Times New Roman"/>
          <w:sz w:val="24"/>
          <w:szCs w:val="24"/>
        </w:rPr>
        <w:t>3</w:t>
      </w:r>
      <w:r w:rsidRPr="00027B54">
        <w:rPr>
          <w:rFonts w:ascii="Times New Roman" w:hAnsi="Times New Roman" w:cs="Times New Roman"/>
          <w:sz w:val="24"/>
          <w:szCs w:val="24"/>
        </w:rPr>
        <w:t xml:space="preserve"> presenta la proyección de la demanda efectiva y el déficit de infraestructura hídrica durante el horizonte de diseño de 20 años (GAD Municipal de Loja, 2024, p. 419).</w:t>
      </w:r>
    </w:p>
    <w:p w14:paraId="530577B3" w14:textId="0BED31EE" w:rsidR="00C31D4E" w:rsidRPr="00484FA5" w:rsidRDefault="00027B54" w:rsidP="00027B54">
      <w:pPr>
        <w:spacing w:after="0"/>
        <w:jc w:val="both"/>
        <w:rPr>
          <w:rFonts w:ascii="Times New Roman" w:hAnsi="Times New Roman" w:cs="Times New Roman"/>
          <w:b/>
          <w:bCs/>
          <w:sz w:val="24"/>
          <w:szCs w:val="24"/>
        </w:rPr>
      </w:pPr>
      <w:r w:rsidRPr="00C31D4E">
        <w:rPr>
          <w:rFonts w:ascii="Times New Roman" w:hAnsi="Times New Roman" w:cs="Times New Roman"/>
          <w:b/>
          <w:bCs/>
          <w:sz w:val="24"/>
          <w:szCs w:val="24"/>
        </w:rPr>
        <w:t xml:space="preserve">Tabla </w:t>
      </w:r>
      <w:r w:rsidR="00772E25">
        <w:rPr>
          <w:rFonts w:ascii="Times New Roman" w:hAnsi="Times New Roman" w:cs="Times New Roman"/>
          <w:b/>
          <w:bCs/>
          <w:sz w:val="24"/>
          <w:szCs w:val="24"/>
        </w:rPr>
        <w:t>4</w:t>
      </w:r>
      <w:r w:rsidR="00484FA5">
        <w:rPr>
          <w:rFonts w:ascii="Times New Roman" w:hAnsi="Times New Roman" w:cs="Times New Roman"/>
          <w:b/>
          <w:bCs/>
          <w:sz w:val="24"/>
          <w:szCs w:val="24"/>
        </w:rPr>
        <w:t xml:space="preserve">. </w:t>
      </w:r>
      <w:r w:rsidR="00C31D4E">
        <w:rPr>
          <w:rFonts w:ascii="Times New Roman" w:hAnsi="Times New Roman" w:cs="Times New Roman"/>
          <w:i/>
          <w:iCs/>
          <w:sz w:val="24"/>
          <w:szCs w:val="24"/>
        </w:rPr>
        <w:t>Estimación del déficit o demanda insatisfecha</w:t>
      </w:r>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2083"/>
        <w:gridCol w:w="2081"/>
        <w:gridCol w:w="3054"/>
      </w:tblGrid>
      <w:tr w:rsidR="00027B54" w:rsidRPr="00027B54" w14:paraId="3E8DB84A" w14:textId="77777777" w:rsidTr="00027B54">
        <w:trPr>
          <w:trHeight w:val="113"/>
        </w:trPr>
        <w:tc>
          <w:tcPr>
            <w:tcW w:w="1001" w:type="pct"/>
            <w:tcBorders>
              <w:top w:val="single" w:sz="4" w:space="0" w:color="auto"/>
              <w:bottom w:val="single" w:sz="4" w:space="0" w:color="auto"/>
            </w:tcBorders>
            <w:vAlign w:val="center"/>
          </w:tcPr>
          <w:p w14:paraId="36B3BCB8"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Años</w:t>
            </w:r>
          </w:p>
        </w:tc>
        <w:tc>
          <w:tcPr>
            <w:tcW w:w="1154" w:type="pct"/>
            <w:tcBorders>
              <w:top w:val="single" w:sz="4" w:space="0" w:color="auto"/>
              <w:bottom w:val="single" w:sz="4" w:space="0" w:color="auto"/>
            </w:tcBorders>
            <w:vAlign w:val="center"/>
          </w:tcPr>
          <w:p w14:paraId="285BAA60"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efectiva (habitantes)</w:t>
            </w:r>
          </w:p>
        </w:tc>
        <w:tc>
          <w:tcPr>
            <w:tcW w:w="1153" w:type="pct"/>
            <w:tcBorders>
              <w:top w:val="single" w:sz="4" w:space="0" w:color="auto"/>
              <w:bottom w:val="single" w:sz="4" w:space="0" w:color="auto"/>
            </w:tcBorders>
            <w:vAlign w:val="center"/>
          </w:tcPr>
          <w:p w14:paraId="5FA3DBF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b/>
                <w:bCs/>
              </w:rPr>
              <w:t>Oferta</w:t>
            </w:r>
          </w:p>
        </w:tc>
        <w:tc>
          <w:tcPr>
            <w:tcW w:w="1692" w:type="pct"/>
            <w:tcBorders>
              <w:top w:val="single" w:sz="4" w:space="0" w:color="auto"/>
              <w:bottom w:val="single" w:sz="4" w:space="0" w:color="auto"/>
            </w:tcBorders>
            <w:vAlign w:val="center"/>
          </w:tcPr>
          <w:p w14:paraId="2C39C029" w14:textId="77777777" w:rsidR="00027B54" w:rsidRPr="00027B54" w:rsidRDefault="00027B54" w:rsidP="00027B54">
            <w:pPr>
              <w:jc w:val="center"/>
              <w:rPr>
                <w:rFonts w:ascii="Times New Roman" w:eastAsia="Times New Roman" w:hAnsi="Times New Roman" w:cs="Times New Roman"/>
                <w:b/>
                <w:bCs/>
              </w:rPr>
            </w:pPr>
            <w:r w:rsidRPr="00027B54">
              <w:rPr>
                <w:rFonts w:ascii="Times New Roman" w:eastAsia="Times New Roman" w:hAnsi="Times New Roman" w:cs="Times New Roman"/>
                <w:b/>
                <w:bCs/>
              </w:rPr>
              <w:t>Demanda insatisfecha</w:t>
            </w:r>
            <w:r w:rsidRPr="00027B54">
              <w:rPr>
                <w:rFonts w:ascii="Times New Roman" w:eastAsia="Times New Roman" w:hAnsi="Times New Roman" w:cs="Times New Roman"/>
                <w:b/>
                <w:bCs/>
              </w:rPr>
              <w:br/>
              <w:t>(habitantes)</w:t>
            </w:r>
          </w:p>
        </w:tc>
      </w:tr>
      <w:tr w:rsidR="00027B54" w:rsidRPr="00027B54" w14:paraId="6C151F18" w14:textId="77777777" w:rsidTr="00027B54">
        <w:trPr>
          <w:trHeight w:val="113"/>
        </w:trPr>
        <w:tc>
          <w:tcPr>
            <w:tcW w:w="1001" w:type="pct"/>
            <w:tcBorders>
              <w:top w:val="single" w:sz="4" w:space="0" w:color="auto"/>
            </w:tcBorders>
          </w:tcPr>
          <w:p w14:paraId="5DE3CF1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154" w:type="pct"/>
            <w:tcBorders>
              <w:top w:val="single" w:sz="4" w:space="0" w:color="auto"/>
            </w:tcBorders>
          </w:tcPr>
          <w:p w14:paraId="078C87E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c>
          <w:tcPr>
            <w:tcW w:w="1153" w:type="pct"/>
            <w:tcBorders>
              <w:top w:val="single" w:sz="4" w:space="0" w:color="auto"/>
            </w:tcBorders>
          </w:tcPr>
          <w:p w14:paraId="3545E3D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top w:val="single" w:sz="4" w:space="0" w:color="auto"/>
            </w:tcBorders>
          </w:tcPr>
          <w:p w14:paraId="5542507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6500</w:t>
            </w:r>
          </w:p>
        </w:tc>
      </w:tr>
      <w:tr w:rsidR="00027B54" w:rsidRPr="00027B54" w14:paraId="0E3A0FB5" w14:textId="77777777" w:rsidTr="00027B54">
        <w:trPr>
          <w:trHeight w:val="113"/>
        </w:trPr>
        <w:tc>
          <w:tcPr>
            <w:tcW w:w="1001" w:type="pct"/>
          </w:tcPr>
          <w:p w14:paraId="0156DB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w:t>
            </w:r>
          </w:p>
        </w:tc>
        <w:tc>
          <w:tcPr>
            <w:tcW w:w="1154" w:type="pct"/>
          </w:tcPr>
          <w:p w14:paraId="7C28BF8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c>
          <w:tcPr>
            <w:tcW w:w="1153" w:type="pct"/>
          </w:tcPr>
          <w:p w14:paraId="424805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017D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6593</w:t>
            </w:r>
          </w:p>
        </w:tc>
      </w:tr>
      <w:tr w:rsidR="00027B54" w:rsidRPr="00027B54" w14:paraId="5C39F0B1" w14:textId="77777777" w:rsidTr="00027B54">
        <w:trPr>
          <w:trHeight w:val="113"/>
        </w:trPr>
        <w:tc>
          <w:tcPr>
            <w:tcW w:w="1001" w:type="pct"/>
          </w:tcPr>
          <w:p w14:paraId="647951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w:t>
            </w:r>
          </w:p>
        </w:tc>
        <w:tc>
          <w:tcPr>
            <w:tcW w:w="1154" w:type="pct"/>
          </w:tcPr>
          <w:p w14:paraId="1D42C33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c>
          <w:tcPr>
            <w:tcW w:w="1153" w:type="pct"/>
          </w:tcPr>
          <w:p w14:paraId="2546F35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DF2F1F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6688</w:t>
            </w:r>
          </w:p>
        </w:tc>
      </w:tr>
      <w:tr w:rsidR="00027B54" w:rsidRPr="00027B54" w14:paraId="250AA8B3" w14:textId="77777777" w:rsidTr="00027B54">
        <w:trPr>
          <w:trHeight w:val="113"/>
        </w:trPr>
        <w:tc>
          <w:tcPr>
            <w:tcW w:w="1001" w:type="pct"/>
          </w:tcPr>
          <w:p w14:paraId="35D38D3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3</w:t>
            </w:r>
          </w:p>
        </w:tc>
        <w:tc>
          <w:tcPr>
            <w:tcW w:w="1154" w:type="pct"/>
          </w:tcPr>
          <w:p w14:paraId="0FDD6BC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c>
          <w:tcPr>
            <w:tcW w:w="1153" w:type="pct"/>
          </w:tcPr>
          <w:p w14:paraId="3C7D2B6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8F6F46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6784</w:t>
            </w:r>
          </w:p>
        </w:tc>
      </w:tr>
      <w:tr w:rsidR="00027B54" w:rsidRPr="00027B54" w14:paraId="6E10EFB6" w14:textId="77777777" w:rsidTr="00027B54">
        <w:trPr>
          <w:trHeight w:val="113"/>
        </w:trPr>
        <w:tc>
          <w:tcPr>
            <w:tcW w:w="1001" w:type="pct"/>
          </w:tcPr>
          <w:p w14:paraId="24F6A4F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4</w:t>
            </w:r>
          </w:p>
        </w:tc>
        <w:tc>
          <w:tcPr>
            <w:tcW w:w="1154" w:type="pct"/>
          </w:tcPr>
          <w:p w14:paraId="252415B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c>
          <w:tcPr>
            <w:tcW w:w="1153" w:type="pct"/>
          </w:tcPr>
          <w:p w14:paraId="7462C4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13C8F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6882</w:t>
            </w:r>
          </w:p>
        </w:tc>
      </w:tr>
      <w:tr w:rsidR="00027B54" w:rsidRPr="00027B54" w14:paraId="6495C0B1" w14:textId="77777777" w:rsidTr="00027B54">
        <w:trPr>
          <w:trHeight w:val="113"/>
        </w:trPr>
        <w:tc>
          <w:tcPr>
            <w:tcW w:w="1001" w:type="pct"/>
          </w:tcPr>
          <w:p w14:paraId="1AC906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5</w:t>
            </w:r>
          </w:p>
        </w:tc>
        <w:tc>
          <w:tcPr>
            <w:tcW w:w="1154" w:type="pct"/>
          </w:tcPr>
          <w:p w14:paraId="2D05F1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c>
          <w:tcPr>
            <w:tcW w:w="1153" w:type="pct"/>
          </w:tcPr>
          <w:p w14:paraId="580811A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89A5AA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6981</w:t>
            </w:r>
          </w:p>
        </w:tc>
      </w:tr>
      <w:tr w:rsidR="00027B54" w:rsidRPr="00027B54" w14:paraId="3FDF1908" w14:textId="77777777" w:rsidTr="00027B54">
        <w:trPr>
          <w:trHeight w:val="113"/>
        </w:trPr>
        <w:tc>
          <w:tcPr>
            <w:tcW w:w="1001" w:type="pct"/>
          </w:tcPr>
          <w:p w14:paraId="600E2D5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6</w:t>
            </w:r>
          </w:p>
        </w:tc>
        <w:tc>
          <w:tcPr>
            <w:tcW w:w="1154" w:type="pct"/>
          </w:tcPr>
          <w:p w14:paraId="1AEDB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c>
          <w:tcPr>
            <w:tcW w:w="1153" w:type="pct"/>
          </w:tcPr>
          <w:p w14:paraId="2DEB29E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31B31FF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7082</w:t>
            </w:r>
          </w:p>
        </w:tc>
      </w:tr>
      <w:tr w:rsidR="00027B54" w:rsidRPr="00027B54" w14:paraId="0E0863D2" w14:textId="77777777" w:rsidTr="00027B54">
        <w:trPr>
          <w:trHeight w:val="113"/>
        </w:trPr>
        <w:tc>
          <w:tcPr>
            <w:tcW w:w="1001" w:type="pct"/>
          </w:tcPr>
          <w:p w14:paraId="6CD025D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w:t>
            </w:r>
          </w:p>
        </w:tc>
        <w:tc>
          <w:tcPr>
            <w:tcW w:w="1154" w:type="pct"/>
          </w:tcPr>
          <w:p w14:paraId="084986F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c>
          <w:tcPr>
            <w:tcW w:w="1153" w:type="pct"/>
          </w:tcPr>
          <w:p w14:paraId="07CACEE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A70375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7184</w:t>
            </w:r>
          </w:p>
        </w:tc>
      </w:tr>
      <w:tr w:rsidR="00027B54" w:rsidRPr="00027B54" w14:paraId="1ACC3BE7" w14:textId="77777777" w:rsidTr="00027B54">
        <w:trPr>
          <w:trHeight w:val="113"/>
        </w:trPr>
        <w:tc>
          <w:tcPr>
            <w:tcW w:w="1001" w:type="pct"/>
          </w:tcPr>
          <w:p w14:paraId="72EA26E2"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w:t>
            </w:r>
          </w:p>
        </w:tc>
        <w:tc>
          <w:tcPr>
            <w:tcW w:w="1154" w:type="pct"/>
          </w:tcPr>
          <w:p w14:paraId="1BE2A3C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c>
          <w:tcPr>
            <w:tcW w:w="1153" w:type="pct"/>
          </w:tcPr>
          <w:p w14:paraId="60B14C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CDD247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7287</w:t>
            </w:r>
          </w:p>
        </w:tc>
      </w:tr>
      <w:tr w:rsidR="00027B54" w:rsidRPr="00027B54" w14:paraId="03CA4974" w14:textId="77777777" w:rsidTr="00027B54">
        <w:trPr>
          <w:trHeight w:val="113"/>
        </w:trPr>
        <w:tc>
          <w:tcPr>
            <w:tcW w:w="1001" w:type="pct"/>
          </w:tcPr>
          <w:p w14:paraId="2822C48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9</w:t>
            </w:r>
          </w:p>
        </w:tc>
        <w:tc>
          <w:tcPr>
            <w:tcW w:w="1154" w:type="pct"/>
          </w:tcPr>
          <w:p w14:paraId="58D9CD4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c>
          <w:tcPr>
            <w:tcW w:w="1153" w:type="pct"/>
          </w:tcPr>
          <w:p w14:paraId="36A3ED2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9CE20B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7392</w:t>
            </w:r>
          </w:p>
        </w:tc>
      </w:tr>
      <w:tr w:rsidR="00027B54" w:rsidRPr="00027B54" w14:paraId="2E14A470" w14:textId="77777777" w:rsidTr="00027B54">
        <w:trPr>
          <w:trHeight w:val="113"/>
        </w:trPr>
        <w:tc>
          <w:tcPr>
            <w:tcW w:w="1001" w:type="pct"/>
          </w:tcPr>
          <w:p w14:paraId="02709E5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10</w:t>
            </w:r>
          </w:p>
        </w:tc>
        <w:tc>
          <w:tcPr>
            <w:tcW w:w="1154" w:type="pct"/>
          </w:tcPr>
          <w:p w14:paraId="35782A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c>
          <w:tcPr>
            <w:tcW w:w="1153" w:type="pct"/>
          </w:tcPr>
          <w:p w14:paraId="5E07477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84D71D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7499</w:t>
            </w:r>
          </w:p>
        </w:tc>
      </w:tr>
      <w:tr w:rsidR="00027B54" w:rsidRPr="00027B54" w14:paraId="1F020304" w14:textId="77777777" w:rsidTr="00027B54">
        <w:trPr>
          <w:trHeight w:val="113"/>
        </w:trPr>
        <w:tc>
          <w:tcPr>
            <w:tcW w:w="1001" w:type="pct"/>
          </w:tcPr>
          <w:p w14:paraId="68F52F08"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lastRenderedPageBreak/>
              <w:t>11</w:t>
            </w:r>
          </w:p>
        </w:tc>
        <w:tc>
          <w:tcPr>
            <w:tcW w:w="1154" w:type="pct"/>
          </w:tcPr>
          <w:p w14:paraId="211A37A6"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c>
          <w:tcPr>
            <w:tcW w:w="1153" w:type="pct"/>
          </w:tcPr>
          <w:p w14:paraId="05D5AAC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71066FF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7607</w:t>
            </w:r>
          </w:p>
        </w:tc>
      </w:tr>
      <w:tr w:rsidR="00027B54" w:rsidRPr="00027B54" w14:paraId="570EF44B" w14:textId="77777777" w:rsidTr="00027B54">
        <w:trPr>
          <w:trHeight w:val="113"/>
        </w:trPr>
        <w:tc>
          <w:tcPr>
            <w:tcW w:w="1001" w:type="pct"/>
          </w:tcPr>
          <w:p w14:paraId="2B3A716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12</w:t>
            </w:r>
          </w:p>
        </w:tc>
        <w:tc>
          <w:tcPr>
            <w:tcW w:w="1154" w:type="pct"/>
          </w:tcPr>
          <w:p w14:paraId="7C1DDBD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c>
          <w:tcPr>
            <w:tcW w:w="1153" w:type="pct"/>
          </w:tcPr>
          <w:p w14:paraId="20882D10"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233583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7716</w:t>
            </w:r>
          </w:p>
        </w:tc>
      </w:tr>
      <w:tr w:rsidR="00027B54" w:rsidRPr="00027B54" w14:paraId="3EE0A944" w14:textId="77777777" w:rsidTr="00027B54">
        <w:trPr>
          <w:trHeight w:val="113"/>
        </w:trPr>
        <w:tc>
          <w:tcPr>
            <w:tcW w:w="1001" w:type="pct"/>
          </w:tcPr>
          <w:p w14:paraId="73BEB56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13</w:t>
            </w:r>
          </w:p>
        </w:tc>
        <w:tc>
          <w:tcPr>
            <w:tcW w:w="1154" w:type="pct"/>
          </w:tcPr>
          <w:p w14:paraId="7641967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c>
          <w:tcPr>
            <w:tcW w:w="1153" w:type="pct"/>
          </w:tcPr>
          <w:p w14:paraId="4D373F9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B9003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7827</w:t>
            </w:r>
          </w:p>
        </w:tc>
      </w:tr>
      <w:tr w:rsidR="00027B54" w:rsidRPr="00027B54" w14:paraId="1DBA244A" w14:textId="77777777" w:rsidTr="00027B54">
        <w:trPr>
          <w:trHeight w:val="113"/>
        </w:trPr>
        <w:tc>
          <w:tcPr>
            <w:tcW w:w="1001" w:type="pct"/>
          </w:tcPr>
          <w:p w14:paraId="4BCA7DC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14</w:t>
            </w:r>
          </w:p>
        </w:tc>
        <w:tc>
          <w:tcPr>
            <w:tcW w:w="1154" w:type="pct"/>
          </w:tcPr>
          <w:p w14:paraId="3248209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c>
          <w:tcPr>
            <w:tcW w:w="1153" w:type="pct"/>
          </w:tcPr>
          <w:p w14:paraId="1417573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E7A87D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7940</w:t>
            </w:r>
          </w:p>
        </w:tc>
      </w:tr>
      <w:tr w:rsidR="00027B54" w:rsidRPr="00027B54" w14:paraId="658C15DF" w14:textId="77777777" w:rsidTr="00027B54">
        <w:trPr>
          <w:trHeight w:val="113"/>
        </w:trPr>
        <w:tc>
          <w:tcPr>
            <w:tcW w:w="1001" w:type="pct"/>
          </w:tcPr>
          <w:p w14:paraId="090EF4EA"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15</w:t>
            </w:r>
          </w:p>
        </w:tc>
        <w:tc>
          <w:tcPr>
            <w:tcW w:w="1154" w:type="pct"/>
          </w:tcPr>
          <w:p w14:paraId="1DD67A2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c>
          <w:tcPr>
            <w:tcW w:w="1153" w:type="pct"/>
          </w:tcPr>
          <w:p w14:paraId="4819903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17BDC06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8054</w:t>
            </w:r>
          </w:p>
        </w:tc>
      </w:tr>
      <w:tr w:rsidR="00027B54" w:rsidRPr="00027B54" w14:paraId="66CAF2B2" w14:textId="77777777" w:rsidTr="00027B54">
        <w:trPr>
          <w:trHeight w:val="113"/>
        </w:trPr>
        <w:tc>
          <w:tcPr>
            <w:tcW w:w="1001" w:type="pct"/>
          </w:tcPr>
          <w:p w14:paraId="4A300B0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16</w:t>
            </w:r>
          </w:p>
        </w:tc>
        <w:tc>
          <w:tcPr>
            <w:tcW w:w="1154" w:type="pct"/>
          </w:tcPr>
          <w:p w14:paraId="30236DB9"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c>
          <w:tcPr>
            <w:tcW w:w="1153" w:type="pct"/>
          </w:tcPr>
          <w:p w14:paraId="5A3520C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43386D6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8170</w:t>
            </w:r>
          </w:p>
        </w:tc>
      </w:tr>
      <w:tr w:rsidR="00027B54" w:rsidRPr="00027B54" w14:paraId="1FB52C00" w14:textId="77777777" w:rsidTr="00027B54">
        <w:trPr>
          <w:trHeight w:val="113"/>
        </w:trPr>
        <w:tc>
          <w:tcPr>
            <w:tcW w:w="1001" w:type="pct"/>
          </w:tcPr>
          <w:p w14:paraId="12CD796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17</w:t>
            </w:r>
          </w:p>
        </w:tc>
        <w:tc>
          <w:tcPr>
            <w:tcW w:w="1154" w:type="pct"/>
          </w:tcPr>
          <w:p w14:paraId="6FB7E7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c>
          <w:tcPr>
            <w:tcW w:w="1153" w:type="pct"/>
          </w:tcPr>
          <w:p w14:paraId="7D2B582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02E17E4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8288</w:t>
            </w:r>
          </w:p>
        </w:tc>
      </w:tr>
      <w:tr w:rsidR="00027B54" w:rsidRPr="00027B54" w14:paraId="2E9C5965" w14:textId="77777777" w:rsidTr="00027B54">
        <w:trPr>
          <w:trHeight w:val="113"/>
        </w:trPr>
        <w:tc>
          <w:tcPr>
            <w:tcW w:w="1001" w:type="pct"/>
          </w:tcPr>
          <w:p w14:paraId="0465D22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18</w:t>
            </w:r>
          </w:p>
        </w:tc>
        <w:tc>
          <w:tcPr>
            <w:tcW w:w="1154" w:type="pct"/>
          </w:tcPr>
          <w:p w14:paraId="513CA81E"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c>
          <w:tcPr>
            <w:tcW w:w="1153" w:type="pct"/>
          </w:tcPr>
          <w:p w14:paraId="1F0A6157"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6C45034C"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8407</w:t>
            </w:r>
          </w:p>
        </w:tc>
      </w:tr>
      <w:tr w:rsidR="00027B54" w:rsidRPr="00027B54" w14:paraId="1C42AEAB" w14:textId="77777777" w:rsidTr="00027B54">
        <w:trPr>
          <w:trHeight w:val="113"/>
        </w:trPr>
        <w:tc>
          <w:tcPr>
            <w:tcW w:w="1001" w:type="pct"/>
          </w:tcPr>
          <w:p w14:paraId="3F1E48FD"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19</w:t>
            </w:r>
          </w:p>
        </w:tc>
        <w:tc>
          <w:tcPr>
            <w:tcW w:w="1154" w:type="pct"/>
          </w:tcPr>
          <w:p w14:paraId="07E2EED3"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c>
          <w:tcPr>
            <w:tcW w:w="1153" w:type="pct"/>
          </w:tcPr>
          <w:p w14:paraId="27F0D11F"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Pr>
          <w:p w14:paraId="5C935C2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8528</w:t>
            </w:r>
          </w:p>
        </w:tc>
      </w:tr>
      <w:tr w:rsidR="00027B54" w:rsidRPr="00027B54" w14:paraId="774BD5E2" w14:textId="77777777" w:rsidTr="00027B54">
        <w:trPr>
          <w:trHeight w:val="113"/>
        </w:trPr>
        <w:tc>
          <w:tcPr>
            <w:tcW w:w="1001" w:type="pct"/>
            <w:tcBorders>
              <w:bottom w:val="single" w:sz="4" w:space="0" w:color="auto"/>
            </w:tcBorders>
          </w:tcPr>
          <w:p w14:paraId="45338494"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20</w:t>
            </w:r>
          </w:p>
        </w:tc>
        <w:tc>
          <w:tcPr>
            <w:tcW w:w="1154" w:type="pct"/>
            <w:tcBorders>
              <w:bottom w:val="single" w:sz="4" w:space="0" w:color="auto"/>
            </w:tcBorders>
          </w:tcPr>
          <w:p w14:paraId="6471ECEB"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c>
          <w:tcPr>
            <w:tcW w:w="1153" w:type="pct"/>
            <w:tcBorders>
              <w:bottom w:val="single" w:sz="4" w:space="0" w:color="auto"/>
            </w:tcBorders>
          </w:tcPr>
          <w:p w14:paraId="019AD455"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0</w:t>
            </w:r>
          </w:p>
        </w:tc>
        <w:tc>
          <w:tcPr>
            <w:tcW w:w="1692" w:type="pct"/>
            <w:tcBorders>
              <w:bottom w:val="single" w:sz="4" w:space="0" w:color="auto"/>
            </w:tcBorders>
          </w:tcPr>
          <w:p w14:paraId="2BD07601" w14:textId="77777777" w:rsidR="00027B54" w:rsidRPr="00027B54" w:rsidRDefault="00027B54" w:rsidP="00027B54">
            <w:pPr>
              <w:jc w:val="center"/>
              <w:rPr>
                <w:rFonts w:ascii="Times New Roman" w:eastAsia="Times New Roman" w:hAnsi="Times New Roman" w:cs="Times New Roman"/>
              </w:rPr>
            </w:pPr>
            <w:r w:rsidRPr="00027B54">
              <w:rPr>
                <w:rFonts w:ascii="Times New Roman" w:eastAsia="Times New Roman" w:hAnsi="Times New Roman" w:cs="Times New Roman"/>
              </w:rPr>
              <w:t>8651</w:t>
            </w:r>
          </w:p>
        </w:tc>
      </w:tr>
    </w:tbl>
    <w:p w14:paraId="6D3E185D" w14:textId="1F36ACEC" w:rsidR="00C74371" w:rsidRPr="00C74371" w:rsidRDefault="00C74371" w:rsidP="00C74371">
      <w:pPr>
        <w:jc w:val="both"/>
        <w:rPr>
          <w:rFonts w:ascii="Times New Roman" w:hAnsi="Times New Roman" w:cs="Times New Roman"/>
          <w:sz w:val="20"/>
          <w:szCs w:val="20"/>
        </w:rPr>
      </w:pPr>
      <w:r>
        <w:rPr>
          <w:rFonts w:ascii="Times New Roman" w:hAnsi="Times New Roman" w:cs="Times New Roman"/>
          <w:i/>
          <w:iCs/>
          <w:sz w:val="20"/>
          <w:szCs w:val="20"/>
        </w:rPr>
        <w:t xml:space="preserve">Nota. </w:t>
      </w:r>
      <w:r w:rsidRPr="00C74371">
        <w:rPr>
          <w:rFonts w:ascii="Times New Roman" w:hAnsi="Times New Roman" w:cs="Times New Roman"/>
          <w:sz w:val="20"/>
          <w:szCs w:val="20"/>
        </w:rPr>
        <w:t>Los valores proyectados se estiman mediante la expresión con habitantes y una tasa anual de crecimiento poblacional r=0,0144. La demanda</w:t>
      </w:r>
      <w:r>
        <w:rPr>
          <w:rFonts w:ascii="Times New Roman" w:hAnsi="Times New Roman" w:cs="Times New Roman"/>
          <w:i/>
          <w:iCs/>
          <w:sz w:val="20"/>
          <w:szCs w:val="20"/>
        </w:rPr>
        <w:t xml:space="preserve"> </w:t>
      </w:r>
    </w:p>
    <w:p w14:paraId="0B82FF35" w14:textId="2FD1EEAE" w:rsidR="00A342BD" w:rsidRDefault="00A342BD" w:rsidP="00FD3B9C">
      <w:pPr>
        <w:pStyle w:val="Prrafodelista"/>
        <w:numPr>
          <w:ilvl w:val="1"/>
          <w:numId w:val="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Identificación y caracterización de la población objetivo</w:t>
      </w:r>
    </w:p>
    <w:p w14:paraId="7D497071" w14:textId="252AD0C7" w:rsidR="008F67F9" w:rsidRP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Descripción de la situación actual del sector, área o zona de intervención</w:t>
      </w:r>
    </w:p>
    <w:p w14:paraId="056BAACC" w14:textId="77777777" w:rsidR="008F67F9" w:rsidRPr="003517DA" w:rsidRDefault="008F67F9" w:rsidP="00C122CE">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se define como una zona urbana. Su extensión de superficie es de aproximadamente 4.918,16 hectáreas (49,18 km²) conforme a los datos oficiales del municipio de Loja. En cuanto a sus límites, se encuentra situada al occidente de la ciudad de Loja, contigua al río Zamora y limita con las parroquias rurales</w:t>
      </w:r>
      <w:r>
        <w:rPr>
          <w:rFonts w:ascii="Times New Roman" w:hAnsi="Times New Roman" w:cs="Times New Roman"/>
          <w:sz w:val="24"/>
          <w:szCs w:val="24"/>
        </w:rPr>
        <w:t xml:space="preserve"> </w:t>
      </w:r>
      <w:r w:rsidRPr="003517DA">
        <w:rPr>
          <w:rFonts w:ascii="Times New Roman" w:hAnsi="Times New Roman" w:cs="Times New Roman"/>
          <w:sz w:val="24"/>
          <w:szCs w:val="24"/>
        </w:rPr>
        <w:t>Jimbilla, Santiago y Taquil según la ordenanza de delimitación parroquial del cantón.</w:t>
      </w:r>
    </w:p>
    <w:p w14:paraId="0E83FE72" w14:textId="6D136A5F" w:rsidR="008F67F9" w:rsidRP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Características físicas del territorio</w:t>
      </w:r>
    </w:p>
    <w:p w14:paraId="78C526F0" w14:textId="77777777" w:rsidR="008F67F9" w:rsidRDefault="008F67F9" w:rsidP="00C122CE">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Clima</w:t>
      </w:r>
    </w:p>
    <w:p w14:paraId="3E73C8FD" w14:textId="77777777" w:rsidR="008F67F9" w:rsidRPr="003517DA" w:rsidRDefault="008F67F9" w:rsidP="008F67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El</w:t>
      </w:r>
      <w:r w:rsidRPr="003517DA">
        <w:rPr>
          <w:rFonts w:ascii="Times New Roman" w:hAnsi="Times New Roman" w:cs="Times New Roman"/>
          <w:sz w:val="24"/>
          <w:szCs w:val="24"/>
        </w:rPr>
        <w:t xml:space="preserve"> clima </w:t>
      </w:r>
      <w:r>
        <w:rPr>
          <w:rFonts w:ascii="Times New Roman" w:hAnsi="Times New Roman" w:cs="Times New Roman"/>
          <w:sz w:val="24"/>
          <w:szCs w:val="24"/>
        </w:rPr>
        <w:t xml:space="preserve">de la parroquia </w:t>
      </w:r>
      <w:r w:rsidRPr="003517DA">
        <w:rPr>
          <w:rFonts w:ascii="Times New Roman" w:hAnsi="Times New Roman" w:cs="Times New Roman"/>
          <w:sz w:val="24"/>
          <w:szCs w:val="24"/>
        </w:rPr>
        <w:t xml:space="preserve">es de tipo </w:t>
      </w:r>
      <w:r>
        <w:rPr>
          <w:rFonts w:ascii="Times New Roman" w:hAnsi="Times New Roman" w:cs="Times New Roman"/>
          <w:sz w:val="24"/>
          <w:szCs w:val="24"/>
        </w:rPr>
        <w:t>e</w:t>
      </w:r>
      <w:r w:rsidRPr="003517DA">
        <w:rPr>
          <w:rFonts w:ascii="Times New Roman" w:hAnsi="Times New Roman" w:cs="Times New Roman"/>
          <w:sz w:val="24"/>
          <w:szCs w:val="24"/>
        </w:rPr>
        <w:t xml:space="preserve">cuatorial </w:t>
      </w:r>
      <w:r>
        <w:rPr>
          <w:rFonts w:ascii="Times New Roman" w:hAnsi="Times New Roman" w:cs="Times New Roman"/>
          <w:sz w:val="24"/>
          <w:szCs w:val="24"/>
        </w:rPr>
        <w:t>m</w:t>
      </w:r>
      <w:r w:rsidRPr="003517DA">
        <w:rPr>
          <w:rFonts w:ascii="Times New Roman" w:hAnsi="Times New Roman" w:cs="Times New Roman"/>
          <w:sz w:val="24"/>
          <w:szCs w:val="24"/>
        </w:rPr>
        <w:t xml:space="preserve">esotérmico </w:t>
      </w:r>
      <w:r>
        <w:rPr>
          <w:rFonts w:ascii="Times New Roman" w:hAnsi="Times New Roman" w:cs="Times New Roman"/>
          <w:sz w:val="24"/>
          <w:szCs w:val="24"/>
        </w:rPr>
        <w:t>s</w:t>
      </w:r>
      <w:r w:rsidRPr="003517DA">
        <w:rPr>
          <w:rFonts w:ascii="Times New Roman" w:hAnsi="Times New Roman" w:cs="Times New Roman"/>
          <w:sz w:val="24"/>
          <w:szCs w:val="24"/>
        </w:rPr>
        <w:t>emi-</w:t>
      </w:r>
      <w:r>
        <w:rPr>
          <w:rFonts w:ascii="Times New Roman" w:hAnsi="Times New Roman" w:cs="Times New Roman"/>
          <w:sz w:val="24"/>
          <w:szCs w:val="24"/>
        </w:rPr>
        <w:t>h</w:t>
      </w:r>
      <w:r w:rsidRPr="003517DA">
        <w:rPr>
          <w:rFonts w:ascii="Times New Roman" w:hAnsi="Times New Roman" w:cs="Times New Roman"/>
          <w:sz w:val="24"/>
          <w:szCs w:val="24"/>
        </w:rPr>
        <w:t>úmedo, con una temperatura media anual de 15 °C.</w:t>
      </w:r>
    </w:p>
    <w:p w14:paraId="7AF258DD" w14:textId="77777777" w:rsidR="008F67F9" w:rsidRDefault="008F67F9" w:rsidP="008F67F9">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Recursos hídricos</w:t>
      </w:r>
    </w:p>
    <w:p w14:paraId="3E481703" w14:textId="77777777" w:rsidR="008F67F9"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Carigán juega un papel esencial en la seguridad hídrica de Loja, ya que el Sistema de Tratamiento de Agua Carigán es la fuente principal que abastece de agua potable de calidad a cerca del 70% de la población de la ciudad. A pesar de la importancia de esta infraestructura, el sistema es vulnerable a factores ambientales, registrándose daños en las tuberías de conducción causados por la desestabilización y erosión del suelo, un riesgo exacerbado por las intensas lluvias y el manejo inadecuado de los canales de riego en la zona.</w:t>
      </w:r>
    </w:p>
    <w:p w14:paraId="6EA7AA53" w14:textId="77777777" w:rsidR="008F67F9" w:rsidRPr="003517DA" w:rsidRDefault="008F67F9" w:rsidP="008F67F9">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t>Suelos y forma de ocupación</w:t>
      </w:r>
    </w:p>
    <w:p w14:paraId="313E22FF" w14:textId="77777777" w:rsidR="008F67F9"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es un área de transición y crecimiento, clasificada como zona en desarrollo y periurbana de Loja, con una superficie que incluye tanto un área urbana de 1.426,06 hectáreas como una Zona en Desarrollo de 4.918,16 hectáreas. La ocupación del suelo es diversa, abarcando usos de vivienda, comercio, administración y equipamiento, aunque la planificación territorial también identifica y protege extensas áreas como no urbanizables debido a sus condiciones geotécnicas y la pendiente del terreno, buscando ordenar las transformaciones socio espaciales propias de la periferia urbana.</w:t>
      </w:r>
    </w:p>
    <w:p w14:paraId="37D15965" w14:textId="77777777" w:rsidR="008F67F9" w:rsidRPr="003517DA" w:rsidRDefault="008F67F9" w:rsidP="008F67F9">
      <w:pPr>
        <w:spacing w:after="0" w:line="360" w:lineRule="auto"/>
        <w:jc w:val="both"/>
        <w:rPr>
          <w:rFonts w:ascii="Times New Roman" w:hAnsi="Times New Roman" w:cs="Times New Roman"/>
          <w:b/>
          <w:bCs/>
          <w:sz w:val="24"/>
          <w:szCs w:val="24"/>
        </w:rPr>
      </w:pPr>
      <w:r w:rsidRPr="003517DA">
        <w:rPr>
          <w:rFonts w:ascii="Times New Roman" w:hAnsi="Times New Roman" w:cs="Times New Roman"/>
          <w:b/>
          <w:bCs/>
          <w:sz w:val="24"/>
          <w:szCs w:val="24"/>
        </w:rPr>
        <w:lastRenderedPageBreak/>
        <w:t>Recursos naturales no renovables</w:t>
      </w:r>
    </w:p>
    <w:p w14:paraId="755F397A" w14:textId="77777777" w:rsidR="008F67F9" w:rsidRDefault="008F67F9" w:rsidP="008F67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La</w:t>
      </w:r>
      <w:r w:rsidRPr="003517DA">
        <w:rPr>
          <w:rFonts w:ascii="Times New Roman" w:hAnsi="Times New Roman" w:cs="Times New Roman"/>
          <w:sz w:val="24"/>
          <w:szCs w:val="24"/>
        </w:rPr>
        <w:t xml:space="preserve"> principal preocupación ambiental reside en el riesgo de contaminación de los recursos hídricos por escorrentías agrícolas con químicos y desechos de actividades como la minería. Si bien la parroquia no destaca por recursos no renovables, el cantón sí posee un importante potencial para la explotación de recursos energéticos renovables, como la energía solar y eólica.</w:t>
      </w:r>
    </w:p>
    <w:p w14:paraId="612CE997" w14:textId="77777777" w:rsidR="008F67F9" w:rsidRDefault="008F67F9" w:rsidP="008F67F9">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white"/>
        </w:rPr>
        <w:t>Amenazas y riesgos naturales</w:t>
      </w:r>
    </w:p>
    <w:p w14:paraId="130A31D5" w14:textId="77777777" w:rsidR="008F67F9" w:rsidRPr="003517DA" w:rsidRDefault="008F67F9" w:rsidP="00C122CE">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Carigán se encuentra en una zona de Loja con notable vulnerabilidad a riesgos de origen natural, principalmente movimientos en masa y deslizamientos debido a las características de sus suelos y topografía, lo que ya ha comprometido su infraestructura crítica de agua. Adicionalmente, la proximidad al casco urbano la expone a riesgos de origen antrópico como la contaminación del aire (partículas PM10) y posibles emergencias relacionadas con la ubicación de instalaciones que manejan productos químicos y combustibles peligrosos.</w:t>
      </w:r>
    </w:p>
    <w:p w14:paraId="0926620B" w14:textId="77777777" w:rsid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Condiciones económicas del territorio</w:t>
      </w:r>
    </w:p>
    <w:p w14:paraId="208BF32D" w14:textId="77777777" w:rsidR="008F67F9" w:rsidRPr="003517DA" w:rsidRDefault="008F67F9" w:rsidP="00C122CE">
      <w:pPr>
        <w:spacing w:after="0" w:line="360" w:lineRule="auto"/>
        <w:rPr>
          <w:rFonts w:ascii="Times New Roman" w:hAnsi="Times New Roman" w:cs="Times New Roman"/>
          <w:b/>
          <w:bCs/>
          <w:sz w:val="24"/>
          <w:szCs w:val="24"/>
        </w:rPr>
      </w:pPr>
      <w:r w:rsidRPr="003517DA">
        <w:rPr>
          <w:rFonts w:ascii="Times New Roman" w:hAnsi="Times New Roman" w:cs="Times New Roman"/>
          <w:b/>
          <w:bCs/>
          <w:sz w:val="24"/>
          <w:szCs w:val="24"/>
        </w:rPr>
        <w:t>Principales actividades económicas</w:t>
      </w:r>
    </w:p>
    <w:p w14:paraId="33FCBB26"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Carigán, integrada a la Zona 4 de planificación de la ciudad de Loja, se caracteriza por una economía fundamentalmente urbana, donde predominan el comercio y los servicios. La mayor parte de la Población Económicamente Activa se desempeña en el sector terciario, lo que evidencia su rol como área de soporte económico del cantón. Carigán participa activamente en la red de comercialización local mediante ferias barriales y cuenta con el Mercado Nueva Granada, un punto estratégico de intercambio de productos agropecuarios que provienen tanto de la parroquia como de otros sectores de Loja.</w:t>
      </w:r>
    </w:p>
    <w:p w14:paraId="01A46452"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A pesar de su creciente urbanización, en Carigán aún se mantienen actividades agropecuarias en zonas periféricas, inscritas en la lógica de la Agricultura Familiar Campesina. En estos espacios se cultivan hortalizas y granos como maíz y fréjol, además de la producción de leche y carne. Sin embargo, su participación en el uso del suelo es reducida y enfrenta dificultades logísticas, como la circulación de ganado en áreas verdes.</w:t>
      </w:r>
    </w:p>
    <w:p w14:paraId="1AA94428" w14:textId="77777777" w:rsidR="008F67F9" w:rsidRPr="003517DA" w:rsidRDefault="008F67F9" w:rsidP="008F67F9">
      <w:pPr>
        <w:spacing w:after="0" w:line="360" w:lineRule="auto"/>
        <w:jc w:val="both"/>
        <w:rPr>
          <w:rFonts w:ascii="Times New Roman" w:hAnsi="Times New Roman" w:cs="Times New Roman"/>
          <w:sz w:val="24"/>
          <w:szCs w:val="24"/>
        </w:rPr>
      </w:pPr>
      <w:r w:rsidRPr="003517DA">
        <w:rPr>
          <w:rFonts w:ascii="Times New Roman" w:hAnsi="Times New Roman" w:cs="Times New Roman"/>
          <w:sz w:val="24"/>
          <w:szCs w:val="24"/>
        </w:rPr>
        <w:t>La parroquia también registra una pequeña concesión minera y cuenta con una limitada oferta turística, destacándose un hostal con capacidad para atender visitantes. No obstante, la economía local presenta desafíos importantes, entre ellos la falta de capacitación productiva y el bajo conocimiento de la normativa municipal que promueve el emprendimiento. Asimismo, se requiere fortalecer la infraestructura productiva, especialmente la vialidad en barrios periféricos, lo que permitiría mejorar la movilidad, la comercialización y el aprovechamiento de sus potencialidades.</w:t>
      </w:r>
    </w:p>
    <w:p w14:paraId="6AA86602" w14:textId="77777777" w:rsidR="008F67F9" w:rsidRDefault="008F67F9" w:rsidP="008F67F9">
      <w:pPr>
        <w:pStyle w:val="Prrafodelista"/>
        <w:numPr>
          <w:ilvl w:val="0"/>
          <w:numId w:val="38"/>
        </w:num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Caracterización de la infraestructura y servicios disponibles</w:t>
      </w:r>
    </w:p>
    <w:p w14:paraId="595E37E6"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Energía eléctrica</w:t>
      </w:r>
    </w:p>
    <w:p w14:paraId="0E935A8F"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cobertura de energía eléctrica en la parroquia Carigán alcanza a los barrios formalmente urbanizados, aunque existen zonas periféricas donde el acceso regular depende de la expansión paulatina de la red municipal (Municipio de Loja, 2025). Se estima que aproximadamente el 90% de las viviendas formales cuentan con conexión eléctrica directa.</w:t>
      </w:r>
    </w:p>
    <w:p w14:paraId="4605D7EC"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Internet</w:t>
      </w:r>
    </w:p>
    <w:p w14:paraId="69394682"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Desde 2023, se facilita internet gratuito en espacios públicos y zonas urbanas de Carigán a través de convenios locales, aunque la conectividad domiciliaria varía y está sujeta al tipo de vivienda y regularización de los barrios. El 65% de la parroquia accede a servicios fijos o móviles con tecnología 3G–4G (Municipio de Loja, 2023; Ministerio de Telecomunicaciones, 2024).</w:t>
      </w:r>
    </w:p>
    <w:p w14:paraId="5552D7E5"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Agua potable</w:t>
      </w:r>
    </w:p>
    <w:p w14:paraId="663150E5"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Planta de Tratamiento de Agua Potable de Carigán abastece alrededor del 70% de la ciudad de Loja, incluyendo su parroquia homónima. En Carigán, el 80% de las viviendas reportan acceso regular a agua potable, aunque algunos sectores en desarrollo esperan ampliación de redes (Municipio de Loja, 2025; Crónica, 2025).</w:t>
      </w:r>
    </w:p>
    <w:p w14:paraId="0CF93FD4"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Alcantarillado</w:t>
      </w:r>
    </w:p>
    <w:p w14:paraId="51126B4D"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 cobertura de alcantarillado en Carigán supera el 70% en barrios formalizados, quedando zonas en desarrollo con sistemas individuales o en vías de integración a la red urbana (UMAPAL, 2025). La expansión de este servicio continúa como una prioridad local y municipal.</w:t>
      </w:r>
    </w:p>
    <w:p w14:paraId="4AAB4728"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Eliminación de basura</w:t>
      </w:r>
    </w:p>
    <w:p w14:paraId="27D5AFBC"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El servicio de recolección cubre barrios regularizados, con un 37,7% de los habitantes señalando problemas puntuales con la eliminación de residuos, principalmente en zonas de reciente urbanización (Eguiguren</w:t>
      </w:r>
      <w:r>
        <w:rPr>
          <w:rFonts w:ascii="Times New Roman" w:hAnsi="Times New Roman" w:cs="Times New Roman"/>
          <w:sz w:val="24"/>
          <w:szCs w:val="24"/>
        </w:rPr>
        <w:t xml:space="preserve"> </w:t>
      </w:r>
      <w:r w:rsidRPr="00FD3B9C">
        <w:rPr>
          <w:rFonts w:ascii="Times New Roman" w:hAnsi="Times New Roman" w:cs="Times New Roman"/>
          <w:sz w:val="24"/>
          <w:szCs w:val="24"/>
        </w:rPr>
        <w:t>et al., 2022). El municipio cuenta además con una escombrera para residuos de construcción y campañas de concienciación ambiental.</w:t>
      </w:r>
    </w:p>
    <w:p w14:paraId="4BC38FD8" w14:textId="77777777" w:rsidR="008F67F9" w:rsidRDefault="008F67F9" w:rsidP="008F67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Tipo de vivienda</w:t>
      </w:r>
    </w:p>
    <w:p w14:paraId="2872356D" w14:textId="77777777" w:rsidR="008F67F9"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En Carigán predominan las viviendas formales (60%) y un crecimiento de asentamientos de autoconstrucción en zonas nuevas. El 40% restante corresponde a viviendas en regularización, con diferencias claras en acceso a servicios básicos y condiciones estructurales (Eguiguren et al., 2022).</w:t>
      </w:r>
    </w:p>
    <w:p w14:paraId="75991783" w14:textId="26EDD426" w:rsidR="008F67F9" w:rsidRPr="008F67F9" w:rsidRDefault="008F67F9" w:rsidP="00C122CE">
      <w:pPr>
        <w:pStyle w:val="Prrafodelista"/>
        <w:numPr>
          <w:ilvl w:val="0"/>
          <w:numId w:val="38"/>
        </w:numPr>
        <w:spacing w:after="0" w:line="360" w:lineRule="auto"/>
        <w:rPr>
          <w:rFonts w:ascii="Times New Roman" w:hAnsi="Times New Roman" w:cs="Times New Roman"/>
          <w:b/>
          <w:bCs/>
          <w:i/>
          <w:iCs/>
          <w:sz w:val="24"/>
          <w:szCs w:val="24"/>
        </w:rPr>
      </w:pPr>
      <w:r w:rsidRPr="008F67F9">
        <w:rPr>
          <w:rFonts w:ascii="Times New Roman" w:hAnsi="Times New Roman" w:cs="Times New Roman"/>
          <w:b/>
          <w:bCs/>
          <w:i/>
          <w:iCs/>
          <w:sz w:val="24"/>
          <w:szCs w:val="24"/>
        </w:rPr>
        <w:t>Condiciones socioeconómicas</w:t>
      </w:r>
    </w:p>
    <w:p w14:paraId="0D280603" w14:textId="77777777" w:rsidR="008F67F9" w:rsidRDefault="008F67F9" w:rsidP="00C122C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Población total</w:t>
      </w:r>
    </w:p>
    <w:p w14:paraId="537B59A9" w14:textId="77777777" w:rsidR="008F67F9" w:rsidRPr="00FD3B9C"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lastRenderedPageBreak/>
        <w:t>El área de estudio, la parroquia urbana Carigán, es una de las más pobladas del cantón. Para el año 2021, contaba con una población estimada de 26,852 habitantes (Vinculación UTPL, 2021). Esta parroquia, creada en 2014, está conformada por 51 barrios (Chuquimarca, 2024).</w:t>
      </w:r>
    </w:p>
    <w:p w14:paraId="3E2B878E" w14:textId="77777777" w:rsidR="008F67F9" w:rsidRPr="00FD3B9C" w:rsidRDefault="008F67F9" w:rsidP="008F67F9">
      <w:pPr>
        <w:spacing w:after="0" w:line="360" w:lineRule="auto"/>
        <w:rPr>
          <w:rFonts w:ascii="Times New Roman" w:hAnsi="Times New Roman" w:cs="Times New Roman"/>
          <w:b/>
          <w:bCs/>
          <w:sz w:val="24"/>
          <w:szCs w:val="24"/>
        </w:rPr>
      </w:pPr>
      <w:r w:rsidRPr="00FD3B9C">
        <w:rPr>
          <w:rFonts w:ascii="Times New Roman" w:hAnsi="Times New Roman" w:cs="Times New Roman"/>
          <w:b/>
          <w:bCs/>
          <w:sz w:val="24"/>
          <w:szCs w:val="24"/>
        </w:rPr>
        <w:t>Grupos de atención prioritaria</w:t>
      </w:r>
    </w:p>
    <w:p w14:paraId="26FC204A" w14:textId="77777777" w:rsidR="008F67F9" w:rsidRDefault="008F67F9" w:rsidP="008F67F9">
      <w:pPr>
        <w:spacing w:after="0" w:line="360" w:lineRule="auto"/>
        <w:jc w:val="both"/>
        <w:rPr>
          <w:rFonts w:ascii="Times New Roman" w:hAnsi="Times New Roman" w:cs="Times New Roman"/>
          <w:sz w:val="24"/>
          <w:szCs w:val="24"/>
        </w:rPr>
      </w:pPr>
      <w:r w:rsidRPr="00FD3B9C">
        <w:rPr>
          <w:rFonts w:ascii="Times New Roman" w:hAnsi="Times New Roman" w:cs="Times New Roman"/>
          <w:sz w:val="24"/>
          <w:szCs w:val="24"/>
        </w:rPr>
        <w:t>Las fuentes identifican una presencia significativa de adultos mayores en la parroquia. En 2021, se implementó un proyecto de atención municipal enfocado en la rehabilitación física y apoyo terapéutico para 40 adultos mayores del sector (GAD Municipal de Loja, 2021).</w:t>
      </w:r>
    </w:p>
    <w:p w14:paraId="316F7839"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Población (Área de Influencia)</w:t>
      </w:r>
    </w:p>
    <w:p w14:paraId="1C63E52C"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influencia directa, el barrio Sauces Norte, es un sector consolidado con más de tres décadas de creación y cuenta con la comunidad educativa de la Escuela de Educación Básica Pompilio Reinoso Jaramillo (Diario Crónica, 2023).</w:t>
      </w:r>
    </w:p>
    <w:p w14:paraId="3F5B80E2"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Educación (tasa de analfabetismo, años de escolaridad)</w:t>
      </w:r>
    </w:p>
    <w:p w14:paraId="346C24E9"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 hay información disponible a nivel de barrio.</w:t>
      </w:r>
    </w:p>
    <w:p w14:paraId="33D0CB13"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Infraestructura (Área de Influencia)</w:t>
      </w:r>
    </w:p>
    <w:p w14:paraId="6C0B55DE"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 el barrio Sauces Norte (área de influencia) se identifica la Escuela de Educación Básica Pompilio Reinoso Jaramillo. Esta infraestructura educativa ha sido reportada con necesidades urgentes de intervención, incluyendo la falta de cubierta en el patio, 7 puertas para baterías sanitarias y el cambio de cubiertas (hojas de zinc) en las aulas (Diario Crónica, 2023).</w:t>
      </w:r>
    </w:p>
    <w:p w14:paraId="09EA07CF"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Acceso a Centros de Salud</w:t>
      </w:r>
    </w:p>
    <w:p w14:paraId="723A41E0"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área de estudio cuenta con el Centro de Salud Carigán, un establecimiento tipo Puesto de Salud perteneciente al Ministerio de Salud Pública (MSP) y bajo la Coordinación Zonal 7 (Ministerio de Salud Pública del Ecuador, 2025).</w:t>
      </w:r>
    </w:p>
    <w:p w14:paraId="3FFE18A0"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Condiciones de Salubridad (Infraestructura)</w:t>
      </w:r>
    </w:p>
    <w:p w14:paraId="2AA4F0DB" w14:textId="03BDF820" w:rsidR="008F67F9" w:rsidRP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 factor crítico que afecta la salud pública en la parroquia es el déficit en servicios básicos. Según declaraciones del presidente de Carigán, solamente el 50% del barrio cuenta con servicios básicos, existiendo una carencia notable de alcantarillado y, en algunas zonas, de agua potable (Diario Crónica, 2023). En el área de influencia (Sauces Norte), esta falta de infraestructura se agrava por las vías de tierra, que provocan polvo en verano y lodo en invierno (Diario Crónica, 2023), afectando la salud respiratoria y la movilidad.</w:t>
      </w:r>
    </w:p>
    <w:p w14:paraId="109802D2" w14:textId="77777777" w:rsidR="008F67F9" w:rsidRPr="00FD3B9C" w:rsidRDefault="008F67F9" w:rsidP="008F67F9">
      <w:pPr>
        <w:spacing w:after="0" w:line="360" w:lineRule="auto"/>
        <w:jc w:val="both"/>
        <w:rPr>
          <w:rFonts w:ascii="Times New Roman" w:eastAsia="Times New Roman" w:hAnsi="Times New Roman" w:cs="Times New Roman"/>
          <w:b/>
          <w:bCs/>
          <w:sz w:val="24"/>
          <w:szCs w:val="24"/>
          <w:highlight w:val="white"/>
        </w:rPr>
      </w:pPr>
      <w:r w:rsidRPr="00FD3B9C">
        <w:rPr>
          <w:rFonts w:ascii="Times New Roman" w:eastAsia="Times New Roman" w:hAnsi="Times New Roman" w:cs="Times New Roman"/>
          <w:b/>
          <w:bCs/>
          <w:sz w:val="24"/>
          <w:szCs w:val="24"/>
          <w:highlight w:val="white"/>
        </w:rPr>
        <w:t>Principales Enfermedades/Síntomas</w:t>
      </w:r>
    </w:p>
    <w:p w14:paraId="32B0DF2C"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 hay información disponible sobre las causas generales de morbilidad en la parroquia. Sin embargo, un estudio enfocado en pacientes con enfermedades crónicas en el Centro de Salud Carigán, identificó una alta prevalencia de síntomas severos, incluyendo un 59% con sensación </w:t>
      </w:r>
      <w:r>
        <w:rPr>
          <w:rFonts w:ascii="Times New Roman" w:eastAsia="Times New Roman" w:hAnsi="Times New Roman" w:cs="Times New Roman"/>
          <w:sz w:val="24"/>
          <w:szCs w:val="24"/>
          <w:highlight w:val="white"/>
        </w:rPr>
        <w:lastRenderedPageBreak/>
        <w:t>marcada de agotamiento, un 48% que se sintió deprimido y un 31% con dolor severo (Bonilla Sierra &amp; Espinosa Jaramillo, 2019).</w:t>
      </w:r>
    </w:p>
    <w:p w14:paraId="466E6D41"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Migración</w:t>
      </w:r>
    </w:p>
    <w:p w14:paraId="15624164"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Según los resultados preliminares del Censo de Población y Vivienda 2022 del Instituto Nacional de Estadística y Censos (INEC), la migración sigue siendo un fenómeno relevante en Ecuador, con miles de personas que han emigrado en los últimos años, especialmente entre jóvenes de 15 a 29 años, en busca de mejores oportunidades laborales y educativas (INEC, 2025). A nivel nacional, los datos también reflejan tendencias de emigración e inmigración que afectan la composición demográfica y el mercado laboral del país, y que tienen implicaciones indirectas para zonas urbanas como la parroquia Carigán, en el cantón Loja, aunque no existen cifras oficiales desagregadas por migración interna o externa específicamente para esa parroquia (INEC, 2025; INEC, 2022). Estas dinámicas migratorias ayudan a comprender parte de las condiciones sociodemográficas del área de estudio, en donde factores como la búsqueda de empleo formal o informal pueden influir en la estructura económica local.</w:t>
      </w:r>
    </w:p>
    <w:p w14:paraId="75734695" w14:textId="77777777" w:rsidR="008F67F9" w:rsidRDefault="008F67F9" w:rsidP="008F67F9">
      <w:pPr>
        <w:spacing w:after="0" w:line="360" w:lineRule="auto"/>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Características Culturales</w:t>
      </w:r>
    </w:p>
    <w:p w14:paraId="6267B73D"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 parroquia Carigán demuestra una fuerte cohesión social y organización a través de sus 51 barrios. Esta organización se enfoca en "fomentar la amistad y la unión entre los barrios" con el objetivo de gestionar obras (Chuquimarca, 2024).</w:t>
      </w:r>
    </w:p>
    <w:p w14:paraId="3FED9BC4" w14:textId="77777777" w:rsidR="008F67F9"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festividades de aniversario de la parroquia (10 de agosto) son un evento cultural central, que incluye actividades deportivas, una Santa Eucaristía, presentaciones de grupos de danza, artistas locales y la proclamación de reinas barriales (Chuquimarca, 2024).</w:t>
      </w:r>
    </w:p>
    <w:p w14:paraId="197D8AAB" w14:textId="77777777" w:rsidR="008F67F9" w:rsidRPr="00FD3B9C" w:rsidRDefault="008F67F9" w:rsidP="008F67F9">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Culturalmente, la parroquia también participa en eventos cívicos de la ciudad, como la Posta de la Lojanidad (Diario Crónica, 2023). Algunos de sus barrios poseen una identidad productiva específica, como el barrio Zalapa, conocido por la producción de queso y leche (Chuquimarca, 2024).</w:t>
      </w:r>
    </w:p>
    <w:p w14:paraId="4FBCED10" w14:textId="08C56C9B" w:rsidR="008F67F9" w:rsidRPr="008F67F9" w:rsidRDefault="008F67F9" w:rsidP="008F67F9">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Población objetivo del proyecto</w:t>
      </w:r>
    </w:p>
    <w:p w14:paraId="1D2C3BCE" w14:textId="77777777" w:rsidR="00BE2B9B" w:rsidRPr="00BE2B9B" w:rsidRDefault="00BE2B9B" w:rsidP="00FD3B9C">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población objetivo del proyecto corresponde a los habitantes del barrio Carigán, quienes tienen la necesidad urgente de mejorar el servicio de agua potable debido a las constantes interrupciones y problemas en la red de distribución. Aproximadamente, la población que se beneficiará directamente está conformada por 6.500 habitantes, que son quienes representan la demanda efectiva del proyecto. </w:t>
      </w:r>
    </w:p>
    <w:p w14:paraId="58A2806A" w14:textId="0754A051" w:rsidR="00BE2B9B" w:rsidRDefault="00BE2B9B" w:rsidP="00FD3B9C">
      <w:pPr>
        <w:spacing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Para calcular el número estimado de hogares que se beneficiarán, se utilizó la </w:t>
      </w:r>
      <w:r>
        <w:rPr>
          <w:rFonts w:ascii="Times New Roman" w:hAnsi="Times New Roman" w:cs="Times New Roman"/>
          <w:sz w:val="24"/>
          <w:szCs w:val="24"/>
        </w:rPr>
        <w:t>Ecuación 1, definida por el</w:t>
      </w:r>
      <w:r w:rsidRPr="00BE2B9B">
        <w:rPr>
          <w:rFonts w:ascii="Times New Roman" w:hAnsi="Times New Roman" w:cs="Times New Roman"/>
          <w:sz w:val="24"/>
          <w:szCs w:val="24"/>
        </w:rPr>
        <w:t xml:space="preserve"> Instituto Nacional de Estadística y Censos (INEC, 2023).</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BE2B9B" w:rsidRPr="00BE2B9B" w14:paraId="0081FC16" w14:textId="77777777" w:rsidTr="00BE2B9B">
        <w:tc>
          <w:tcPr>
            <w:tcW w:w="8500" w:type="dxa"/>
            <w:vAlign w:val="center"/>
          </w:tcPr>
          <w:p w14:paraId="558B4456" w14:textId="0514AC74" w:rsidR="00BE2B9B" w:rsidRPr="00BE2B9B" w:rsidRDefault="00BE2B9B" w:rsidP="00BE2B9B">
            <w:pPr>
              <w:jc w:val="center"/>
              <w:rPr>
                <w:rFonts w:ascii="Times New Roman" w:hAnsi="Times New Roman" w:cs="Times New Roman"/>
              </w:rPr>
            </w:pPr>
            <m:oMathPara>
              <m:oMath>
                <m:r>
                  <w:rPr>
                    <w:rFonts w:ascii="Cambria Math" w:hAnsi="Cambria Math" w:cs="Times New Roman"/>
                    <w:lang w:val="es-MX"/>
                  </w:rPr>
                  <w:lastRenderedPageBreak/>
                  <m:t xml:space="preserve">Número de Hogares= </m:t>
                </m:r>
                <m:f>
                  <m:fPr>
                    <m:ctrlPr>
                      <w:rPr>
                        <w:rFonts w:ascii="Cambria Math" w:hAnsi="Cambria Math" w:cs="Times New Roman"/>
                        <w:i/>
                        <w:lang w:val="es-MX"/>
                      </w:rPr>
                    </m:ctrlPr>
                  </m:fPr>
                  <m:num>
                    <m:r>
                      <w:rPr>
                        <w:rFonts w:ascii="Cambria Math" w:hAnsi="Cambria Math" w:cs="Times New Roman"/>
                        <w:lang w:val="es-MX"/>
                      </w:rPr>
                      <m:t>Población total (6500)</m:t>
                    </m:r>
                  </m:num>
                  <m:den>
                    <m:r>
                      <w:rPr>
                        <w:rFonts w:ascii="Cambria Math" w:hAnsi="Cambria Math" w:cs="Times New Roman"/>
                        <w:lang w:val="es-MX"/>
                      </w:rPr>
                      <m:t>Tamaño promedio del hogar (3,2)</m:t>
                    </m:r>
                  </m:den>
                </m:f>
              </m:oMath>
            </m:oMathPara>
          </w:p>
        </w:tc>
        <w:tc>
          <w:tcPr>
            <w:tcW w:w="516" w:type="dxa"/>
            <w:vAlign w:val="center"/>
          </w:tcPr>
          <w:p w14:paraId="5AC98862" w14:textId="001F9580" w:rsidR="00BE2B9B" w:rsidRPr="00BE2B9B" w:rsidRDefault="00BE2B9B" w:rsidP="00BE2B9B">
            <w:pPr>
              <w:jc w:val="center"/>
              <w:rPr>
                <w:rFonts w:ascii="Times New Roman" w:hAnsi="Times New Roman" w:cs="Times New Roman"/>
              </w:rPr>
            </w:pPr>
            <w:r w:rsidRPr="00BE2B9B">
              <w:rPr>
                <w:rFonts w:ascii="Times New Roman" w:hAnsi="Times New Roman" w:cs="Times New Roman"/>
              </w:rPr>
              <w:t>(1)</w:t>
            </w:r>
          </w:p>
        </w:tc>
      </w:tr>
    </w:tbl>
    <w:p w14:paraId="139066A3" w14:textId="7826CEAF" w:rsidR="00BE2B9B" w:rsidRDefault="00BE2B9B" w:rsidP="00C122CE">
      <w:pPr>
        <w:spacing w:after="0" w:line="360" w:lineRule="auto"/>
        <w:jc w:val="both"/>
        <w:rPr>
          <w:rFonts w:ascii="Times New Roman" w:hAnsi="Times New Roman" w:cs="Times New Roman"/>
          <w:sz w:val="24"/>
          <w:szCs w:val="24"/>
          <w:lang w:val="es-MX"/>
        </w:rPr>
      </w:pPr>
      <w:r>
        <w:rPr>
          <w:rFonts w:ascii="Times New Roman" w:eastAsiaTheme="minorEastAsia" w:hAnsi="Times New Roman" w:cs="Times New Roman"/>
          <w:sz w:val="24"/>
          <w:szCs w:val="24"/>
          <w:lang w:val="es-MX"/>
        </w:rPr>
        <w:t xml:space="preserve">Por lo tanto, el </w:t>
      </w:r>
      <w:r w:rsidRPr="00965A13">
        <w:rPr>
          <w:rFonts w:ascii="Times New Roman" w:hAnsi="Times New Roman" w:cs="Times New Roman"/>
          <w:sz w:val="24"/>
          <w:szCs w:val="24"/>
          <w:lang w:val="es-MX"/>
        </w:rPr>
        <w:t>barrio Carigán tiene alrededor de 2.031 hogares que se beneficiarán del mejoramiento del sistema de agua potable. Esta intervención tiene como objetivo asegurar un servicio continuo, seguro y de calidad, lo que ayudará a mejorar las condiciones de vida de las familias</w:t>
      </w:r>
      <w:r>
        <w:rPr>
          <w:rFonts w:ascii="Times New Roman" w:hAnsi="Times New Roman" w:cs="Times New Roman"/>
          <w:sz w:val="24"/>
          <w:szCs w:val="24"/>
          <w:lang w:val="es-MX"/>
        </w:rPr>
        <w:t xml:space="preserve"> del sector. </w:t>
      </w:r>
    </w:p>
    <w:p w14:paraId="3B6A0E92" w14:textId="3B65FF9E" w:rsidR="00A342BD" w:rsidRPr="00700B94" w:rsidRDefault="00A342BD" w:rsidP="00C122CE">
      <w:pPr>
        <w:pStyle w:val="Prrafodelista"/>
        <w:numPr>
          <w:ilvl w:val="1"/>
          <w:numId w:val="1"/>
        </w:numPr>
        <w:spacing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Ubicación geográfica e impacto territoria</w:t>
      </w:r>
      <w:r w:rsidR="00C31D4E" w:rsidRPr="00700B94">
        <w:rPr>
          <w:rFonts w:ascii="Times New Roman" w:hAnsi="Times New Roman" w:cs="Times New Roman"/>
          <w:b/>
          <w:bCs/>
          <w:sz w:val="24"/>
          <w:szCs w:val="24"/>
        </w:rPr>
        <w:t>l</w:t>
      </w:r>
    </w:p>
    <w:p w14:paraId="1F6928AE" w14:textId="416ED413" w:rsidR="00C31D4E" w:rsidRDefault="00C31D4E" w:rsidP="00FD3B9C">
      <w:pPr>
        <w:spacing w:after="0" w:line="360" w:lineRule="auto"/>
        <w:jc w:val="both"/>
        <w:rPr>
          <w:rFonts w:ascii="Times New Roman" w:hAnsi="Times New Roman" w:cs="Times New Roman"/>
          <w:sz w:val="24"/>
          <w:szCs w:val="24"/>
        </w:rPr>
      </w:pPr>
      <w:r w:rsidRPr="00C31D4E">
        <w:rPr>
          <w:rFonts w:ascii="Times New Roman" w:hAnsi="Times New Roman" w:cs="Times New Roman"/>
          <w:sz w:val="24"/>
          <w:szCs w:val="24"/>
        </w:rPr>
        <w:t>El proyecto se desarrollará en el barrio Carigán, localizado al norte de la ciudad de Loja, provincia de Loja, Ecuador. El sector se encuentra situado aproximadamente en las coordenadas geográficas 3°57’24” de latitud sur y 79°12’47” de longitud oeste, con una altitud media de 2.128 metros sobre el nivel del mar. Este barrio forma parte del área urbana consolidada del cantón Loja y constituye el ámbito territorial de intervención del proyecto. En la Figura 1 se presenta el mapa de ubicación del barrio Carigán dentro del contexto urbano de la ciudad de Loja.</w:t>
      </w:r>
    </w:p>
    <w:p w14:paraId="24FC2FBD" w14:textId="77777777" w:rsidR="00C31D4E" w:rsidRDefault="00C31D4E" w:rsidP="00C7437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Figura 1</w:t>
      </w:r>
    </w:p>
    <w:p w14:paraId="79C022F3" w14:textId="77777777" w:rsidR="00C31D4E" w:rsidRPr="00F43022" w:rsidRDefault="00C31D4E" w:rsidP="00C74371">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Mapa del barrio Carigán</w:t>
      </w:r>
    </w:p>
    <w:p w14:paraId="5B09B472" w14:textId="77777777" w:rsidR="00C31D4E" w:rsidRPr="002F3595" w:rsidRDefault="00C31D4E" w:rsidP="00C31D4E">
      <w:pPr>
        <w:spacing w:after="0" w:line="360" w:lineRule="auto"/>
        <w:jc w:val="both"/>
        <w:rPr>
          <w:rFonts w:ascii="Times New Roman" w:eastAsia="Times New Roman" w:hAnsi="Times New Roman" w:cs="Times New Roman"/>
          <w:b/>
          <w:bCs/>
          <w:sz w:val="24"/>
          <w:szCs w:val="24"/>
        </w:rPr>
      </w:pPr>
      <w:r>
        <w:rPr>
          <w:noProof/>
        </w:rPr>
        <w:drawing>
          <wp:inline distT="0" distB="0" distL="0" distR="0" wp14:anchorId="1E5C501C" wp14:editId="676B4620">
            <wp:extent cx="2646453" cy="1661160"/>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1817" cy="1677081"/>
                    </a:xfrm>
                    <a:prstGeom prst="rect">
                      <a:avLst/>
                    </a:prstGeom>
                    <a:noFill/>
                    <a:ln>
                      <a:noFill/>
                    </a:ln>
                  </pic:spPr>
                </pic:pic>
              </a:graphicData>
            </a:graphic>
          </wp:inline>
        </w:drawing>
      </w:r>
    </w:p>
    <w:p w14:paraId="3BA0E9EF" w14:textId="67D9E600" w:rsidR="00627222" w:rsidRDefault="00627222" w:rsidP="00700B94">
      <w:pPr>
        <w:pStyle w:val="Prrafodelista"/>
        <w:numPr>
          <w:ilvl w:val="0"/>
          <w:numId w:val="1"/>
        </w:numPr>
        <w:spacing w:after="0"/>
        <w:rPr>
          <w:rFonts w:ascii="Times New Roman" w:hAnsi="Times New Roman" w:cs="Times New Roman"/>
          <w:b/>
          <w:bCs/>
          <w:sz w:val="24"/>
          <w:szCs w:val="24"/>
        </w:rPr>
      </w:pPr>
      <w:r w:rsidRPr="00627222">
        <w:rPr>
          <w:rFonts w:ascii="Times New Roman" w:hAnsi="Times New Roman" w:cs="Times New Roman"/>
          <w:b/>
          <w:bCs/>
          <w:sz w:val="24"/>
          <w:szCs w:val="24"/>
        </w:rPr>
        <w:t>ARTICULACIÓN CON LA PLANIFICACIÓN</w:t>
      </w:r>
    </w:p>
    <w:p w14:paraId="2D596E0F" w14:textId="1687BCEC" w:rsidR="00A342BD" w:rsidRDefault="00A342BD" w:rsidP="00700B94">
      <w:pPr>
        <w:pStyle w:val="Prrafodelista"/>
        <w:numPr>
          <w:ilvl w:val="1"/>
          <w:numId w:val="1"/>
        </w:numPr>
        <w:spacing w:after="0" w:line="360" w:lineRule="auto"/>
        <w:jc w:val="both"/>
        <w:rPr>
          <w:rFonts w:ascii="Times New Roman" w:hAnsi="Times New Roman" w:cs="Times New Roman"/>
          <w:b/>
          <w:bCs/>
          <w:sz w:val="24"/>
          <w:szCs w:val="24"/>
        </w:rPr>
      </w:pPr>
      <w:r w:rsidRPr="00A342BD">
        <w:rPr>
          <w:rFonts w:ascii="Times New Roman" w:hAnsi="Times New Roman" w:cs="Times New Roman"/>
          <w:b/>
          <w:bCs/>
          <w:sz w:val="24"/>
          <w:szCs w:val="24"/>
        </w:rPr>
        <w:t>Alineación objetivo estratégico institucional</w:t>
      </w:r>
    </w:p>
    <w:p w14:paraId="2C9CC5DB" w14:textId="05C3750B" w:rsidR="00D0756F" w:rsidRDefault="00D9743C" w:rsidP="00FD3B9C">
      <w:pPr>
        <w:spacing w:after="0" w:line="360" w:lineRule="auto"/>
        <w:jc w:val="both"/>
        <w:rPr>
          <w:rFonts w:ascii="Times New Roman" w:hAnsi="Times New Roman" w:cs="Times New Roman"/>
          <w:sz w:val="24"/>
          <w:szCs w:val="24"/>
        </w:rPr>
        <w:sectPr w:rsidR="00D0756F" w:rsidSect="00627222">
          <w:pgSz w:w="11906" w:h="16838"/>
          <w:pgMar w:top="1440" w:right="1440" w:bottom="1440" w:left="1440" w:header="708" w:footer="708" w:gutter="0"/>
          <w:cols w:space="708"/>
          <w:docGrid w:linePitch="360"/>
        </w:sectPr>
      </w:pPr>
      <w:r w:rsidRPr="00D9743C">
        <w:rPr>
          <w:rFonts w:ascii="Times New Roman" w:hAnsi="Times New Roman" w:cs="Times New Roman"/>
          <w:sz w:val="24"/>
          <w:szCs w:val="24"/>
        </w:rPr>
        <w:t>El proyecto se articula con el PDOT 2023</w:t>
      </w:r>
      <w:r>
        <w:rPr>
          <w:rFonts w:ascii="Times New Roman" w:hAnsi="Times New Roman" w:cs="Times New Roman"/>
          <w:sz w:val="24"/>
          <w:szCs w:val="24"/>
        </w:rPr>
        <w:t>-</w:t>
      </w:r>
      <w:r w:rsidRPr="00D9743C">
        <w:rPr>
          <w:rFonts w:ascii="Times New Roman" w:hAnsi="Times New Roman" w:cs="Times New Roman"/>
          <w:sz w:val="24"/>
          <w:szCs w:val="24"/>
        </w:rPr>
        <w:t xml:space="preserve">2027 de la ciudad de Loja, específicamente con el objetivo de desarrollo: Fortalecer la infraestructura resiliente y sostenible mediante riegos anticipadamente, asegurando la provisión continua y de calidad de los servicios esenciales (agua, </w:t>
      </w:r>
      <w:r>
        <w:rPr>
          <w:rFonts w:ascii="Times New Roman" w:hAnsi="Times New Roman" w:cs="Times New Roman"/>
          <w:sz w:val="24"/>
          <w:szCs w:val="24"/>
        </w:rPr>
        <w:t>a</w:t>
      </w:r>
      <w:r w:rsidRPr="00D9743C">
        <w:rPr>
          <w:rFonts w:ascii="Times New Roman" w:hAnsi="Times New Roman" w:cs="Times New Roman"/>
          <w:sz w:val="24"/>
          <w:szCs w:val="24"/>
        </w:rPr>
        <w:t>lcantarillado, energía), complementarios, la promoción de entornos habitables dentro de un marco de ordenamiento territorial integral, sostenible y resiliente. Cuya meta es: Reducir al 2027</w:t>
      </w:r>
      <w:r>
        <w:rPr>
          <w:rFonts w:ascii="Times New Roman" w:hAnsi="Times New Roman" w:cs="Times New Roman"/>
          <w:sz w:val="24"/>
          <w:szCs w:val="24"/>
        </w:rPr>
        <w:t xml:space="preserve"> el 6,41% el porcentaje de viviendas que no disponen del servicio de agua potable por tubería en el cantón</w:t>
      </w:r>
    </w:p>
    <w:p w14:paraId="7CA4EFA3" w14:textId="6C75FE12" w:rsidR="001E6E45" w:rsidRPr="00D0756F" w:rsidRDefault="001E6E45" w:rsidP="00FD3B9C">
      <w:pPr>
        <w:spacing w:after="0" w:line="360" w:lineRule="auto"/>
        <w:jc w:val="both"/>
        <w:rPr>
          <w:rFonts w:ascii="Times New Roman" w:hAnsi="Times New Roman" w:cs="Times New Roman"/>
          <w:b/>
          <w:bCs/>
          <w:sz w:val="24"/>
          <w:szCs w:val="24"/>
        </w:rPr>
      </w:pPr>
      <w:r w:rsidRPr="001E6E45">
        <w:rPr>
          <w:rFonts w:ascii="Times New Roman" w:hAnsi="Times New Roman" w:cs="Times New Roman"/>
          <w:b/>
          <w:bCs/>
          <w:sz w:val="24"/>
          <w:szCs w:val="24"/>
        </w:rPr>
        <w:lastRenderedPageBreak/>
        <w:t xml:space="preserve">Tabla </w:t>
      </w:r>
      <w:r w:rsidR="00772E25">
        <w:rPr>
          <w:rFonts w:ascii="Times New Roman" w:hAnsi="Times New Roman" w:cs="Times New Roman"/>
          <w:b/>
          <w:bCs/>
          <w:sz w:val="24"/>
          <w:szCs w:val="24"/>
        </w:rPr>
        <w:t>5</w:t>
      </w:r>
      <w:r w:rsidR="00F73737">
        <w:rPr>
          <w:rFonts w:ascii="Times New Roman" w:hAnsi="Times New Roman" w:cs="Times New Roman"/>
          <w:b/>
          <w:bCs/>
          <w:sz w:val="24"/>
          <w:szCs w:val="24"/>
        </w:rPr>
        <w:t xml:space="preserve">. </w:t>
      </w:r>
      <w:r>
        <w:rPr>
          <w:rFonts w:ascii="Times New Roman" w:hAnsi="Times New Roman" w:cs="Times New Roman"/>
          <w:i/>
          <w:iCs/>
          <w:sz w:val="24"/>
          <w:szCs w:val="24"/>
        </w:rPr>
        <w:t>PDOT</w:t>
      </w:r>
    </w:p>
    <w:tbl>
      <w:tblPr>
        <w:tblStyle w:val="Tablaconcuadrcula"/>
        <w:tblW w:w="15425" w:type="dxa"/>
        <w:tblInd w:w="-831" w:type="dxa"/>
        <w:tblLook w:val="04A0" w:firstRow="1" w:lastRow="0" w:firstColumn="1" w:lastColumn="0" w:noHBand="0" w:noVBand="1"/>
      </w:tblPr>
      <w:tblGrid>
        <w:gridCol w:w="3213"/>
        <w:gridCol w:w="1689"/>
        <w:gridCol w:w="2393"/>
        <w:gridCol w:w="1830"/>
        <w:gridCol w:w="1548"/>
        <w:gridCol w:w="1548"/>
        <w:gridCol w:w="1548"/>
        <w:gridCol w:w="1656"/>
      </w:tblGrid>
      <w:tr w:rsidR="00A02A9D" w:rsidRPr="00A02A9D" w14:paraId="38EABCE5" w14:textId="40393AB6" w:rsidTr="000E56C0">
        <w:trPr>
          <w:trHeight w:val="502"/>
        </w:trPr>
        <w:tc>
          <w:tcPr>
            <w:tcW w:w="3213" w:type="dxa"/>
          </w:tcPr>
          <w:p w14:paraId="4E2AFE12" w14:textId="13D846B5"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de Desarrollo PDOT</w:t>
            </w:r>
          </w:p>
        </w:tc>
        <w:tc>
          <w:tcPr>
            <w:tcW w:w="1689" w:type="dxa"/>
          </w:tcPr>
          <w:p w14:paraId="6261DE97" w14:textId="266164AB"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de gestión</w:t>
            </w:r>
          </w:p>
        </w:tc>
        <w:tc>
          <w:tcPr>
            <w:tcW w:w="2393" w:type="dxa"/>
          </w:tcPr>
          <w:p w14:paraId="5FA52FD4" w14:textId="78B976ED"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Política</w:t>
            </w:r>
          </w:p>
        </w:tc>
        <w:tc>
          <w:tcPr>
            <w:tcW w:w="1830" w:type="dxa"/>
          </w:tcPr>
          <w:p w14:paraId="39FC308C" w14:textId="104319C5"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Competencia</w:t>
            </w:r>
          </w:p>
        </w:tc>
        <w:tc>
          <w:tcPr>
            <w:tcW w:w="1548" w:type="dxa"/>
          </w:tcPr>
          <w:p w14:paraId="1ADF380A" w14:textId="5CEB43F2"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Meta</w:t>
            </w:r>
          </w:p>
        </w:tc>
        <w:tc>
          <w:tcPr>
            <w:tcW w:w="1548" w:type="dxa"/>
          </w:tcPr>
          <w:p w14:paraId="00758E8F" w14:textId="5846C62F"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Plan/programa</w:t>
            </w:r>
          </w:p>
        </w:tc>
        <w:tc>
          <w:tcPr>
            <w:tcW w:w="1548" w:type="dxa"/>
          </w:tcPr>
          <w:p w14:paraId="19D5D1A9" w14:textId="7120CDB7"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Proyecto</w:t>
            </w:r>
          </w:p>
        </w:tc>
        <w:tc>
          <w:tcPr>
            <w:tcW w:w="1656" w:type="dxa"/>
          </w:tcPr>
          <w:p w14:paraId="6E8E2A03" w14:textId="509D178B" w:rsidR="008E684D" w:rsidRPr="00A02A9D" w:rsidRDefault="008E684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Presupuesto referencial</w:t>
            </w:r>
          </w:p>
        </w:tc>
      </w:tr>
      <w:tr w:rsidR="00A02A9D" w:rsidRPr="00A02A9D" w14:paraId="3E3576D9" w14:textId="5EEEA362" w:rsidTr="000E56C0">
        <w:trPr>
          <w:trHeight w:val="2640"/>
        </w:trPr>
        <w:tc>
          <w:tcPr>
            <w:tcW w:w="3213" w:type="dxa"/>
          </w:tcPr>
          <w:p w14:paraId="205D78D5" w14:textId="046AA19B"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Fortalecer la infraestructura resiliente y sostenible, mitigando riesgos anticipadamente, asegurando la provisión continua y de calidad de los servicios esenciales (agua. Alcantarillado, energía), complementarios, la promoción de entornos habitables dentro de un marco de ordenamiento territorial integral, sostenible y resiliente.</w:t>
            </w:r>
          </w:p>
        </w:tc>
        <w:tc>
          <w:tcPr>
            <w:tcW w:w="1689" w:type="dxa"/>
          </w:tcPr>
          <w:p w14:paraId="3CF147F0" w14:textId="3BB25B62"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Contar con estudios para ampliar las redes de agua potable en el cantón y garantizar el suministro de agua potable.</w:t>
            </w:r>
          </w:p>
        </w:tc>
        <w:tc>
          <w:tcPr>
            <w:tcW w:w="2393" w:type="dxa"/>
          </w:tcPr>
          <w:p w14:paraId="0F61A3BF" w14:textId="1120F0A6"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Política 7.7 Promover la gestión integral e integrada del recurso hídrico y su conservación, fomentando el derecho humano al agua potable en cantidad y calidad, y su saneamiento; así como, el riego y drenaje en un entorno adaptativo a los efectos del cambio climático.</w:t>
            </w:r>
          </w:p>
        </w:tc>
        <w:tc>
          <w:tcPr>
            <w:tcW w:w="1830" w:type="dxa"/>
          </w:tcPr>
          <w:p w14:paraId="6436D41B" w14:textId="5DBBE8E5"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Prestación de servicios públicos: Agua Potable</w:t>
            </w:r>
          </w:p>
        </w:tc>
        <w:tc>
          <w:tcPr>
            <w:tcW w:w="1548" w:type="dxa"/>
          </w:tcPr>
          <w:p w14:paraId="6E140DDA"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Reducir al 2027 el</w:t>
            </w:r>
          </w:p>
          <w:p w14:paraId="12645EA2"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6,41% el porcentaje de</w:t>
            </w:r>
          </w:p>
          <w:p w14:paraId="2F8F18D6"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viviendas que no</w:t>
            </w:r>
          </w:p>
          <w:p w14:paraId="1FB8951F"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disponen de servicio de</w:t>
            </w:r>
          </w:p>
          <w:p w14:paraId="073D95C4" w14:textId="77777777"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agua potable por</w:t>
            </w:r>
          </w:p>
          <w:p w14:paraId="267404A0" w14:textId="60A728F6"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tubería en el cantón</w:t>
            </w:r>
          </w:p>
        </w:tc>
        <w:tc>
          <w:tcPr>
            <w:tcW w:w="1548" w:type="dxa"/>
          </w:tcPr>
          <w:p w14:paraId="4BE2286B" w14:textId="165CD00A"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Repotenciación del sistema de agua potable y alcantarillado</w:t>
            </w:r>
          </w:p>
        </w:tc>
        <w:tc>
          <w:tcPr>
            <w:tcW w:w="1548" w:type="dxa"/>
          </w:tcPr>
          <w:p w14:paraId="30DF7A60" w14:textId="13200A6C"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Construcción sistema de agua potable, alcantarillado sanitario y pluvial del proyecto de vivienda de interés social Carig</w:t>
            </w:r>
            <w:r w:rsidR="004F0315">
              <w:rPr>
                <w:rFonts w:ascii="Times New Roman" w:hAnsi="Times New Roman" w:cs="Times New Roman"/>
                <w:sz w:val="18"/>
                <w:szCs w:val="18"/>
              </w:rPr>
              <w:t>a</w:t>
            </w:r>
            <w:r w:rsidRPr="00A02A9D">
              <w:rPr>
                <w:rFonts w:ascii="Times New Roman" w:hAnsi="Times New Roman" w:cs="Times New Roman"/>
                <w:sz w:val="18"/>
                <w:szCs w:val="18"/>
              </w:rPr>
              <w:t>n Alto</w:t>
            </w:r>
          </w:p>
        </w:tc>
        <w:tc>
          <w:tcPr>
            <w:tcW w:w="1656" w:type="dxa"/>
          </w:tcPr>
          <w:p w14:paraId="03FECED5" w14:textId="20E49DB0" w:rsidR="008E684D" w:rsidRPr="00A02A9D" w:rsidRDefault="008E684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$112,052</w:t>
            </w:r>
          </w:p>
        </w:tc>
      </w:tr>
      <w:tr w:rsidR="000E56C0" w:rsidRPr="00A02A9D" w14:paraId="1175F4D1" w14:textId="77777777" w:rsidTr="000E56C0">
        <w:trPr>
          <w:trHeight w:val="169"/>
        </w:trPr>
        <w:tc>
          <w:tcPr>
            <w:tcW w:w="3213" w:type="dxa"/>
          </w:tcPr>
          <w:p w14:paraId="5D7058FC" w14:textId="675B1A2A"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Unidad de Intervención</w:t>
            </w:r>
          </w:p>
        </w:tc>
        <w:tc>
          <w:tcPr>
            <w:tcW w:w="1689" w:type="dxa"/>
          </w:tcPr>
          <w:p w14:paraId="3A1293AA" w14:textId="68341200"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Eje PND</w:t>
            </w:r>
          </w:p>
        </w:tc>
        <w:tc>
          <w:tcPr>
            <w:tcW w:w="2393" w:type="dxa"/>
          </w:tcPr>
          <w:p w14:paraId="75B7AB9C" w14:textId="3ECB7495"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PND</w:t>
            </w:r>
          </w:p>
        </w:tc>
        <w:tc>
          <w:tcPr>
            <w:tcW w:w="1830" w:type="dxa"/>
          </w:tcPr>
          <w:p w14:paraId="223F6B1F" w14:textId="2EEAF67D"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Meta PND</w:t>
            </w:r>
          </w:p>
        </w:tc>
        <w:tc>
          <w:tcPr>
            <w:tcW w:w="1548" w:type="dxa"/>
          </w:tcPr>
          <w:p w14:paraId="75FD4A04" w14:textId="50377BCF"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Directriz ETN</w:t>
            </w:r>
          </w:p>
        </w:tc>
        <w:tc>
          <w:tcPr>
            <w:tcW w:w="3096" w:type="dxa"/>
            <w:gridSpan w:val="2"/>
          </w:tcPr>
          <w:p w14:paraId="4DEBC6BD" w14:textId="3340915D"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Lineamiento ETN</w:t>
            </w:r>
          </w:p>
        </w:tc>
        <w:tc>
          <w:tcPr>
            <w:tcW w:w="1656" w:type="dxa"/>
          </w:tcPr>
          <w:p w14:paraId="69342B81" w14:textId="2E10DD63" w:rsidR="00A02A9D" w:rsidRPr="00A02A9D" w:rsidRDefault="00A02A9D" w:rsidP="00A02A9D">
            <w:pPr>
              <w:spacing w:line="360" w:lineRule="auto"/>
              <w:jc w:val="center"/>
              <w:rPr>
                <w:rFonts w:ascii="Times New Roman" w:hAnsi="Times New Roman" w:cs="Times New Roman"/>
                <w:b/>
                <w:bCs/>
                <w:sz w:val="18"/>
                <w:szCs w:val="18"/>
              </w:rPr>
            </w:pPr>
            <w:r w:rsidRPr="00A02A9D">
              <w:rPr>
                <w:rFonts w:ascii="Times New Roman" w:hAnsi="Times New Roman" w:cs="Times New Roman"/>
                <w:b/>
                <w:bCs/>
                <w:sz w:val="18"/>
                <w:szCs w:val="18"/>
              </w:rPr>
              <w:t>Objetivo ODS</w:t>
            </w:r>
          </w:p>
        </w:tc>
      </w:tr>
      <w:tr w:rsidR="000E56C0" w:rsidRPr="00A02A9D" w14:paraId="6FD892B8" w14:textId="77777777" w:rsidTr="000E56C0">
        <w:trPr>
          <w:trHeight w:val="3300"/>
        </w:trPr>
        <w:tc>
          <w:tcPr>
            <w:tcW w:w="3213" w:type="dxa"/>
          </w:tcPr>
          <w:p w14:paraId="7F08049F" w14:textId="5908E1D9"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Zona 4: ciudad de Loja </w:t>
            </w:r>
            <w:r w:rsidR="004F0315" w:rsidRPr="00A02A9D">
              <w:rPr>
                <w:rFonts w:ascii="Times New Roman" w:hAnsi="Times New Roman" w:cs="Times New Roman"/>
                <w:sz w:val="18"/>
                <w:szCs w:val="18"/>
              </w:rPr>
              <w:t>área</w:t>
            </w:r>
            <w:r w:rsidRPr="00A02A9D">
              <w:rPr>
                <w:rFonts w:ascii="Times New Roman" w:hAnsi="Times New Roman" w:cs="Times New Roman"/>
                <w:sz w:val="18"/>
                <w:szCs w:val="18"/>
              </w:rPr>
              <w:t xml:space="preserve"> urbana y su </w:t>
            </w:r>
            <w:r w:rsidR="004F0315" w:rsidRPr="00A02A9D">
              <w:rPr>
                <w:rFonts w:ascii="Times New Roman" w:hAnsi="Times New Roman" w:cs="Times New Roman"/>
                <w:sz w:val="18"/>
                <w:szCs w:val="18"/>
              </w:rPr>
              <w:t>área</w:t>
            </w:r>
            <w:r w:rsidRPr="00A02A9D">
              <w:rPr>
                <w:rFonts w:ascii="Times New Roman" w:hAnsi="Times New Roman" w:cs="Times New Roman"/>
                <w:sz w:val="18"/>
                <w:szCs w:val="18"/>
              </w:rPr>
              <w:t xml:space="preserve"> </w:t>
            </w:r>
            <w:r w:rsidR="004F0315" w:rsidRPr="00A02A9D">
              <w:rPr>
                <w:rFonts w:ascii="Times New Roman" w:hAnsi="Times New Roman" w:cs="Times New Roman"/>
                <w:sz w:val="18"/>
                <w:szCs w:val="18"/>
              </w:rPr>
              <w:t>periférica</w:t>
            </w:r>
          </w:p>
        </w:tc>
        <w:tc>
          <w:tcPr>
            <w:tcW w:w="1689" w:type="dxa"/>
          </w:tcPr>
          <w:p w14:paraId="71A6359B" w14:textId="666F66CB"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Ambiente, agua, energía y conectividad</w:t>
            </w:r>
          </w:p>
        </w:tc>
        <w:tc>
          <w:tcPr>
            <w:tcW w:w="2393" w:type="dxa"/>
          </w:tcPr>
          <w:p w14:paraId="1063603E" w14:textId="2AF1D595"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 Precautelar el uso sostenible de los recursos naturales, la protección del ambiente, así como la optimización y la eficiencia energética.</w:t>
            </w:r>
          </w:p>
        </w:tc>
        <w:tc>
          <w:tcPr>
            <w:tcW w:w="1830" w:type="dxa"/>
          </w:tcPr>
          <w:p w14:paraId="3BDA5DEF"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Incrementar el</w:t>
            </w:r>
          </w:p>
          <w:p w14:paraId="43526354"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territorio nacional bajo</w:t>
            </w:r>
          </w:p>
          <w:p w14:paraId="4AB96E9F"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garantías preventivas y</w:t>
            </w:r>
          </w:p>
          <w:p w14:paraId="46D5B330"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mecanismos de</w:t>
            </w:r>
          </w:p>
          <w:p w14:paraId="0F4801B8"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protección del recurso</w:t>
            </w:r>
          </w:p>
          <w:p w14:paraId="5876BC0B"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hídrico de 295.974,79</w:t>
            </w:r>
          </w:p>
          <w:p w14:paraId="5E18E7C8" w14:textId="77777777"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ha. en el 2024 a</w:t>
            </w:r>
          </w:p>
          <w:p w14:paraId="4F6FD169" w14:textId="7C80D22C" w:rsidR="00A02A9D" w:rsidRPr="00A02A9D" w:rsidRDefault="00A02A9D" w:rsidP="00A02A9D">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318.811,06 ha. al 2029</w:t>
            </w:r>
          </w:p>
        </w:tc>
        <w:tc>
          <w:tcPr>
            <w:tcW w:w="1548" w:type="dxa"/>
          </w:tcPr>
          <w:p w14:paraId="0FC18D67" w14:textId="427C665D"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2. Economía y ambiente</w:t>
            </w:r>
          </w:p>
        </w:tc>
        <w:tc>
          <w:tcPr>
            <w:tcW w:w="3096" w:type="dxa"/>
            <w:gridSpan w:val="2"/>
          </w:tcPr>
          <w:p w14:paraId="18B7EF8A" w14:textId="632CD73A"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6. Impulsar la recuperación, conservación y protección de las fuentes hídricas, zonas de recarga, acuíferos y aguas subterráneas con una gestión integral, que garantice su calidad, disponibilidad, uso eficiente y acceso equitativo para el consumo humano, el riego y la producción.</w:t>
            </w:r>
          </w:p>
        </w:tc>
        <w:tc>
          <w:tcPr>
            <w:tcW w:w="1656" w:type="dxa"/>
          </w:tcPr>
          <w:p w14:paraId="46F4EB68"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3. Salud y Bienestar </w:t>
            </w:r>
          </w:p>
          <w:p w14:paraId="79D23FCD"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6. Agua limpia y Saneamiento </w:t>
            </w:r>
          </w:p>
          <w:p w14:paraId="69A8987E"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11. Ciudades y comunidades sostenibles </w:t>
            </w:r>
          </w:p>
          <w:p w14:paraId="3898F42C" w14:textId="77777777"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 xml:space="preserve">12. Producción y consumo responsable </w:t>
            </w:r>
          </w:p>
          <w:p w14:paraId="636D36B4" w14:textId="520913AD" w:rsidR="00A02A9D" w:rsidRPr="00A02A9D" w:rsidRDefault="00A02A9D" w:rsidP="000B336C">
            <w:pPr>
              <w:spacing w:line="360" w:lineRule="auto"/>
              <w:jc w:val="both"/>
              <w:rPr>
                <w:rFonts w:ascii="Times New Roman" w:hAnsi="Times New Roman" w:cs="Times New Roman"/>
                <w:sz w:val="18"/>
                <w:szCs w:val="18"/>
              </w:rPr>
            </w:pPr>
            <w:r w:rsidRPr="00A02A9D">
              <w:rPr>
                <w:rFonts w:ascii="Times New Roman" w:hAnsi="Times New Roman" w:cs="Times New Roman"/>
                <w:sz w:val="18"/>
                <w:szCs w:val="18"/>
              </w:rPr>
              <w:t>15. Vida de ecosistemas terrestres</w:t>
            </w:r>
          </w:p>
        </w:tc>
      </w:tr>
    </w:tbl>
    <w:p w14:paraId="17430008" w14:textId="68846E6D" w:rsidR="00D0756F" w:rsidRPr="00F73737" w:rsidRDefault="000E56C0" w:rsidP="00F73737">
      <w:pPr>
        <w:spacing w:after="0" w:line="360" w:lineRule="auto"/>
        <w:rPr>
          <w:rFonts w:ascii="Times New Roman" w:hAnsi="Times New Roman" w:cs="Times New Roman"/>
          <w:sz w:val="20"/>
          <w:szCs w:val="20"/>
        </w:rPr>
        <w:sectPr w:rsidR="00D0756F" w:rsidRPr="00F73737" w:rsidSect="00D0756F">
          <w:pgSz w:w="16838" w:h="11906" w:orient="landscape"/>
          <w:pgMar w:top="1440" w:right="1440" w:bottom="1440" w:left="1440" w:header="708" w:footer="708" w:gutter="0"/>
          <w:cols w:space="708"/>
          <w:docGrid w:linePitch="360"/>
        </w:sectPr>
      </w:pPr>
      <w:r w:rsidRPr="00F73737">
        <w:rPr>
          <w:rFonts w:ascii="Times New Roman" w:hAnsi="Times New Roman" w:cs="Times New Roman"/>
          <w:b/>
          <w:bCs/>
          <w:sz w:val="20"/>
          <w:szCs w:val="20"/>
        </w:rPr>
        <w:t>Nota.</w:t>
      </w:r>
      <w:r w:rsidRPr="00F73737">
        <w:rPr>
          <w:rFonts w:ascii="Times New Roman" w:hAnsi="Times New Roman" w:cs="Times New Roman"/>
          <w:sz w:val="20"/>
          <w:szCs w:val="20"/>
        </w:rPr>
        <w:t xml:space="preserve"> Extraído del Plan de Desarrollo y Ordenamiento Territorial del cantón Loja 2023-2027.</w:t>
      </w:r>
    </w:p>
    <w:p w14:paraId="4CCC8E8A" w14:textId="4CF29247" w:rsidR="00A342BD" w:rsidRDefault="00A342BD" w:rsidP="00700B94">
      <w:pPr>
        <w:pStyle w:val="Prrafodelista"/>
        <w:numPr>
          <w:ilvl w:val="1"/>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Contribución del proyecto a la meta del Plan Nacional de Desarrollo alineada al indicador del objetivo estratégico institucional</w:t>
      </w:r>
    </w:p>
    <w:p w14:paraId="273B20CB" w14:textId="77777777" w:rsid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El proyecto se alinea con el eje económico del Plan Nacional de Desarrollo denominado “Ecuador no se detiene”, correspondiente al período 2025-2029. Con el eje denominado “Economía y ambiente”, específicamente con el Objetivo Nacional 6: Precautelar el uso sostenible de los recursos naturales, la protección del ambiente, así como la optimización y la eficiencia energética. Esta relación se justifica porque el mejoramiento de la red de agua potable permite optimizar el uso del recurso hídrico, reducir pérdidas en el sistema y mejorar la distribución del agua en calidad y cantidad suficiente para la población.</w:t>
      </w:r>
    </w:p>
    <w:p w14:paraId="470E9E8A" w14:textId="60333312" w:rsidR="00D9743C" w:rsidRPr="00D9743C"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Asimismo, se vincula directamente con la Política 6.5, la cual plantea promover la gestión integral del recurso hídrico y el acceso al agua en calidad y cantidad, con énfasis en el derecho humano al agua potable, saneamiento, riego y drenaje. Así miso, con la estrategia b de fomentar la implementación y/o ampliación de sistemas de agua para consumo humano, saneamiento, riego y drenaje. Por tanto, el proyecto no solo responde a una necesidad de infraestructura, sino también al cumplimiento del derecho de la población a contar con un servicio de agua potable más seguro, continuo y eficiente.</w:t>
      </w:r>
    </w:p>
    <w:p w14:paraId="5140144C" w14:textId="54D6FE76" w:rsidR="003C13F7" w:rsidRDefault="00D9743C" w:rsidP="00FD3B9C">
      <w:pPr>
        <w:spacing w:after="0" w:line="360" w:lineRule="auto"/>
        <w:jc w:val="both"/>
        <w:rPr>
          <w:rFonts w:ascii="Times New Roman" w:hAnsi="Times New Roman" w:cs="Times New Roman"/>
          <w:sz w:val="24"/>
          <w:szCs w:val="24"/>
        </w:rPr>
      </w:pPr>
      <w:r w:rsidRPr="00D9743C">
        <w:rPr>
          <w:rFonts w:ascii="Times New Roman" w:hAnsi="Times New Roman" w:cs="Times New Roman"/>
          <w:sz w:val="24"/>
          <w:szCs w:val="24"/>
        </w:rPr>
        <w:t xml:space="preserve">Finalmente, la intervención aporta de manera indirecta al cumplimiento de la meta nacional de incrementar el territorio bajo garantías preventivas y mecanismos de protección del recurso hídrico de </w:t>
      </w:r>
      <w:r w:rsidR="003C13F7" w:rsidRPr="00D9743C">
        <w:rPr>
          <w:rFonts w:ascii="Times New Roman" w:hAnsi="Times New Roman" w:cs="Times New Roman"/>
          <w:sz w:val="24"/>
          <w:szCs w:val="24"/>
        </w:rPr>
        <w:t xml:space="preserve">295.974,79 </w:t>
      </w:r>
      <w:r w:rsidRPr="00D9743C">
        <w:rPr>
          <w:rFonts w:ascii="Times New Roman" w:hAnsi="Times New Roman" w:cs="Times New Roman"/>
          <w:sz w:val="24"/>
          <w:szCs w:val="24"/>
        </w:rPr>
        <w:t>hectáreas en 2024 a 318.811,06 hectáreas al 2029. Aunque esta meta se enfoca principalmente en la protección del recurso hídrico, el mejoramiento de la red de agua potable contribuye a su cumplimiento al promover un uso más eficiente del agua, disminuir pérdidas y fortalecer la sostenibilidad del sistema de abastecimiento.</w:t>
      </w:r>
      <w:r w:rsidR="007A1FA6">
        <w:rPr>
          <w:rFonts w:ascii="Times New Roman" w:hAnsi="Times New Roman" w:cs="Times New Roman"/>
          <w:sz w:val="24"/>
          <w:szCs w:val="24"/>
        </w:rPr>
        <w:t xml:space="preserve"> Para la obtención de nuestra contribución a meta del PND, se establece que nuestra línea base es de </w:t>
      </w:r>
      <w:r w:rsidR="007A1FA6" w:rsidRPr="00D9743C">
        <w:rPr>
          <w:rFonts w:ascii="Times New Roman" w:hAnsi="Times New Roman" w:cs="Times New Roman"/>
          <w:sz w:val="24"/>
          <w:szCs w:val="24"/>
        </w:rPr>
        <w:t>295.974,79 hectáreas</w:t>
      </w:r>
      <w:r w:rsidR="007A1FA6">
        <w:rPr>
          <w:rFonts w:ascii="Times New Roman" w:hAnsi="Times New Roman" w:cs="Times New Roman"/>
          <w:sz w:val="24"/>
          <w:szCs w:val="24"/>
        </w:rPr>
        <w:t xml:space="preserve">, mientras que la meta busca llegar a </w:t>
      </w:r>
      <w:r w:rsidR="005F6AEE" w:rsidRPr="00D9743C">
        <w:rPr>
          <w:rFonts w:ascii="Times New Roman" w:hAnsi="Times New Roman" w:cs="Times New Roman"/>
          <w:sz w:val="24"/>
          <w:szCs w:val="24"/>
        </w:rPr>
        <w:t>318.811,06 hectáreas</w:t>
      </w:r>
      <w:r w:rsidR="005F6AEE">
        <w:rPr>
          <w:rFonts w:ascii="Times New Roman" w:hAnsi="Times New Roman" w:cs="Times New Roman"/>
          <w:sz w:val="24"/>
          <w:szCs w:val="24"/>
        </w:rPr>
        <w:t xml:space="preserve"> y nuestro proyecto aporta </w:t>
      </w:r>
      <w:r w:rsidR="005F6AEE" w:rsidRPr="005F6AEE">
        <w:rPr>
          <w:rFonts w:ascii="Times New Roman" w:hAnsi="Times New Roman" w:cs="Times New Roman"/>
          <w:sz w:val="24"/>
          <w:szCs w:val="24"/>
        </w:rPr>
        <w:t xml:space="preserve">4.918,16 </w:t>
      </w:r>
      <w:r w:rsidR="005F6AEE">
        <w:rPr>
          <w:rFonts w:ascii="Times New Roman" w:hAnsi="Times New Roman" w:cs="Times New Roman"/>
          <w:sz w:val="24"/>
          <w:szCs w:val="24"/>
        </w:rPr>
        <w:t xml:space="preserve">hectáreas </w:t>
      </w:r>
    </w:p>
    <w:p w14:paraId="1F566706" w14:textId="404AEF51" w:rsidR="003C13F7" w:rsidRPr="00386EB8" w:rsidRDefault="003C13F7" w:rsidP="00FD3B9C">
      <w:pPr>
        <w:spacing w:after="0" w:line="360" w:lineRule="auto"/>
        <w:jc w:val="both"/>
        <w:rPr>
          <w:rFonts w:ascii="Times New Roman" w:hAnsi="Times New Roman" w:cs="Times New Roman"/>
          <w:b/>
          <w:bCs/>
          <w:sz w:val="24"/>
          <w:szCs w:val="24"/>
        </w:rPr>
      </w:pPr>
      <w:r w:rsidRPr="00386EB8">
        <w:rPr>
          <w:rFonts w:ascii="Times New Roman" w:hAnsi="Times New Roman" w:cs="Times New Roman"/>
          <w:b/>
          <w:bCs/>
          <w:sz w:val="24"/>
          <w:szCs w:val="24"/>
        </w:rPr>
        <w:t xml:space="preserve">Tabla </w:t>
      </w:r>
      <w:r w:rsidR="00772E25" w:rsidRPr="00386EB8">
        <w:rPr>
          <w:rFonts w:ascii="Times New Roman" w:hAnsi="Times New Roman" w:cs="Times New Roman"/>
          <w:b/>
          <w:bCs/>
          <w:sz w:val="24"/>
          <w:szCs w:val="24"/>
        </w:rPr>
        <w:t>6</w:t>
      </w:r>
    </w:p>
    <w:p w14:paraId="618A29D1" w14:textId="13CB84CC" w:rsidR="003C13F7" w:rsidRDefault="003C13F7" w:rsidP="00FD3B9C">
      <w:pPr>
        <w:spacing w:after="0" w:line="360" w:lineRule="auto"/>
        <w:jc w:val="both"/>
        <w:rPr>
          <w:rFonts w:ascii="Times New Roman" w:hAnsi="Times New Roman" w:cs="Times New Roman"/>
          <w:i/>
          <w:iCs/>
          <w:sz w:val="24"/>
          <w:szCs w:val="24"/>
        </w:rPr>
      </w:pPr>
      <w:r w:rsidRPr="00386EB8">
        <w:rPr>
          <w:rFonts w:ascii="Times New Roman" w:hAnsi="Times New Roman" w:cs="Times New Roman"/>
          <w:i/>
          <w:iCs/>
          <w:sz w:val="24"/>
          <w:szCs w:val="24"/>
        </w:rPr>
        <w:t>Contribución del proyecto a la meta del Plan Nacional de Desarrollo</w:t>
      </w:r>
    </w:p>
    <w:tbl>
      <w:tblPr>
        <w:tblStyle w:val="Tablaconcuadrcula"/>
        <w:tblW w:w="5000" w:type="pct"/>
        <w:tblLook w:val="04A0" w:firstRow="1" w:lastRow="0" w:firstColumn="1" w:lastColumn="0" w:noHBand="0" w:noVBand="1"/>
      </w:tblPr>
      <w:tblGrid>
        <w:gridCol w:w="1502"/>
        <w:gridCol w:w="1502"/>
        <w:gridCol w:w="1503"/>
        <w:gridCol w:w="1503"/>
        <w:gridCol w:w="1503"/>
        <w:gridCol w:w="1503"/>
      </w:tblGrid>
      <w:tr w:rsidR="003C13F7" w:rsidRPr="003C13F7" w14:paraId="41846F89" w14:textId="77777777" w:rsidTr="000E56C0">
        <w:trPr>
          <w:trHeight w:val="20"/>
        </w:trPr>
        <w:tc>
          <w:tcPr>
            <w:tcW w:w="878" w:type="pct"/>
            <w:vMerge w:val="restart"/>
            <w:noWrap/>
            <w:vAlign w:val="center"/>
            <w:hideMark/>
          </w:tcPr>
          <w:p w14:paraId="300E1936"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Meta PND</w:t>
            </w:r>
          </w:p>
        </w:tc>
        <w:tc>
          <w:tcPr>
            <w:tcW w:w="878" w:type="pct"/>
            <w:vMerge w:val="restart"/>
            <w:noWrap/>
            <w:vAlign w:val="center"/>
            <w:hideMark/>
          </w:tcPr>
          <w:p w14:paraId="27E9EB2F"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Línea Base</w:t>
            </w:r>
          </w:p>
        </w:tc>
        <w:tc>
          <w:tcPr>
            <w:tcW w:w="3244" w:type="pct"/>
            <w:gridSpan w:val="4"/>
            <w:noWrap/>
            <w:vAlign w:val="center"/>
            <w:hideMark/>
          </w:tcPr>
          <w:p w14:paraId="53F03740"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Meta anualizada</w:t>
            </w:r>
          </w:p>
        </w:tc>
      </w:tr>
      <w:tr w:rsidR="003C13F7" w:rsidRPr="003C13F7" w14:paraId="5511D729" w14:textId="77777777" w:rsidTr="000E56C0">
        <w:trPr>
          <w:trHeight w:val="306"/>
        </w:trPr>
        <w:tc>
          <w:tcPr>
            <w:tcW w:w="878" w:type="pct"/>
            <w:vMerge/>
            <w:vAlign w:val="center"/>
            <w:hideMark/>
          </w:tcPr>
          <w:p w14:paraId="10B7BA15" w14:textId="77777777" w:rsidR="003C13F7" w:rsidRPr="003C13F7" w:rsidRDefault="003C13F7" w:rsidP="003C13F7">
            <w:pPr>
              <w:spacing w:line="360" w:lineRule="auto"/>
              <w:jc w:val="center"/>
              <w:rPr>
                <w:rFonts w:ascii="Times New Roman" w:hAnsi="Times New Roman" w:cs="Times New Roman"/>
                <w:b/>
                <w:bCs/>
                <w:sz w:val="24"/>
                <w:szCs w:val="24"/>
              </w:rPr>
            </w:pPr>
          </w:p>
        </w:tc>
        <w:tc>
          <w:tcPr>
            <w:tcW w:w="878" w:type="pct"/>
            <w:vMerge/>
            <w:vAlign w:val="center"/>
            <w:hideMark/>
          </w:tcPr>
          <w:p w14:paraId="736A6CE6" w14:textId="77777777" w:rsidR="003C13F7" w:rsidRPr="003C13F7" w:rsidRDefault="003C13F7" w:rsidP="003C13F7">
            <w:pPr>
              <w:spacing w:line="360" w:lineRule="auto"/>
              <w:jc w:val="center"/>
              <w:rPr>
                <w:rFonts w:ascii="Times New Roman" w:hAnsi="Times New Roman" w:cs="Times New Roman"/>
                <w:b/>
                <w:bCs/>
                <w:sz w:val="24"/>
                <w:szCs w:val="24"/>
              </w:rPr>
            </w:pPr>
          </w:p>
        </w:tc>
        <w:tc>
          <w:tcPr>
            <w:tcW w:w="788" w:type="pct"/>
            <w:noWrap/>
            <w:vAlign w:val="center"/>
            <w:hideMark/>
          </w:tcPr>
          <w:p w14:paraId="54E0B960"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2026</w:t>
            </w:r>
          </w:p>
        </w:tc>
        <w:tc>
          <w:tcPr>
            <w:tcW w:w="878" w:type="pct"/>
            <w:noWrap/>
            <w:vAlign w:val="center"/>
            <w:hideMark/>
          </w:tcPr>
          <w:p w14:paraId="4C348199"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2027</w:t>
            </w:r>
          </w:p>
        </w:tc>
        <w:tc>
          <w:tcPr>
            <w:tcW w:w="789" w:type="pct"/>
            <w:noWrap/>
            <w:vAlign w:val="center"/>
            <w:hideMark/>
          </w:tcPr>
          <w:p w14:paraId="155CAFBD"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2028</w:t>
            </w:r>
          </w:p>
        </w:tc>
        <w:tc>
          <w:tcPr>
            <w:tcW w:w="790" w:type="pct"/>
            <w:noWrap/>
            <w:vAlign w:val="center"/>
            <w:hideMark/>
          </w:tcPr>
          <w:p w14:paraId="1FCEA161" w14:textId="77777777" w:rsidR="003C13F7" w:rsidRPr="003C13F7" w:rsidRDefault="003C13F7" w:rsidP="003C13F7">
            <w:pPr>
              <w:spacing w:line="360" w:lineRule="auto"/>
              <w:jc w:val="center"/>
              <w:rPr>
                <w:rFonts w:ascii="Times New Roman" w:hAnsi="Times New Roman" w:cs="Times New Roman"/>
                <w:b/>
                <w:bCs/>
                <w:sz w:val="24"/>
                <w:szCs w:val="24"/>
              </w:rPr>
            </w:pPr>
            <w:r w:rsidRPr="003C13F7">
              <w:rPr>
                <w:rFonts w:ascii="Times New Roman" w:hAnsi="Times New Roman" w:cs="Times New Roman"/>
                <w:b/>
                <w:bCs/>
                <w:sz w:val="24"/>
                <w:szCs w:val="24"/>
              </w:rPr>
              <w:t>Año 2029</w:t>
            </w:r>
          </w:p>
        </w:tc>
      </w:tr>
      <w:tr w:rsidR="000E56C0" w:rsidRPr="003C13F7" w14:paraId="32445959" w14:textId="77777777" w:rsidTr="000E56C0">
        <w:trPr>
          <w:trHeight w:val="297"/>
        </w:trPr>
        <w:tc>
          <w:tcPr>
            <w:tcW w:w="878" w:type="pct"/>
            <w:noWrap/>
            <w:vAlign w:val="center"/>
            <w:hideMark/>
          </w:tcPr>
          <w:p w14:paraId="28782054" w14:textId="5C56D971" w:rsidR="000E56C0" w:rsidRPr="003C13F7" w:rsidRDefault="000E56C0" w:rsidP="000E56C0">
            <w:pPr>
              <w:spacing w:line="360" w:lineRule="auto"/>
              <w:jc w:val="center"/>
              <w:rPr>
                <w:rFonts w:ascii="Times New Roman" w:hAnsi="Times New Roman" w:cs="Times New Roman"/>
                <w:sz w:val="24"/>
                <w:szCs w:val="24"/>
              </w:rPr>
            </w:pPr>
            <w:r w:rsidRPr="00D9743C">
              <w:rPr>
                <w:rFonts w:ascii="Times New Roman" w:hAnsi="Times New Roman" w:cs="Times New Roman"/>
                <w:sz w:val="24"/>
                <w:szCs w:val="24"/>
              </w:rPr>
              <w:t>318.811,06</w:t>
            </w:r>
            <w:r>
              <w:rPr>
                <w:rFonts w:ascii="Times New Roman" w:hAnsi="Times New Roman" w:cs="Times New Roman"/>
                <w:sz w:val="24"/>
                <w:szCs w:val="24"/>
              </w:rPr>
              <w:t xml:space="preserve"> ha</w:t>
            </w:r>
          </w:p>
        </w:tc>
        <w:tc>
          <w:tcPr>
            <w:tcW w:w="878" w:type="pct"/>
            <w:noWrap/>
            <w:vAlign w:val="center"/>
            <w:hideMark/>
          </w:tcPr>
          <w:p w14:paraId="237D0797" w14:textId="243AAEC3" w:rsidR="000E56C0" w:rsidRPr="003C13F7" w:rsidRDefault="000E56C0" w:rsidP="000E56C0">
            <w:pPr>
              <w:spacing w:line="360" w:lineRule="auto"/>
              <w:jc w:val="center"/>
              <w:rPr>
                <w:rFonts w:ascii="Times New Roman" w:hAnsi="Times New Roman" w:cs="Times New Roman"/>
                <w:sz w:val="24"/>
                <w:szCs w:val="24"/>
              </w:rPr>
            </w:pPr>
            <w:r w:rsidRPr="00D9743C">
              <w:rPr>
                <w:rFonts w:ascii="Times New Roman" w:hAnsi="Times New Roman" w:cs="Times New Roman"/>
                <w:sz w:val="24"/>
                <w:szCs w:val="24"/>
              </w:rPr>
              <w:t>295.974,79</w:t>
            </w:r>
            <w:r>
              <w:rPr>
                <w:rFonts w:ascii="Times New Roman" w:hAnsi="Times New Roman" w:cs="Times New Roman"/>
                <w:sz w:val="24"/>
                <w:szCs w:val="24"/>
              </w:rPr>
              <w:t xml:space="preserve"> ha</w:t>
            </w:r>
          </w:p>
        </w:tc>
        <w:tc>
          <w:tcPr>
            <w:tcW w:w="788" w:type="pct"/>
            <w:noWrap/>
            <w:vAlign w:val="center"/>
            <w:hideMark/>
          </w:tcPr>
          <w:p w14:paraId="0E98F3DD" w14:textId="0A3CDCD4"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305.109,30 ha</w:t>
            </w:r>
          </w:p>
        </w:tc>
        <w:tc>
          <w:tcPr>
            <w:tcW w:w="878" w:type="pct"/>
            <w:noWrap/>
            <w:vAlign w:val="center"/>
          </w:tcPr>
          <w:p w14:paraId="1CD02E1E" w14:textId="70E2CF6A"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309.676,55 ha</w:t>
            </w:r>
          </w:p>
        </w:tc>
        <w:tc>
          <w:tcPr>
            <w:tcW w:w="789" w:type="pct"/>
            <w:noWrap/>
            <w:vAlign w:val="center"/>
            <w:hideMark/>
          </w:tcPr>
          <w:p w14:paraId="7985FDA7" w14:textId="1DA3AC22"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314.243,81 ha</w:t>
            </w:r>
          </w:p>
        </w:tc>
        <w:tc>
          <w:tcPr>
            <w:tcW w:w="790" w:type="pct"/>
            <w:noWrap/>
            <w:vAlign w:val="center"/>
            <w:hideMark/>
          </w:tcPr>
          <w:p w14:paraId="2460D7D2" w14:textId="206B43F4" w:rsidR="000E56C0" w:rsidRPr="003C13F7" w:rsidRDefault="00B32C79" w:rsidP="000E56C0">
            <w:pPr>
              <w:spacing w:line="360" w:lineRule="auto"/>
              <w:jc w:val="center"/>
              <w:rPr>
                <w:rFonts w:ascii="Times New Roman" w:hAnsi="Times New Roman" w:cs="Times New Roman"/>
                <w:sz w:val="24"/>
                <w:szCs w:val="24"/>
              </w:rPr>
            </w:pPr>
            <w:r w:rsidRPr="00B32C79">
              <w:rPr>
                <w:rFonts w:ascii="Times New Roman" w:hAnsi="Times New Roman" w:cs="Times New Roman"/>
                <w:sz w:val="24"/>
                <w:szCs w:val="24"/>
              </w:rPr>
              <w:t>318.811,06 ha</w:t>
            </w:r>
          </w:p>
        </w:tc>
      </w:tr>
      <w:tr w:rsidR="000E56C0" w:rsidRPr="003C13F7" w14:paraId="7C5C541F" w14:textId="77777777" w:rsidTr="000E56C0">
        <w:trPr>
          <w:trHeight w:val="20"/>
        </w:trPr>
        <w:tc>
          <w:tcPr>
            <w:tcW w:w="1756" w:type="pct"/>
            <w:gridSpan w:val="2"/>
            <w:noWrap/>
            <w:vAlign w:val="center"/>
            <w:hideMark/>
          </w:tcPr>
          <w:p w14:paraId="03247ECE" w14:textId="77777777" w:rsidR="000E56C0" w:rsidRPr="003C13F7" w:rsidRDefault="000E56C0" w:rsidP="000E56C0">
            <w:pPr>
              <w:spacing w:line="360" w:lineRule="auto"/>
              <w:jc w:val="center"/>
              <w:rPr>
                <w:rFonts w:ascii="Times New Roman" w:hAnsi="Times New Roman" w:cs="Times New Roman"/>
                <w:sz w:val="24"/>
                <w:szCs w:val="24"/>
              </w:rPr>
            </w:pPr>
            <w:r w:rsidRPr="003C13F7">
              <w:rPr>
                <w:rFonts w:ascii="Times New Roman" w:hAnsi="Times New Roman" w:cs="Times New Roman"/>
                <w:sz w:val="24"/>
                <w:szCs w:val="24"/>
              </w:rPr>
              <w:t>Proyecto 1</w:t>
            </w:r>
          </w:p>
        </w:tc>
        <w:tc>
          <w:tcPr>
            <w:tcW w:w="788" w:type="pct"/>
            <w:noWrap/>
            <w:vAlign w:val="center"/>
            <w:hideMark/>
          </w:tcPr>
          <w:p w14:paraId="2A2165A7" w14:textId="77777777" w:rsidR="000E56C0" w:rsidRPr="003C13F7" w:rsidRDefault="000E56C0" w:rsidP="000E56C0">
            <w:pPr>
              <w:spacing w:line="360" w:lineRule="auto"/>
              <w:jc w:val="center"/>
              <w:rPr>
                <w:rFonts w:ascii="Times New Roman" w:hAnsi="Times New Roman" w:cs="Times New Roman"/>
                <w:sz w:val="24"/>
                <w:szCs w:val="24"/>
              </w:rPr>
            </w:pPr>
            <w:r w:rsidRPr="003C13F7">
              <w:rPr>
                <w:rFonts w:ascii="Times New Roman" w:hAnsi="Times New Roman" w:cs="Times New Roman"/>
                <w:sz w:val="24"/>
                <w:szCs w:val="24"/>
              </w:rPr>
              <w:t>0%</w:t>
            </w:r>
          </w:p>
        </w:tc>
        <w:tc>
          <w:tcPr>
            <w:tcW w:w="878" w:type="pct"/>
            <w:noWrap/>
            <w:vAlign w:val="center"/>
            <w:hideMark/>
          </w:tcPr>
          <w:p w14:paraId="5E456FB7" w14:textId="7160343C"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1.54%</w:t>
            </w:r>
          </w:p>
        </w:tc>
        <w:tc>
          <w:tcPr>
            <w:tcW w:w="789" w:type="pct"/>
            <w:noWrap/>
            <w:vAlign w:val="center"/>
            <w:hideMark/>
          </w:tcPr>
          <w:p w14:paraId="28DBAB3B" w14:textId="0B94185F"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c>
          <w:tcPr>
            <w:tcW w:w="790" w:type="pct"/>
            <w:noWrap/>
            <w:vAlign w:val="center"/>
            <w:hideMark/>
          </w:tcPr>
          <w:p w14:paraId="0E44B18E" w14:textId="472415B7" w:rsidR="000E56C0" w:rsidRPr="003C13F7" w:rsidRDefault="00B32C79" w:rsidP="000E56C0">
            <w:pPr>
              <w:spacing w:line="360" w:lineRule="auto"/>
              <w:jc w:val="center"/>
              <w:rPr>
                <w:rFonts w:ascii="Times New Roman" w:hAnsi="Times New Roman" w:cs="Times New Roman"/>
                <w:sz w:val="24"/>
                <w:szCs w:val="24"/>
              </w:rPr>
            </w:pPr>
            <w:r>
              <w:rPr>
                <w:rFonts w:ascii="Times New Roman" w:hAnsi="Times New Roman" w:cs="Times New Roman"/>
                <w:sz w:val="24"/>
                <w:szCs w:val="24"/>
              </w:rPr>
              <w:t>0%</w:t>
            </w:r>
          </w:p>
        </w:tc>
      </w:tr>
    </w:tbl>
    <w:p w14:paraId="7964A7CB" w14:textId="77777777" w:rsidR="00386EB8" w:rsidRPr="00386EB8" w:rsidRDefault="00386EB8" w:rsidP="00386EB8">
      <w:pPr>
        <w:spacing w:before="240" w:after="0" w:line="360" w:lineRule="auto"/>
        <w:rPr>
          <w:rFonts w:ascii="Times New Roman" w:hAnsi="Times New Roman" w:cs="Times New Roman"/>
          <w:b/>
          <w:bCs/>
          <w:sz w:val="24"/>
          <w:szCs w:val="24"/>
        </w:rPr>
      </w:pPr>
    </w:p>
    <w:p w14:paraId="3E776EC9" w14:textId="13ECAAE4" w:rsidR="00627222" w:rsidRDefault="00627222" w:rsidP="00700B94">
      <w:pPr>
        <w:pStyle w:val="Prrafodelista"/>
        <w:numPr>
          <w:ilvl w:val="0"/>
          <w:numId w:val="1"/>
        </w:numPr>
        <w:spacing w:before="240"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MATRIZ DE MARCO LÓGICO</w:t>
      </w:r>
    </w:p>
    <w:p w14:paraId="4F4046C5" w14:textId="30CD9617" w:rsidR="00577E1D" w:rsidRPr="00700B94" w:rsidRDefault="00700B94" w:rsidP="00700B94">
      <w:pPr>
        <w:pStyle w:val="Prrafodelista"/>
        <w:numPr>
          <w:ilvl w:val="1"/>
          <w:numId w:val="1"/>
        </w:numPr>
        <w:spacing w:before="240"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Objetivo general y objetivos específicos</w:t>
      </w:r>
    </w:p>
    <w:p w14:paraId="5F601B8B" w14:textId="181D11E7" w:rsidR="00700B94" w:rsidRPr="009E2AEF" w:rsidRDefault="0018660E" w:rsidP="00700B94">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Propósito</w:t>
      </w:r>
    </w:p>
    <w:p w14:paraId="050D8847" w14:textId="77777777" w:rsidR="00700B94" w:rsidRPr="00A02BAF" w:rsidRDefault="00700B94" w:rsidP="00700B94">
      <w:p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Mejorar la continuidad y calidad del servicio de agua potable en el barrio Carigán, mediante la reparación del sistema de agua potable, para reducir las interrupciones del suministro de agua ocasionadas por las frecuentes roturas de tuberías y garantizar un servicio más eficiente para la población.</w:t>
      </w:r>
    </w:p>
    <w:p w14:paraId="7331CB08" w14:textId="7120BA6B" w:rsidR="00700B94" w:rsidRPr="009E2AEF" w:rsidRDefault="0018660E" w:rsidP="00700B94">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Componentes </w:t>
      </w:r>
    </w:p>
    <w:p w14:paraId="5846D76F" w14:textId="77777777" w:rsidR="00700B94" w:rsidRPr="009E2AEF"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Mejorar la red de distribución de agua potable, mediante el cambio y refuerzo de las tuberías que se encuentran en mal estado, para disminuir las roturas y garantizar un suministro más continuo y seguro.</w:t>
      </w:r>
    </w:p>
    <w:p w14:paraId="30C39BF6" w14:textId="77777777" w:rsidR="00700B94"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Mantener en buen estado la red de distribución de agua potable, mediante la ejecución de actividades periódicas de revisión y mantenimiento preventivo, para evitar daños y reducir las interrupciones del servicio.</w:t>
      </w:r>
    </w:p>
    <w:p w14:paraId="5B42EFA7" w14:textId="77777777" w:rsidR="00700B94" w:rsidRPr="009E2AEF" w:rsidRDefault="00700B94" w:rsidP="00700B94">
      <w:pPr>
        <w:pStyle w:val="Prrafodelista"/>
        <w:numPr>
          <w:ilvl w:val="0"/>
          <w:numId w:val="15"/>
        </w:numPr>
        <w:spacing w:after="0" w:line="360" w:lineRule="auto"/>
        <w:jc w:val="both"/>
        <w:rPr>
          <w:rFonts w:ascii="Times New Roman" w:hAnsi="Times New Roman" w:cs="Times New Roman"/>
          <w:sz w:val="24"/>
          <w:szCs w:val="24"/>
        </w:rPr>
      </w:pPr>
      <w:r w:rsidRPr="009E2AEF">
        <w:rPr>
          <w:rFonts w:ascii="Times New Roman" w:hAnsi="Times New Roman" w:cs="Times New Roman"/>
          <w:sz w:val="24"/>
          <w:szCs w:val="24"/>
        </w:rPr>
        <w:t>Fortalecer el compromiso de los habitantes del barrio Carigán con el cuidado del agua potable, mediante campañas de información y sensibilización, para promover el uso responsable del agua y la conservación de la infraestructura hídrica.</w:t>
      </w:r>
    </w:p>
    <w:p w14:paraId="02F6266D" w14:textId="16FBE867" w:rsidR="006C5B94" w:rsidRPr="006367F1" w:rsidRDefault="00700B94" w:rsidP="006C5B94">
      <w:pPr>
        <w:pStyle w:val="Prrafodelista"/>
        <w:numPr>
          <w:ilvl w:val="1"/>
          <w:numId w:val="1"/>
        </w:numPr>
        <w:spacing w:before="240" w:after="0" w:line="360" w:lineRule="auto"/>
        <w:rPr>
          <w:rFonts w:ascii="Times New Roman" w:hAnsi="Times New Roman" w:cs="Times New Roman"/>
          <w:b/>
          <w:bCs/>
          <w:sz w:val="24"/>
          <w:szCs w:val="24"/>
        </w:rPr>
      </w:pPr>
      <w:r w:rsidRPr="006367F1">
        <w:rPr>
          <w:rFonts w:ascii="Times New Roman" w:hAnsi="Times New Roman" w:cs="Times New Roman"/>
          <w:b/>
          <w:bCs/>
          <w:sz w:val="24"/>
          <w:szCs w:val="24"/>
        </w:rPr>
        <w:t>Indicadores de resultado</w:t>
      </w:r>
    </w:p>
    <w:p w14:paraId="7A991999" w14:textId="5F63E030" w:rsidR="0018660E" w:rsidRDefault="006367F1" w:rsidP="0018660E">
      <w:pPr>
        <w:rPr>
          <w:rFonts w:ascii="Times New Roman" w:hAnsi="Times New Roman" w:cs="Times New Roman"/>
        </w:rPr>
      </w:pPr>
      <w:r>
        <w:rPr>
          <w:rFonts w:ascii="Times New Roman" w:hAnsi="Times New Roman" w:cs="Times New Roman"/>
          <w:b/>
          <w:bCs/>
        </w:rPr>
        <w:t xml:space="preserve">Indicador 1: </w:t>
      </w:r>
      <w:r w:rsidR="006D0F1F" w:rsidRPr="006D0F1F">
        <w:rPr>
          <w:rFonts w:ascii="Times New Roman" w:hAnsi="Times New Roman" w:cs="Times New Roman"/>
        </w:rPr>
        <w:t>Kilómetros de red de distribución renovados.</w:t>
      </w:r>
    </w:p>
    <w:p w14:paraId="159C7AA4" w14:textId="00548360" w:rsidR="006D0F1F" w:rsidRPr="006D0F1F" w:rsidRDefault="006D0F1F" w:rsidP="00F73737">
      <w:pPr>
        <w:pStyle w:val="Prrafodelista"/>
        <w:numPr>
          <w:ilvl w:val="0"/>
          <w:numId w:val="47"/>
        </w:numPr>
        <w:jc w:val="both"/>
        <w:rPr>
          <w:rFonts w:ascii="Times New Roman" w:hAnsi="Times New Roman" w:cs="Times New Roman"/>
        </w:rPr>
      </w:pPr>
      <w:r w:rsidRPr="006D0F1F">
        <w:rPr>
          <w:rFonts w:ascii="Times New Roman" w:hAnsi="Times New Roman" w:cs="Times New Roman"/>
        </w:rPr>
        <w:t>Línea Base: 19,2 km de red deteriorada que requieren sustitución.</w:t>
      </w:r>
    </w:p>
    <w:p w14:paraId="2650B8FC" w14:textId="61E1542A" w:rsidR="006D0F1F" w:rsidRPr="006D0F1F" w:rsidRDefault="006D0F1F" w:rsidP="00F73737">
      <w:pPr>
        <w:pStyle w:val="Prrafodelista"/>
        <w:numPr>
          <w:ilvl w:val="0"/>
          <w:numId w:val="47"/>
        </w:numPr>
        <w:jc w:val="both"/>
        <w:rPr>
          <w:rFonts w:ascii="Times New Roman" w:hAnsi="Times New Roman" w:cs="Times New Roman"/>
          <w:b/>
          <w:bCs/>
        </w:rPr>
      </w:pPr>
      <w:r w:rsidRPr="006D0F1F">
        <w:rPr>
          <w:rFonts w:ascii="Times New Roman" w:hAnsi="Times New Roman" w:cs="Times New Roman"/>
        </w:rPr>
        <w:t>Meta: Al término del segundo año, se renuevan 19,2 km de red de distribución de agua potable en el barrio Carigán.</w:t>
      </w:r>
    </w:p>
    <w:p w14:paraId="1C66B251" w14:textId="296F3668" w:rsidR="006D0F1F" w:rsidRPr="006D0F1F" w:rsidRDefault="006D0F1F" w:rsidP="00F73737">
      <w:pPr>
        <w:pStyle w:val="Prrafodelista"/>
        <w:numPr>
          <w:ilvl w:val="0"/>
          <w:numId w:val="47"/>
        </w:numPr>
        <w:jc w:val="both"/>
        <w:rPr>
          <w:rFonts w:ascii="Times New Roman" w:hAnsi="Times New Roman" w:cs="Times New Roman"/>
          <w:b/>
          <w:bCs/>
        </w:rPr>
      </w:pPr>
      <w:r>
        <w:rPr>
          <w:rFonts w:ascii="Times New Roman" w:hAnsi="Times New Roman" w:cs="Times New Roman"/>
        </w:rPr>
        <w:t xml:space="preserve">Medio de verificación: </w:t>
      </w:r>
      <w:r w:rsidRPr="006D0F1F">
        <w:rPr>
          <w:rFonts w:ascii="Times New Roman" w:hAnsi="Times New Roman" w:cs="Times New Roman"/>
        </w:rPr>
        <w:t>Planos técnicos aprobados, actas de recepción provisional y definitiva, informes de fiscalización de UMAPAL y registro fotográfico de los tramos renovados.</w:t>
      </w:r>
    </w:p>
    <w:p w14:paraId="29DBBC64" w14:textId="089B757E" w:rsidR="006367F1" w:rsidRDefault="006367F1" w:rsidP="00F73737">
      <w:pPr>
        <w:jc w:val="both"/>
        <w:rPr>
          <w:rFonts w:ascii="Times New Roman" w:hAnsi="Times New Roman" w:cs="Times New Roman"/>
          <w:b/>
          <w:bCs/>
        </w:rPr>
      </w:pPr>
      <w:r>
        <w:rPr>
          <w:rFonts w:ascii="Times New Roman" w:hAnsi="Times New Roman" w:cs="Times New Roman"/>
          <w:b/>
          <w:bCs/>
        </w:rPr>
        <w:t>Indicador 2:</w:t>
      </w:r>
      <w:r w:rsidR="006D0F1F">
        <w:rPr>
          <w:rFonts w:ascii="Times New Roman" w:hAnsi="Times New Roman" w:cs="Times New Roman"/>
          <w:b/>
          <w:bCs/>
        </w:rPr>
        <w:t xml:space="preserve"> </w:t>
      </w:r>
      <w:r w:rsidR="006D0F1F" w:rsidRPr="006D0F1F">
        <w:rPr>
          <w:rFonts w:ascii="Times New Roman" w:hAnsi="Times New Roman" w:cs="Times New Roman"/>
        </w:rPr>
        <w:t>Inspecciones técnicas preventivas ejecutadas.</w:t>
      </w:r>
    </w:p>
    <w:p w14:paraId="28BF4656" w14:textId="3DFCD9DF" w:rsidR="006D0F1F" w:rsidRPr="006D0F1F" w:rsidRDefault="006D0F1F" w:rsidP="00F73737">
      <w:pPr>
        <w:pStyle w:val="Prrafodelista"/>
        <w:numPr>
          <w:ilvl w:val="0"/>
          <w:numId w:val="47"/>
        </w:numPr>
        <w:jc w:val="both"/>
        <w:rPr>
          <w:rFonts w:ascii="Times New Roman" w:hAnsi="Times New Roman" w:cs="Times New Roman"/>
        </w:rPr>
      </w:pPr>
      <w:r w:rsidRPr="006D0F1F">
        <w:rPr>
          <w:rFonts w:ascii="Times New Roman" w:hAnsi="Times New Roman" w:cs="Times New Roman"/>
        </w:rPr>
        <w:t>Línea Base: Mantenimiento preventivo insuficiente y roturas frecuentes en la red.</w:t>
      </w:r>
    </w:p>
    <w:p w14:paraId="4CFA0714" w14:textId="16C45860" w:rsidR="006D0F1F" w:rsidRPr="006D0F1F" w:rsidRDefault="006D0F1F" w:rsidP="00F73737">
      <w:pPr>
        <w:pStyle w:val="Prrafodelista"/>
        <w:numPr>
          <w:ilvl w:val="0"/>
          <w:numId w:val="47"/>
        </w:numPr>
        <w:jc w:val="both"/>
        <w:rPr>
          <w:rFonts w:ascii="Times New Roman" w:hAnsi="Times New Roman" w:cs="Times New Roman"/>
          <w:b/>
          <w:bCs/>
        </w:rPr>
      </w:pPr>
      <w:r w:rsidRPr="006D0F1F">
        <w:rPr>
          <w:rFonts w:ascii="Times New Roman" w:hAnsi="Times New Roman" w:cs="Times New Roman"/>
        </w:rPr>
        <w:t>Meta: Al término del segundo año, se ejecutan al menos 7 inspecciones técnicas preventivas del sistema de agua potable.</w:t>
      </w:r>
    </w:p>
    <w:p w14:paraId="057F1CAA" w14:textId="40DB059E" w:rsidR="006D0F1F" w:rsidRPr="006D0F1F" w:rsidRDefault="006D0F1F" w:rsidP="00F73737">
      <w:pPr>
        <w:pStyle w:val="Prrafodelista"/>
        <w:numPr>
          <w:ilvl w:val="0"/>
          <w:numId w:val="47"/>
        </w:numPr>
        <w:jc w:val="both"/>
        <w:rPr>
          <w:rFonts w:ascii="Times New Roman" w:hAnsi="Times New Roman" w:cs="Times New Roman"/>
          <w:b/>
          <w:bCs/>
        </w:rPr>
      </w:pPr>
      <w:r>
        <w:rPr>
          <w:rFonts w:ascii="Times New Roman" w:hAnsi="Times New Roman" w:cs="Times New Roman"/>
        </w:rPr>
        <w:t xml:space="preserve">Medio de verificación: </w:t>
      </w:r>
      <w:r w:rsidR="00AC0521" w:rsidRPr="00AC0521">
        <w:rPr>
          <w:rFonts w:ascii="Times New Roman" w:hAnsi="Times New Roman" w:cs="Times New Roman"/>
        </w:rPr>
        <w:t>Informes de inspección técnica, registros de mantenimiento preventivo, bitácoras de revisión e informes de UMAPAL.</w:t>
      </w:r>
    </w:p>
    <w:p w14:paraId="1FC9151B" w14:textId="6A543F69" w:rsidR="006C5B94" w:rsidRPr="006D0F1F" w:rsidRDefault="006367F1" w:rsidP="00F73737">
      <w:pPr>
        <w:jc w:val="both"/>
        <w:rPr>
          <w:rFonts w:ascii="Times New Roman" w:hAnsi="Times New Roman" w:cs="Times New Roman"/>
        </w:rPr>
      </w:pPr>
      <w:r>
        <w:rPr>
          <w:rFonts w:ascii="Times New Roman" w:hAnsi="Times New Roman" w:cs="Times New Roman"/>
          <w:b/>
          <w:bCs/>
        </w:rPr>
        <w:t>Indicador 3:</w:t>
      </w:r>
      <w:r w:rsidR="006D0F1F">
        <w:rPr>
          <w:rFonts w:ascii="Times New Roman" w:hAnsi="Times New Roman" w:cs="Times New Roman"/>
          <w:b/>
          <w:bCs/>
        </w:rPr>
        <w:t xml:space="preserve"> </w:t>
      </w:r>
      <w:r w:rsidR="006D0F1F" w:rsidRPr="006D0F1F">
        <w:rPr>
          <w:rFonts w:ascii="Times New Roman" w:hAnsi="Times New Roman" w:cs="Times New Roman"/>
        </w:rPr>
        <w:t>Campañas de educación sanitaria, uso eficiente del agua y socialización ejecutadas.</w:t>
      </w:r>
    </w:p>
    <w:p w14:paraId="08132C4A" w14:textId="4A40D483" w:rsidR="006D0F1F" w:rsidRPr="006D0F1F" w:rsidRDefault="006D0F1F" w:rsidP="00F73737">
      <w:pPr>
        <w:pStyle w:val="Prrafodelista"/>
        <w:numPr>
          <w:ilvl w:val="0"/>
          <w:numId w:val="47"/>
        </w:numPr>
        <w:jc w:val="both"/>
        <w:rPr>
          <w:rFonts w:ascii="Times New Roman" w:hAnsi="Times New Roman" w:cs="Times New Roman"/>
        </w:rPr>
      </w:pPr>
      <w:r w:rsidRPr="006D0F1F">
        <w:rPr>
          <w:rFonts w:ascii="Times New Roman" w:hAnsi="Times New Roman" w:cs="Times New Roman"/>
        </w:rPr>
        <w:t>Línea Base: Baja participación comunitaria en el cuidado y seguimiento del sistema.</w:t>
      </w:r>
    </w:p>
    <w:p w14:paraId="3C64F4E1" w14:textId="69CEA7F9" w:rsidR="006D0F1F" w:rsidRPr="006D0F1F" w:rsidRDefault="006D0F1F" w:rsidP="00F73737">
      <w:pPr>
        <w:pStyle w:val="Prrafodelista"/>
        <w:numPr>
          <w:ilvl w:val="0"/>
          <w:numId w:val="47"/>
        </w:numPr>
        <w:jc w:val="both"/>
        <w:rPr>
          <w:rFonts w:ascii="Times New Roman" w:hAnsi="Times New Roman" w:cs="Times New Roman"/>
          <w:b/>
          <w:bCs/>
        </w:rPr>
      </w:pPr>
      <w:r w:rsidRPr="006D0F1F">
        <w:rPr>
          <w:rFonts w:ascii="Times New Roman" w:hAnsi="Times New Roman" w:cs="Times New Roman"/>
        </w:rPr>
        <w:t>Meta: Al término del segundo año, se ejecuta el 100% de las campañas planificadas.</w:t>
      </w:r>
    </w:p>
    <w:p w14:paraId="2F4FB14C" w14:textId="3BFEF6D3" w:rsidR="006D0F1F" w:rsidRPr="00AC0521" w:rsidRDefault="006D0F1F" w:rsidP="00F73737">
      <w:pPr>
        <w:pStyle w:val="Prrafodelista"/>
        <w:numPr>
          <w:ilvl w:val="0"/>
          <w:numId w:val="47"/>
        </w:numPr>
        <w:jc w:val="both"/>
        <w:rPr>
          <w:rFonts w:ascii="Times New Roman" w:hAnsi="Times New Roman" w:cs="Times New Roman"/>
          <w:b/>
          <w:bCs/>
        </w:rPr>
      </w:pPr>
      <w:r>
        <w:rPr>
          <w:rFonts w:ascii="Times New Roman" w:hAnsi="Times New Roman" w:cs="Times New Roman"/>
        </w:rPr>
        <w:t>Medio de verificación:</w:t>
      </w:r>
      <w:r w:rsidR="00AC0521">
        <w:rPr>
          <w:rFonts w:ascii="Times New Roman" w:hAnsi="Times New Roman" w:cs="Times New Roman"/>
        </w:rPr>
        <w:t xml:space="preserve"> </w:t>
      </w:r>
      <w:r w:rsidR="00AC0521" w:rsidRPr="00AC0521">
        <w:rPr>
          <w:rFonts w:ascii="Times New Roman" w:hAnsi="Times New Roman" w:cs="Times New Roman"/>
        </w:rPr>
        <w:t>Actas de reuniones comunitarias, registros de asistencia, material informativo distribuido y registro fotográfico de las campañas.</w:t>
      </w:r>
    </w:p>
    <w:p w14:paraId="3F4FCA94" w14:textId="13570C4A" w:rsidR="00AC0521" w:rsidRDefault="00AC0521" w:rsidP="00AC0521">
      <w:pPr>
        <w:rPr>
          <w:rFonts w:ascii="Times New Roman" w:hAnsi="Times New Roman" w:cs="Times New Roman"/>
          <w:b/>
          <w:bCs/>
        </w:rPr>
      </w:pPr>
    </w:p>
    <w:p w14:paraId="0D7F3FEA" w14:textId="77777777" w:rsidR="00AC0521" w:rsidRPr="00AC0521" w:rsidRDefault="00AC0521" w:rsidP="00AC0521">
      <w:pPr>
        <w:rPr>
          <w:rFonts w:ascii="Times New Roman" w:hAnsi="Times New Roman" w:cs="Times New Roman"/>
          <w:b/>
          <w:bCs/>
        </w:rPr>
      </w:pPr>
    </w:p>
    <w:p w14:paraId="0CE0950B" w14:textId="3B85BCBF" w:rsidR="00700B94" w:rsidRPr="006367F1" w:rsidRDefault="00700B94" w:rsidP="00700B94">
      <w:pPr>
        <w:pStyle w:val="Prrafodelista"/>
        <w:numPr>
          <w:ilvl w:val="1"/>
          <w:numId w:val="1"/>
        </w:numPr>
        <w:spacing w:before="240" w:after="0" w:line="360" w:lineRule="auto"/>
        <w:rPr>
          <w:rFonts w:ascii="Times New Roman" w:hAnsi="Times New Roman" w:cs="Times New Roman"/>
          <w:b/>
          <w:bCs/>
          <w:sz w:val="24"/>
          <w:szCs w:val="24"/>
        </w:rPr>
      </w:pPr>
      <w:r w:rsidRPr="006367F1">
        <w:rPr>
          <w:rFonts w:ascii="Times New Roman" w:hAnsi="Times New Roman" w:cs="Times New Roman"/>
          <w:b/>
          <w:bCs/>
          <w:sz w:val="24"/>
          <w:szCs w:val="24"/>
        </w:rPr>
        <w:lastRenderedPageBreak/>
        <w:t>Marco Lógico</w:t>
      </w:r>
    </w:p>
    <w:p w14:paraId="4BB49C5E" w14:textId="5F499EDE" w:rsidR="00D22E7B" w:rsidRPr="00C122CE" w:rsidRDefault="006C7579" w:rsidP="00C122CE">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Con base en los objetivos definidos y en el análisis realizado durante la formulación del proyecto, se elaboró la siguiente Matriz de Marco Lógico</w:t>
      </w:r>
      <w:r>
        <w:rPr>
          <w:rFonts w:ascii="Times New Roman" w:hAnsi="Times New Roman" w:cs="Times New Roman"/>
          <w:sz w:val="24"/>
          <w:szCs w:val="24"/>
        </w:rPr>
        <w:t xml:space="preserve"> expuesta en la Tabla 7</w:t>
      </w:r>
      <w:r w:rsidRPr="006C7579">
        <w:rPr>
          <w:rFonts w:ascii="Times New Roman" w:hAnsi="Times New Roman" w:cs="Times New Roman"/>
          <w:sz w:val="24"/>
          <w:szCs w:val="24"/>
        </w:rPr>
        <w:t>. Esta herramienta permite organizar de manera coherente la relación entre los resultados esperados, los mecanismos de seguimiento y las condiciones necesarias para el logro de los objetivos planteados.</w:t>
      </w:r>
    </w:p>
    <w:p w14:paraId="57942E84" w14:textId="1E555BEF"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6C7579">
        <w:rPr>
          <w:rFonts w:ascii="Times New Roman" w:hAnsi="Times New Roman" w:cs="Times New Roman"/>
          <w:b/>
          <w:bCs/>
          <w:sz w:val="24"/>
          <w:szCs w:val="24"/>
        </w:rPr>
        <w:t>7</w:t>
      </w:r>
    </w:p>
    <w:p w14:paraId="2FBE2421" w14:textId="043BF075" w:rsidR="005D4729" w:rsidRDefault="005D4729" w:rsidP="005D4729">
      <w:pPr>
        <w:spacing w:after="0"/>
        <w:rPr>
          <w:rFonts w:ascii="Times New Roman" w:hAnsi="Times New Roman" w:cs="Times New Roman"/>
          <w:i/>
          <w:iCs/>
          <w:sz w:val="24"/>
          <w:szCs w:val="24"/>
        </w:rPr>
      </w:pPr>
      <w:r>
        <w:rPr>
          <w:rFonts w:ascii="Times New Roman" w:hAnsi="Times New Roman" w:cs="Times New Roman"/>
          <w:i/>
          <w:iCs/>
          <w:sz w:val="24"/>
          <w:szCs w:val="24"/>
        </w:rPr>
        <w:t>Matriz de marco lógico</w:t>
      </w:r>
    </w:p>
    <w:tbl>
      <w:tblPr>
        <w:tblStyle w:val="Tablaconcuadrcula"/>
        <w:tblW w:w="5062" w:type="pct"/>
        <w:tblLook w:val="04A0" w:firstRow="1" w:lastRow="0" w:firstColumn="1" w:lastColumn="0" w:noHBand="0" w:noVBand="1"/>
      </w:tblPr>
      <w:tblGrid>
        <w:gridCol w:w="2548"/>
        <w:gridCol w:w="2101"/>
        <w:gridCol w:w="2474"/>
        <w:gridCol w:w="2005"/>
      </w:tblGrid>
      <w:tr w:rsidR="005D4729" w:rsidRPr="005D4729" w14:paraId="1C5F4871" w14:textId="77777777" w:rsidTr="006367F1">
        <w:trPr>
          <w:trHeight w:val="466"/>
        </w:trPr>
        <w:tc>
          <w:tcPr>
            <w:tcW w:w="1395" w:type="pct"/>
            <w:vAlign w:val="center"/>
            <w:hideMark/>
          </w:tcPr>
          <w:p w14:paraId="16DB9A9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1151" w:type="pct"/>
            <w:vAlign w:val="center"/>
            <w:hideMark/>
          </w:tcPr>
          <w:p w14:paraId="01C645A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Indicadores Verificables Objetivamente</w:t>
            </w:r>
          </w:p>
        </w:tc>
        <w:tc>
          <w:tcPr>
            <w:tcW w:w="1355" w:type="pct"/>
            <w:vAlign w:val="center"/>
            <w:hideMark/>
          </w:tcPr>
          <w:p w14:paraId="2E6B1DB7"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c>
          <w:tcPr>
            <w:tcW w:w="1098" w:type="pct"/>
            <w:vAlign w:val="center"/>
            <w:hideMark/>
          </w:tcPr>
          <w:p w14:paraId="5E5FCD99" w14:textId="77777777" w:rsidR="005D4729" w:rsidRPr="005D4729" w:rsidRDefault="005D4729" w:rsidP="005D4729">
            <w:pPr>
              <w:jc w:val="center"/>
              <w:rPr>
                <w:rFonts w:ascii="Times New Roman" w:eastAsia="Times New Roman" w:hAnsi="Times New Roman" w:cs="Times New Roman"/>
                <w:b/>
                <w:bCs/>
              </w:rPr>
            </w:pPr>
            <w:r w:rsidRPr="005D4729">
              <w:rPr>
                <w:rFonts w:ascii="Times New Roman" w:eastAsia="Times New Roman" w:hAnsi="Times New Roman" w:cs="Times New Roman"/>
                <w:b/>
                <w:bCs/>
              </w:rPr>
              <w:t>Supuestos</w:t>
            </w:r>
          </w:p>
        </w:tc>
      </w:tr>
      <w:tr w:rsidR="005D4729" w:rsidRPr="005D4729" w14:paraId="4CAD74B7" w14:textId="77777777" w:rsidTr="006367F1">
        <w:trPr>
          <w:trHeight w:val="1573"/>
        </w:trPr>
        <w:tc>
          <w:tcPr>
            <w:tcW w:w="1395" w:type="pct"/>
            <w:hideMark/>
          </w:tcPr>
          <w:p w14:paraId="0E6AD312"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33301FF9"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rPr>
              <w:t>Mejorar la calidad de vida de las familias del barrio Carigán mediante el acceso a un servicio de agua potable continuo, seguro y de calidad.</w:t>
            </w:r>
          </w:p>
        </w:tc>
        <w:tc>
          <w:tcPr>
            <w:tcW w:w="1151" w:type="pct"/>
          </w:tcPr>
          <w:p w14:paraId="58476368"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 xml:space="preserve">Al término del tercer año de operación del proyecto, al menos el 90% de los hogares del barrio Carigán reporta mejoras en la continuidad, calidad y disponibilidad del servicio de agua potable. </w:t>
            </w:r>
          </w:p>
        </w:tc>
        <w:tc>
          <w:tcPr>
            <w:tcW w:w="1355" w:type="pct"/>
          </w:tcPr>
          <w:p w14:paraId="45BD5F5A"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Encuestas de satisfacción aplicadas a los hogares del barrio Carigán.</w:t>
            </w:r>
          </w:p>
          <w:p w14:paraId="0CFFDFFB"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4F406352" w14:textId="77777777" w:rsidR="005D4729" w:rsidRPr="005D4729" w:rsidRDefault="005D4729" w:rsidP="005D4729">
            <w:pPr>
              <w:pStyle w:val="Prrafodelista"/>
              <w:numPr>
                <w:ilvl w:val="0"/>
                <w:numId w:val="21"/>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c>
          <w:tcPr>
            <w:tcW w:w="1098" w:type="pct"/>
          </w:tcPr>
          <w:p w14:paraId="742F1109"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Se mantiene el compromiso institucional nacional y comunitario para garantizar la continuidad, calidad y sostenibilidad del servicio de agua potable en el barrio Carigán.</w:t>
            </w:r>
          </w:p>
        </w:tc>
      </w:tr>
      <w:tr w:rsidR="005D4729" w:rsidRPr="005D4729" w14:paraId="05515A5C" w14:textId="77777777" w:rsidTr="006367F1">
        <w:trPr>
          <w:trHeight w:val="3109"/>
        </w:trPr>
        <w:tc>
          <w:tcPr>
            <w:tcW w:w="1395" w:type="pct"/>
            <w:hideMark/>
          </w:tcPr>
          <w:p w14:paraId="3563606E"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146E2877" w14:textId="39F8BAFE" w:rsidR="005D4729" w:rsidRPr="005D4729" w:rsidRDefault="0018660E" w:rsidP="005D4729">
            <w:pPr>
              <w:jc w:val="both"/>
              <w:rPr>
                <w:rFonts w:ascii="Times New Roman" w:eastAsia="Times New Roman" w:hAnsi="Times New Roman" w:cs="Times New Roman"/>
                <w:b/>
                <w:bCs/>
              </w:rPr>
            </w:pPr>
            <w:r w:rsidRPr="0018660E">
              <w:rPr>
                <w:rFonts w:ascii="Times New Roman" w:eastAsia="Times New Roman" w:hAnsi="Times New Roman" w:cs="Times New Roman"/>
              </w:rPr>
              <w:t>Mejorar la continuidad y calidad del servicio de agua potable en el barrio Carigán, mediante la reparación del sistema de agua potable, para reducir las interrupciones del suministro de agua ocasionadas por las frecuentes roturas de tuberías y garantizar un servicio más eficiente para la población.</w:t>
            </w:r>
          </w:p>
        </w:tc>
        <w:tc>
          <w:tcPr>
            <w:tcW w:w="1151" w:type="pct"/>
          </w:tcPr>
          <w:p w14:paraId="61132071"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Al finalizar el segundo año de ejecución, las roturas de la red de agua potable se mejoran en un 80% y el servicio continuo beneficia a aproximadamente 6.500 habitantes del barrio Carigán.</w:t>
            </w:r>
          </w:p>
        </w:tc>
        <w:tc>
          <w:tcPr>
            <w:tcW w:w="1355" w:type="pct"/>
          </w:tcPr>
          <w:p w14:paraId="35D06645"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16F02907"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1662C1B8"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65AE70F4" w14:textId="77777777" w:rsidR="005D4729" w:rsidRPr="005D4729" w:rsidRDefault="005D4729" w:rsidP="005D4729">
            <w:pPr>
              <w:pStyle w:val="Prrafodelista"/>
              <w:numPr>
                <w:ilvl w:val="0"/>
                <w:numId w:val="22"/>
              </w:numPr>
              <w:ind w:left="313"/>
              <w:jc w:val="both"/>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c>
          <w:tcPr>
            <w:tcW w:w="1098" w:type="pct"/>
          </w:tcPr>
          <w:p w14:paraId="70303AEC" w14:textId="77777777" w:rsidR="005D4729" w:rsidRPr="005D4729" w:rsidRDefault="005D4729" w:rsidP="005D4729">
            <w:pPr>
              <w:jc w:val="both"/>
              <w:rPr>
                <w:rFonts w:ascii="Times New Roman" w:eastAsia="Times New Roman" w:hAnsi="Times New Roman" w:cs="Times New Roman"/>
              </w:rPr>
            </w:pPr>
            <w:r w:rsidRPr="005D4729">
              <w:rPr>
                <w:rFonts w:ascii="Times New Roman" w:eastAsia="Times New Roman" w:hAnsi="Times New Roman" w:cs="Times New Roman"/>
              </w:rPr>
              <w:t>Los recursos financieros, técnicos y operativos permiten ejecutar la reparación y renovación de la red de agua potable dentro del plazo planificado.</w:t>
            </w:r>
          </w:p>
        </w:tc>
      </w:tr>
      <w:tr w:rsidR="005D4729" w:rsidRPr="005D4729" w14:paraId="15BF59BF" w14:textId="77777777" w:rsidTr="006D0F1F">
        <w:trPr>
          <w:trHeight w:val="983"/>
        </w:trPr>
        <w:tc>
          <w:tcPr>
            <w:tcW w:w="1395" w:type="pct"/>
            <w:hideMark/>
          </w:tcPr>
          <w:p w14:paraId="1D04412F"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COMPONENTES</w:t>
            </w:r>
          </w:p>
          <w:p w14:paraId="70C2E28B" w14:textId="58AA0BFB" w:rsidR="005D4729" w:rsidRDefault="004B56E0" w:rsidP="005D4729">
            <w:pPr>
              <w:pStyle w:val="Prrafodelista"/>
              <w:numPr>
                <w:ilvl w:val="0"/>
                <w:numId w:val="20"/>
              </w:numPr>
              <w:jc w:val="both"/>
              <w:rPr>
                <w:rFonts w:ascii="Times New Roman" w:eastAsia="Times New Roman" w:hAnsi="Times New Roman" w:cs="Times New Roman"/>
              </w:rPr>
            </w:pPr>
            <w:r w:rsidRPr="005D4729">
              <w:rPr>
                <w:rFonts w:ascii="Times New Roman" w:eastAsia="Times New Roman" w:hAnsi="Times New Roman" w:cs="Times New Roman"/>
              </w:rPr>
              <w:t>Red de distribución de agua potable renovada y en buen estado.</w:t>
            </w:r>
          </w:p>
          <w:p w14:paraId="47455FAC" w14:textId="2A507E3E" w:rsidR="0018660E" w:rsidRPr="004B56E0" w:rsidRDefault="0018660E" w:rsidP="004B56E0">
            <w:pPr>
              <w:jc w:val="both"/>
              <w:rPr>
                <w:rFonts w:ascii="Times New Roman" w:eastAsia="Times New Roman" w:hAnsi="Times New Roman" w:cs="Times New Roman"/>
              </w:rPr>
            </w:pPr>
          </w:p>
        </w:tc>
        <w:tc>
          <w:tcPr>
            <w:tcW w:w="1151" w:type="pct"/>
          </w:tcPr>
          <w:p w14:paraId="4B741AC8" w14:textId="5E698EEB" w:rsidR="006367F1" w:rsidRPr="005D4729" w:rsidRDefault="005D4729" w:rsidP="005F4F6E">
            <w:pPr>
              <w:jc w:val="both"/>
              <w:rPr>
                <w:rFonts w:ascii="Times New Roman" w:eastAsia="Times New Roman" w:hAnsi="Times New Roman" w:cs="Times New Roman"/>
              </w:rPr>
            </w:pPr>
            <w:r w:rsidRPr="005D4729">
              <w:rPr>
                <w:rFonts w:ascii="Times New Roman" w:eastAsia="Times New Roman" w:hAnsi="Times New Roman" w:cs="Times New Roman"/>
              </w:rPr>
              <w:t>C1:</w:t>
            </w:r>
            <w:r w:rsidRPr="005D4729">
              <w:rPr>
                <w:rFonts w:ascii="Times New Roman" w:hAnsi="Times New Roman" w:cs="Times New Roman"/>
              </w:rPr>
              <w:t xml:space="preserve"> </w:t>
            </w:r>
            <w:r w:rsidR="005F4F6E" w:rsidRPr="005F4F6E">
              <w:rPr>
                <w:rFonts w:ascii="Times New Roman" w:eastAsia="Times New Roman" w:hAnsi="Times New Roman" w:cs="Times New Roman"/>
              </w:rPr>
              <w:t>Al término del segundo año, la red de agua potable del barrio Carigán se encuentra renovada y protegida en los tramos críticos identificados (19,2 km de red y 6,4 km de zonas vulnerables y ejecutan al menos 7 inspecciones técnicas preventivas)</w:t>
            </w:r>
          </w:p>
        </w:tc>
        <w:tc>
          <w:tcPr>
            <w:tcW w:w="1355" w:type="pct"/>
          </w:tcPr>
          <w:p w14:paraId="3BB03186" w14:textId="77777777" w:rsidR="005F4F6E" w:rsidRPr="005D4729" w:rsidRDefault="005F4F6E" w:rsidP="005F4F6E">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Planos técnicos aprobados de la red intervenida.</w:t>
            </w:r>
          </w:p>
          <w:p w14:paraId="7168C602" w14:textId="77777777" w:rsidR="005F4F6E" w:rsidRPr="005D4729" w:rsidRDefault="005F4F6E" w:rsidP="005F4F6E">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Actas de recepción provisional y definitiva de las obras.</w:t>
            </w:r>
          </w:p>
          <w:p w14:paraId="3CD71572" w14:textId="77777777" w:rsidR="005F4F6E" w:rsidRPr="005F4F6E" w:rsidRDefault="005F4F6E" w:rsidP="005F4F6E">
            <w:pPr>
              <w:pStyle w:val="Prrafodelista"/>
              <w:numPr>
                <w:ilvl w:val="0"/>
                <w:numId w:val="23"/>
              </w:numPr>
              <w:ind w:left="313"/>
              <w:jc w:val="both"/>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5C9BA265" w14:textId="0097063D" w:rsidR="006367F1" w:rsidRPr="005F4F6E" w:rsidRDefault="005F4F6E" w:rsidP="005F4F6E">
            <w:pPr>
              <w:pStyle w:val="Prrafodelista"/>
              <w:numPr>
                <w:ilvl w:val="0"/>
                <w:numId w:val="23"/>
              </w:numPr>
              <w:ind w:left="313"/>
              <w:jc w:val="both"/>
              <w:rPr>
                <w:rFonts w:ascii="Times New Roman" w:eastAsia="Times New Roman" w:hAnsi="Times New Roman" w:cs="Times New Roman"/>
              </w:rPr>
            </w:pPr>
            <w:r w:rsidRPr="005F4F6E">
              <w:rPr>
                <w:rFonts w:ascii="Times New Roman" w:hAnsi="Times New Roman" w:cs="Times New Roman"/>
              </w:rPr>
              <w:t>Registro fotográfico de los tramos renovados.</w:t>
            </w:r>
          </w:p>
        </w:tc>
        <w:tc>
          <w:tcPr>
            <w:tcW w:w="1098" w:type="pct"/>
          </w:tcPr>
          <w:p w14:paraId="59B1D182" w14:textId="72799619" w:rsidR="005D4729" w:rsidRPr="005F4F6E" w:rsidRDefault="005F4F6E" w:rsidP="005F4F6E">
            <w:pPr>
              <w:ind w:left="-47"/>
              <w:jc w:val="both"/>
              <w:rPr>
                <w:rFonts w:ascii="Times New Roman" w:eastAsia="Times New Roman" w:hAnsi="Times New Roman" w:cs="Times New Roman"/>
              </w:rPr>
            </w:pPr>
            <w:r w:rsidRPr="005D4729">
              <w:rPr>
                <w:rFonts w:ascii="Times New Roman" w:eastAsia="Times New Roman" w:hAnsi="Times New Roman" w:cs="Times New Roman"/>
              </w:rPr>
              <w:t>Los materiales y equipos requeridos se encuentran disponibles oportunamente para la ejecución de las obras.</w:t>
            </w:r>
          </w:p>
        </w:tc>
      </w:tr>
      <w:tr w:rsidR="005D4729" w:rsidRPr="005D4729" w14:paraId="11ECED4C" w14:textId="77777777" w:rsidTr="006367F1">
        <w:trPr>
          <w:trHeight w:val="1290"/>
        </w:trPr>
        <w:tc>
          <w:tcPr>
            <w:tcW w:w="1395" w:type="pct"/>
            <w:hideMark/>
          </w:tcPr>
          <w:p w14:paraId="68E2AEFA" w14:textId="77777777" w:rsidR="005D4729" w:rsidRPr="005D4729" w:rsidRDefault="005D4729" w:rsidP="005D4729">
            <w:pPr>
              <w:jc w:val="both"/>
              <w:rPr>
                <w:rFonts w:ascii="Times New Roman" w:eastAsia="Times New Roman" w:hAnsi="Times New Roman" w:cs="Times New Roman"/>
                <w:b/>
                <w:bCs/>
              </w:rPr>
            </w:pPr>
            <w:r w:rsidRPr="005D4729">
              <w:rPr>
                <w:rFonts w:ascii="Times New Roman" w:eastAsia="Times New Roman" w:hAnsi="Times New Roman" w:cs="Times New Roman"/>
                <w:b/>
                <w:bCs/>
              </w:rPr>
              <w:lastRenderedPageBreak/>
              <w:t>ACTIVIDADES:</w:t>
            </w:r>
          </w:p>
          <w:p w14:paraId="5B5FAEAB"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00BCCE03"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6637EE2D" w14:textId="77777777" w:rsidR="005D4729" w:rsidRPr="005D4729" w:rsidRDefault="005D4729" w:rsidP="005D4729">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0AB9312F" w14:textId="416B2A3E" w:rsidR="005D4729" w:rsidRPr="005D4729" w:rsidRDefault="00106BC9" w:rsidP="005D4729">
            <w:pPr>
              <w:pStyle w:val="Prrafodelista"/>
              <w:numPr>
                <w:ilvl w:val="1"/>
                <w:numId w:val="19"/>
              </w:numPr>
              <w:jc w:val="both"/>
              <w:rPr>
                <w:rFonts w:ascii="Times New Roman" w:eastAsia="Times New Roman" w:hAnsi="Times New Roman" w:cs="Times New Roman"/>
              </w:rPr>
            </w:pPr>
            <w:r w:rsidRPr="00106BC9">
              <w:rPr>
                <w:rFonts w:ascii="Times New Roman" w:eastAsia="Times New Roman" w:hAnsi="Times New Roman" w:cs="Times New Roman"/>
              </w:rPr>
              <w:t>Campañas de educación sanitaria, uso eficiente del agua y socialización del proyecto.</w:t>
            </w:r>
          </w:p>
          <w:p w14:paraId="7DA0882D" w14:textId="77777777" w:rsidR="005D4729" w:rsidRPr="005D4729" w:rsidRDefault="005D4729" w:rsidP="005D4729">
            <w:pPr>
              <w:pStyle w:val="Prrafodelista"/>
              <w:ind w:left="360"/>
              <w:jc w:val="both"/>
              <w:rPr>
                <w:rFonts w:ascii="Times New Roman" w:eastAsia="Times New Roman" w:hAnsi="Times New Roman" w:cs="Times New Roman"/>
                <w:b/>
                <w:bCs/>
              </w:rPr>
            </w:pPr>
          </w:p>
        </w:tc>
        <w:tc>
          <w:tcPr>
            <w:tcW w:w="1151" w:type="pct"/>
          </w:tcPr>
          <w:p w14:paraId="129517B8" w14:textId="6DC868F4"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 </w:t>
            </w:r>
            <w:r w:rsidR="001A69F6" w:rsidRPr="001A69F6">
              <w:rPr>
                <w:rFonts w:ascii="Times New Roman" w:hAnsi="Times New Roman" w:cs="Times New Roman"/>
              </w:rPr>
              <w:t>40.000,00</w:t>
            </w:r>
          </w:p>
          <w:p w14:paraId="7CBB9A93" w14:textId="77777777" w:rsidR="005D4729" w:rsidRPr="005D4729" w:rsidRDefault="005D4729" w:rsidP="005D4729">
            <w:pPr>
              <w:jc w:val="both"/>
              <w:rPr>
                <w:rFonts w:ascii="Times New Roman" w:hAnsi="Times New Roman" w:cs="Times New Roman"/>
              </w:rPr>
            </w:pPr>
          </w:p>
          <w:p w14:paraId="4425E41A" w14:textId="7BB2E1E4"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 </w:t>
            </w:r>
            <w:r w:rsidR="001A69F6" w:rsidRPr="001A69F6">
              <w:rPr>
                <w:rFonts w:ascii="Times New Roman" w:hAnsi="Times New Roman" w:cs="Times New Roman"/>
              </w:rPr>
              <w:t>1.070.000,00</w:t>
            </w:r>
          </w:p>
          <w:p w14:paraId="7CAC8618" w14:textId="77777777" w:rsidR="005D4729" w:rsidRPr="005D4729" w:rsidRDefault="005D4729" w:rsidP="005D4729">
            <w:pPr>
              <w:jc w:val="both"/>
              <w:rPr>
                <w:rFonts w:ascii="Times New Roman" w:hAnsi="Times New Roman" w:cs="Times New Roman"/>
              </w:rPr>
            </w:pPr>
          </w:p>
          <w:p w14:paraId="01A13FF5" w14:textId="7B731E79" w:rsidR="005D4729" w:rsidRPr="005D4729" w:rsidRDefault="005D4729" w:rsidP="005D4729">
            <w:pPr>
              <w:jc w:val="both"/>
              <w:rPr>
                <w:rFonts w:ascii="Times New Roman" w:hAnsi="Times New Roman" w:cs="Times New Roman"/>
              </w:rPr>
            </w:pPr>
            <w:r w:rsidRPr="005D4729">
              <w:rPr>
                <w:rStyle w:val="Textoennegrita"/>
                <w:rFonts w:ascii="Times New Roman" w:hAnsi="Times New Roman" w:cs="Times New Roman"/>
              </w:rPr>
              <w:t>A1.3:</w:t>
            </w:r>
            <w:r w:rsidRPr="005D4729">
              <w:rPr>
                <w:rFonts w:ascii="Times New Roman" w:hAnsi="Times New Roman" w:cs="Times New Roman"/>
              </w:rPr>
              <w:t xml:space="preserve"> $ </w:t>
            </w:r>
            <w:r w:rsidR="001A69F6" w:rsidRPr="001A69F6">
              <w:rPr>
                <w:rFonts w:ascii="Times New Roman" w:hAnsi="Times New Roman" w:cs="Times New Roman"/>
              </w:rPr>
              <w:t>207.578,28</w:t>
            </w:r>
          </w:p>
          <w:p w14:paraId="221F4996" w14:textId="77777777" w:rsidR="005D4729" w:rsidRPr="005D4729" w:rsidRDefault="005D4729" w:rsidP="005D4729">
            <w:pPr>
              <w:jc w:val="both"/>
              <w:rPr>
                <w:rFonts w:ascii="Times New Roman" w:hAnsi="Times New Roman" w:cs="Times New Roman"/>
              </w:rPr>
            </w:pPr>
          </w:p>
          <w:p w14:paraId="2556C015" w14:textId="04E4A294"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 </w:t>
            </w:r>
            <w:r w:rsidR="001A69F6" w:rsidRPr="001A69F6">
              <w:rPr>
                <w:rFonts w:ascii="Times New Roman" w:hAnsi="Times New Roman" w:cs="Times New Roman"/>
              </w:rPr>
              <w:t>10.000,00</w:t>
            </w:r>
          </w:p>
        </w:tc>
        <w:tc>
          <w:tcPr>
            <w:tcW w:w="1355" w:type="pct"/>
          </w:tcPr>
          <w:p w14:paraId="0C13BAA3"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A1.1:</w:t>
            </w:r>
            <w:r w:rsidRPr="005D4729">
              <w:rPr>
                <w:rFonts w:ascii="Times New Roman" w:hAnsi="Times New Roman" w:cs="Times New Roman"/>
              </w:rPr>
              <w:t xml:space="preserve"> Informe técnico del diseño hidráulico aprobado por UMAPAL.</w:t>
            </w:r>
          </w:p>
          <w:p w14:paraId="6BEBC89B"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4F7BCC25"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B5383FA"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c>
          <w:tcPr>
            <w:tcW w:w="1098" w:type="pct"/>
          </w:tcPr>
          <w:p w14:paraId="2DFAF42C"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A1.1: </w:t>
            </w:r>
            <w:r w:rsidRPr="005D4729">
              <w:rPr>
                <w:rFonts w:ascii="Times New Roman" w:hAnsi="Times New Roman" w:cs="Times New Roman"/>
              </w:rPr>
              <w:t>Se dispone de información técnica actualizada y acceso a la infraestructura existente para realizar los estudios y diseños.</w:t>
            </w:r>
          </w:p>
          <w:p w14:paraId="0F761A79"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A1.2: </w:t>
            </w:r>
            <w:r w:rsidRPr="005D4729">
              <w:rPr>
                <w:rFonts w:ascii="Times New Roman" w:hAnsi="Times New Roman" w:cs="Times New Roman"/>
              </w:rPr>
              <w:t>La disponibilidad de materiales, maquinaria y mano de obra permite ejecutar las obras conforme al cronograma establecido.</w:t>
            </w:r>
          </w:p>
          <w:p w14:paraId="40E2494E" w14:textId="77777777" w:rsidR="005D4729" w:rsidRPr="005D4729" w:rsidRDefault="005D4729" w:rsidP="005D4729">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Las condiciones climáticas y del terreno permiten la construcción de las obras sin retrasos significativos.</w:t>
            </w:r>
          </w:p>
          <w:p w14:paraId="44231BC3" w14:textId="77777777" w:rsidR="005D4729" w:rsidRPr="005D4729" w:rsidRDefault="005D4729" w:rsidP="005D4729">
            <w:pPr>
              <w:jc w:val="both"/>
              <w:rPr>
                <w:rFonts w:ascii="Times New Roman" w:eastAsia="Times New Roman" w:hAnsi="Times New Roman" w:cs="Times New Roman"/>
              </w:rPr>
            </w:pPr>
            <w:r w:rsidRPr="005D4729">
              <w:rPr>
                <w:rStyle w:val="Textoennegrita"/>
                <w:rFonts w:ascii="Times New Roman" w:hAnsi="Times New Roman" w:cs="Times New Roman"/>
              </w:rPr>
              <w:t xml:space="preserve">A1.4: </w:t>
            </w:r>
            <w:r w:rsidRPr="005D4729">
              <w:rPr>
                <w:rFonts w:ascii="Times New Roman" w:hAnsi="Times New Roman" w:cs="Times New Roman"/>
              </w:rPr>
              <w:t>Los habitantes del barrio Carigán participan activamente en las actividades de capacitación y concientización.</w:t>
            </w:r>
          </w:p>
        </w:tc>
      </w:tr>
    </w:tbl>
    <w:p w14:paraId="1C6AA3D4" w14:textId="21199D6C" w:rsidR="00AC0521" w:rsidRDefault="00AC0521" w:rsidP="00AC0521">
      <w:pPr>
        <w:spacing w:before="240" w:after="0"/>
        <w:rPr>
          <w:rFonts w:ascii="Times New Roman" w:hAnsi="Times New Roman" w:cs="Times New Roman"/>
          <w:b/>
          <w:bCs/>
          <w:sz w:val="24"/>
          <w:szCs w:val="24"/>
        </w:rPr>
      </w:pPr>
      <w:bookmarkStart w:id="0" w:name="_Hlk232891161"/>
    </w:p>
    <w:p w14:paraId="6EB8ED95" w14:textId="77777777" w:rsidR="00AC0521" w:rsidRPr="00AC0521" w:rsidRDefault="00AC0521" w:rsidP="00AC0521">
      <w:pPr>
        <w:spacing w:before="240" w:after="0"/>
        <w:rPr>
          <w:rFonts w:ascii="Times New Roman" w:hAnsi="Times New Roman" w:cs="Times New Roman"/>
          <w:b/>
          <w:bCs/>
          <w:sz w:val="24"/>
          <w:szCs w:val="24"/>
        </w:rPr>
      </w:pPr>
    </w:p>
    <w:p w14:paraId="561A5219" w14:textId="65C39CFE" w:rsidR="00C74371" w:rsidRDefault="00C74371" w:rsidP="00700B94">
      <w:pPr>
        <w:pStyle w:val="Prrafodelista"/>
        <w:numPr>
          <w:ilvl w:val="2"/>
          <w:numId w:val="1"/>
        </w:numPr>
        <w:spacing w:before="240" w:after="0"/>
        <w:rPr>
          <w:rFonts w:ascii="Times New Roman" w:hAnsi="Times New Roman" w:cs="Times New Roman"/>
          <w:b/>
          <w:bCs/>
          <w:sz w:val="24"/>
          <w:szCs w:val="24"/>
        </w:rPr>
      </w:pPr>
      <w:r w:rsidRPr="00C74371">
        <w:rPr>
          <w:rFonts w:ascii="Times New Roman" w:hAnsi="Times New Roman" w:cs="Times New Roman"/>
          <w:b/>
          <w:bCs/>
          <w:sz w:val="24"/>
          <w:szCs w:val="24"/>
        </w:rPr>
        <w:t>Anualización de las metas de los indicadores del propósito</w:t>
      </w:r>
    </w:p>
    <w:bookmarkEnd w:id="0"/>
    <w:p w14:paraId="4665525E" w14:textId="40539854" w:rsidR="00583D29" w:rsidRDefault="006C7579" w:rsidP="00C122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Las metas del propósito, detalladas en la Tabla 8, se anualizaron tomando en cuenta los componentes, </w:t>
      </w:r>
      <w:r w:rsidR="00583D29">
        <w:rPr>
          <w:rFonts w:ascii="Times New Roman" w:hAnsi="Times New Roman" w:cs="Times New Roman"/>
          <w:sz w:val="24"/>
          <w:szCs w:val="24"/>
        </w:rPr>
        <w:t>y se efectuó la programación de las metas hasta lograr el propósito de acuerdo al tiempo estimado de ejecución del mismo.</w:t>
      </w:r>
    </w:p>
    <w:p w14:paraId="15AF1E20" w14:textId="1B69AE62" w:rsidR="006C7579" w:rsidRDefault="006C7579" w:rsidP="00583D29">
      <w:pPr>
        <w:spacing w:after="0"/>
        <w:rPr>
          <w:rFonts w:ascii="Times New Roman" w:hAnsi="Times New Roman" w:cs="Times New Roman"/>
          <w:b/>
          <w:bCs/>
          <w:sz w:val="24"/>
          <w:szCs w:val="24"/>
        </w:rPr>
      </w:pPr>
      <w:r>
        <w:rPr>
          <w:rFonts w:ascii="Times New Roman" w:hAnsi="Times New Roman" w:cs="Times New Roman"/>
          <w:b/>
          <w:bCs/>
          <w:sz w:val="24"/>
          <w:szCs w:val="24"/>
        </w:rPr>
        <w:t>Tabla 8</w:t>
      </w:r>
    </w:p>
    <w:p w14:paraId="625A7691" w14:textId="32975BE9" w:rsidR="006C7579" w:rsidRPr="006C7579" w:rsidRDefault="00583D29" w:rsidP="006C7579">
      <w:pPr>
        <w:rPr>
          <w:rFonts w:ascii="Times New Roman" w:hAnsi="Times New Roman" w:cs="Times New Roman"/>
          <w:i/>
          <w:iCs/>
          <w:sz w:val="24"/>
          <w:szCs w:val="24"/>
        </w:rPr>
      </w:pPr>
      <w:r w:rsidRPr="00583D29">
        <w:rPr>
          <w:rFonts w:ascii="Times New Roman" w:hAnsi="Times New Roman" w:cs="Times New Roman"/>
          <w:i/>
          <w:iCs/>
          <w:sz w:val="24"/>
          <w:szCs w:val="24"/>
        </w:rPr>
        <w:t>Anualización de las metas de los indicadores del propósito</w:t>
      </w:r>
    </w:p>
    <w:tbl>
      <w:tblPr>
        <w:tblW w:w="5000" w:type="pct"/>
        <w:tblCellMar>
          <w:left w:w="70" w:type="dxa"/>
          <w:right w:w="70" w:type="dxa"/>
        </w:tblCellMar>
        <w:tblLook w:val="04A0" w:firstRow="1" w:lastRow="0" w:firstColumn="1" w:lastColumn="0" w:noHBand="0" w:noVBand="1"/>
      </w:tblPr>
      <w:tblGrid>
        <w:gridCol w:w="1524"/>
        <w:gridCol w:w="1040"/>
        <w:gridCol w:w="963"/>
        <w:gridCol w:w="1218"/>
        <w:gridCol w:w="498"/>
        <w:gridCol w:w="851"/>
        <w:gridCol w:w="849"/>
        <w:gridCol w:w="566"/>
        <w:gridCol w:w="566"/>
        <w:gridCol w:w="941"/>
      </w:tblGrid>
      <w:tr w:rsidR="005D4729" w:rsidRPr="005D4729" w14:paraId="54CD38CA" w14:textId="77777777" w:rsidTr="005D4729">
        <w:trPr>
          <w:trHeight w:val="576"/>
        </w:trPr>
        <w:tc>
          <w:tcPr>
            <w:tcW w:w="845" w:type="pct"/>
            <w:tcBorders>
              <w:top w:val="single" w:sz="4" w:space="0" w:color="auto"/>
              <w:left w:val="single" w:sz="4" w:space="0" w:color="auto"/>
              <w:bottom w:val="single" w:sz="4" w:space="0" w:color="auto"/>
              <w:right w:val="single" w:sz="4" w:space="0" w:color="auto"/>
            </w:tcBorders>
            <w:vAlign w:val="center"/>
            <w:hideMark/>
          </w:tcPr>
          <w:p w14:paraId="0F81134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del Propósito</w:t>
            </w:r>
          </w:p>
        </w:tc>
        <w:tc>
          <w:tcPr>
            <w:tcW w:w="577" w:type="pct"/>
            <w:tcBorders>
              <w:top w:val="single" w:sz="4" w:space="0" w:color="auto"/>
              <w:left w:val="nil"/>
              <w:bottom w:val="single" w:sz="4" w:space="0" w:color="auto"/>
              <w:right w:val="single" w:sz="4" w:space="0" w:color="auto"/>
            </w:tcBorders>
            <w:vAlign w:val="center"/>
            <w:hideMark/>
          </w:tcPr>
          <w:p w14:paraId="65CCDC8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Unidad de Medida</w:t>
            </w:r>
          </w:p>
        </w:tc>
        <w:tc>
          <w:tcPr>
            <w:tcW w:w="534" w:type="pct"/>
            <w:tcBorders>
              <w:top w:val="single" w:sz="4" w:space="0" w:color="auto"/>
              <w:left w:val="nil"/>
              <w:bottom w:val="single" w:sz="4" w:space="0" w:color="auto"/>
              <w:right w:val="single" w:sz="4" w:space="0" w:color="auto"/>
            </w:tcBorders>
            <w:vAlign w:val="center"/>
            <w:hideMark/>
          </w:tcPr>
          <w:p w14:paraId="7F36576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del Propósito</w:t>
            </w:r>
          </w:p>
        </w:tc>
        <w:tc>
          <w:tcPr>
            <w:tcW w:w="675" w:type="pct"/>
            <w:tcBorders>
              <w:top w:val="single" w:sz="4" w:space="0" w:color="auto"/>
              <w:left w:val="nil"/>
              <w:bottom w:val="single" w:sz="4" w:space="0" w:color="auto"/>
              <w:right w:val="single" w:sz="4" w:space="0" w:color="auto"/>
            </w:tcBorders>
            <w:vAlign w:val="center"/>
            <w:hideMark/>
          </w:tcPr>
          <w:p w14:paraId="62C300A0"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Ponderación</w:t>
            </w:r>
          </w:p>
        </w:tc>
        <w:tc>
          <w:tcPr>
            <w:tcW w:w="276" w:type="pct"/>
            <w:tcBorders>
              <w:top w:val="single" w:sz="4" w:space="0" w:color="auto"/>
              <w:left w:val="nil"/>
              <w:bottom w:val="single" w:sz="4" w:space="0" w:color="auto"/>
              <w:right w:val="single" w:sz="4" w:space="0" w:color="auto"/>
            </w:tcBorders>
            <w:vAlign w:val="center"/>
            <w:hideMark/>
          </w:tcPr>
          <w:p w14:paraId="6DFBD29D"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1</w:t>
            </w:r>
          </w:p>
        </w:tc>
        <w:tc>
          <w:tcPr>
            <w:tcW w:w="472" w:type="pct"/>
            <w:tcBorders>
              <w:top w:val="single" w:sz="4" w:space="0" w:color="auto"/>
              <w:left w:val="nil"/>
              <w:bottom w:val="single" w:sz="4" w:space="0" w:color="auto"/>
              <w:right w:val="single" w:sz="4" w:space="0" w:color="auto"/>
            </w:tcBorders>
            <w:vAlign w:val="center"/>
            <w:hideMark/>
          </w:tcPr>
          <w:p w14:paraId="70CBBEBA"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2</w:t>
            </w:r>
          </w:p>
        </w:tc>
        <w:tc>
          <w:tcPr>
            <w:tcW w:w="471" w:type="pct"/>
            <w:tcBorders>
              <w:top w:val="single" w:sz="4" w:space="0" w:color="auto"/>
              <w:left w:val="nil"/>
              <w:bottom w:val="single" w:sz="4" w:space="0" w:color="auto"/>
              <w:right w:val="single" w:sz="4" w:space="0" w:color="auto"/>
            </w:tcBorders>
            <w:vAlign w:val="center"/>
            <w:hideMark/>
          </w:tcPr>
          <w:p w14:paraId="5360E2C6"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3</w:t>
            </w:r>
          </w:p>
        </w:tc>
        <w:tc>
          <w:tcPr>
            <w:tcW w:w="314" w:type="pct"/>
            <w:tcBorders>
              <w:top w:val="single" w:sz="4" w:space="0" w:color="auto"/>
              <w:left w:val="nil"/>
              <w:bottom w:val="single" w:sz="4" w:space="0" w:color="auto"/>
              <w:right w:val="single" w:sz="4" w:space="0" w:color="auto"/>
            </w:tcBorders>
            <w:vAlign w:val="center"/>
            <w:hideMark/>
          </w:tcPr>
          <w:p w14:paraId="46E8B3D9"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4</w:t>
            </w:r>
          </w:p>
        </w:tc>
        <w:tc>
          <w:tcPr>
            <w:tcW w:w="314" w:type="pct"/>
            <w:tcBorders>
              <w:top w:val="single" w:sz="4" w:space="0" w:color="auto"/>
              <w:left w:val="nil"/>
              <w:bottom w:val="single" w:sz="4" w:space="0" w:color="auto"/>
              <w:right w:val="single" w:sz="4" w:space="0" w:color="auto"/>
            </w:tcBorders>
            <w:vAlign w:val="center"/>
            <w:hideMark/>
          </w:tcPr>
          <w:p w14:paraId="68487794"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Año 5</w:t>
            </w:r>
          </w:p>
        </w:tc>
        <w:tc>
          <w:tcPr>
            <w:tcW w:w="522" w:type="pct"/>
            <w:tcBorders>
              <w:top w:val="single" w:sz="4" w:space="0" w:color="auto"/>
              <w:left w:val="nil"/>
              <w:bottom w:val="single" w:sz="4" w:space="0" w:color="auto"/>
              <w:right w:val="single" w:sz="4" w:space="0" w:color="auto"/>
            </w:tcBorders>
            <w:vAlign w:val="center"/>
            <w:hideMark/>
          </w:tcPr>
          <w:p w14:paraId="3F204A3F"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Total</w:t>
            </w:r>
          </w:p>
        </w:tc>
      </w:tr>
      <w:tr w:rsidR="005D4729" w:rsidRPr="005D4729" w14:paraId="7C01891C" w14:textId="77777777" w:rsidTr="005D4729">
        <w:trPr>
          <w:trHeight w:val="2016"/>
        </w:trPr>
        <w:tc>
          <w:tcPr>
            <w:tcW w:w="845" w:type="pct"/>
            <w:vMerge w:val="restart"/>
            <w:tcBorders>
              <w:top w:val="nil"/>
              <w:left w:val="single" w:sz="4" w:space="0" w:color="auto"/>
              <w:bottom w:val="single" w:sz="4" w:space="0" w:color="000000"/>
              <w:right w:val="single" w:sz="4" w:space="0" w:color="auto"/>
            </w:tcBorders>
            <w:vAlign w:val="center"/>
            <w:hideMark/>
          </w:tcPr>
          <w:p w14:paraId="6008786B" w14:textId="1569B0A3" w:rsidR="005D4729" w:rsidRPr="005D4729" w:rsidRDefault="005D4729" w:rsidP="00AF4B40">
            <w:pPr>
              <w:spacing w:after="0" w:line="240" w:lineRule="auto"/>
              <w:jc w:val="both"/>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Indicador 1:</w:t>
            </w:r>
            <w:r>
              <w:rPr>
                <w:rFonts w:ascii="Times New Roman" w:eastAsia="Times New Roman" w:hAnsi="Times New Roman" w:cs="Times New Roman"/>
                <w:b/>
                <w:bCs/>
                <w:color w:val="000000"/>
                <w:sz w:val="20"/>
                <w:szCs w:val="20"/>
              </w:rPr>
              <w:t xml:space="preserve"> </w:t>
            </w:r>
            <w:r w:rsidRPr="005D4729">
              <w:rPr>
                <w:rFonts w:ascii="Times New Roman" w:eastAsia="Times New Roman" w:hAnsi="Times New Roman" w:cs="Times New Roman"/>
                <w:color w:val="000000"/>
                <w:sz w:val="20"/>
                <w:szCs w:val="20"/>
              </w:rPr>
              <w:t>Al término del segundo año, la red de agua potable del barrio Carigán se encuentra</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 xml:space="preserve">renovada y </w:t>
            </w:r>
            <w:r w:rsidRPr="005D4729">
              <w:rPr>
                <w:rFonts w:ascii="Times New Roman" w:eastAsia="Times New Roman" w:hAnsi="Times New Roman" w:cs="Times New Roman"/>
                <w:color w:val="000000"/>
                <w:sz w:val="20"/>
                <w:szCs w:val="20"/>
              </w:rPr>
              <w:lastRenderedPageBreak/>
              <w:t>protegida en los tramos críticos identificados (19,2 km de red y 6,4 km de zonas vulnerables y ejecutan al menos 7 inspecciones técnicas preventivas)</w:t>
            </w:r>
          </w:p>
        </w:tc>
        <w:tc>
          <w:tcPr>
            <w:tcW w:w="577" w:type="pct"/>
            <w:tcBorders>
              <w:top w:val="nil"/>
              <w:left w:val="nil"/>
              <w:bottom w:val="single" w:sz="4" w:space="0" w:color="auto"/>
              <w:right w:val="single" w:sz="4" w:space="0" w:color="auto"/>
            </w:tcBorders>
            <w:vAlign w:val="center"/>
            <w:hideMark/>
          </w:tcPr>
          <w:p w14:paraId="4000954F" w14:textId="0FB07A8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lastRenderedPageBreak/>
              <w:t>Kilómetros</w:t>
            </w:r>
          </w:p>
        </w:tc>
        <w:tc>
          <w:tcPr>
            <w:tcW w:w="534" w:type="pct"/>
            <w:tcBorders>
              <w:top w:val="nil"/>
              <w:left w:val="nil"/>
              <w:bottom w:val="single" w:sz="4" w:space="0" w:color="auto"/>
              <w:right w:val="single" w:sz="4" w:space="0" w:color="auto"/>
            </w:tcBorders>
            <w:vAlign w:val="center"/>
            <w:hideMark/>
          </w:tcPr>
          <w:p w14:paraId="716CDBE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p>
        </w:tc>
        <w:tc>
          <w:tcPr>
            <w:tcW w:w="675" w:type="pct"/>
            <w:tcBorders>
              <w:top w:val="nil"/>
              <w:left w:val="nil"/>
              <w:bottom w:val="single" w:sz="4" w:space="0" w:color="auto"/>
              <w:right w:val="single" w:sz="4" w:space="0" w:color="auto"/>
            </w:tcBorders>
            <w:vAlign w:val="center"/>
            <w:hideMark/>
          </w:tcPr>
          <w:p w14:paraId="783C1AF4" w14:textId="686279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276" w:type="pct"/>
            <w:tcBorders>
              <w:top w:val="nil"/>
              <w:left w:val="nil"/>
              <w:bottom w:val="single" w:sz="4" w:space="0" w:color="auto"/>
              <w:right w:val="single" w:sz="4" w:space="0" w:color="auto"/>
            </w:tcBorders>
            <w:vAlign w:val="center"/>
          </w:tcPr>
          <w:p w14:paraId="34E30923" w14:textId="0059F57A"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472" w:type="pct"/>
            <w:tcBorders>
              <w:top w:val="nil"/>
              <w:left w:val="nil"/>
              <w:bottom w:val="single" w:sz="4" w:space="0" w:color="auto"/>
              <w:right w:val="single" w:sz="4" w:space="0" w:color="auto"/>
            </w:tcBorders>
            <w:vAlign w:val="center"/>
          </w:tcPr>
          <w:p w14:paraId="04E25F5B" w14:textId="41E853A3"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471" w:type="pct"/>
            <w:tcBorders>
              <w:top w:val="nil"/>
              <w:left w:val="nil"/>
              <w:bottom w:val="single" w:sz="4" w:space="0" w:color="auto"/>
              <w:right w:val="single" w:sz="4" w:space="0" w:color="auto"/>
            </w:tcBorders>
            <w:vAlign w:val="center"/>
          </w:tcPr>
          <w:p w14:paraId="7B70DF27" w14:textId="08DD7B2C"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9.6</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c>
          <w:tcPr>
            <w:tcW w:w="314" w:type="pct"/>
            <w:tcBorders>
              <w:top w:val="nil"/>
              <w:left w:val="nil"/>
              <w:bottom w:val="single" w:sz="4" w:space="0" w:color="auto"/>
              <w:right w:val="single" w:sz="4" w:space="0" w:color="auto"/>
            </w:tcBorders>
            <w:vAlign w:val="center"/>
          </w:tcPr>
          <w:p w14:paraId="342DC4BE"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314" w:type="pct"/>
            <w:tcBorders>
              <w:top w:val="nil"/>
              <w:left w:val="nil"/>
              <w:bottom w:val="single" w:sz="4" w:space="0" w:color="auto"/>
              <w:right w:val="single" w:sz="4" w:space="0" w:color="auto"/>
            </w:tcBorders>
            <w:vAlign w:val="center"/>
          </w:tcPr>
          <w:p w14:paraId="5AE18450" w14:textId="77777777"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p>
        </w:tc>
        <w:tc>
          <w:tcPr>
            <w:tcW w:w="522" w:type="pct"/>
            <w:tcBorders>
              <w:top w:val="nil"/>
              <w:left w:val="nil"/>
              <w:bottom w:val="single" w:sz="4" w:space="0" w:color="auto"/>
              <w:right w:val="single" w:sz="4" w:space="0" w:color="auto"/>
            </w:tcBorders>
            <w:vAlign w:val="center"/>
            <w:hideMark/>
          </w:tcPr>
          <w:p w14:paraId="189DE25B" w14:textId="33CAEA20" w:rsidR="005D4729" w:rsidRPr="005D4729" w:rsidRDefault="005D4729" w:rsidP="005D4729">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19.2</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Km</w:t>
            </w:r>
          </w:p>
        </w:tc>
      </w:tr>
      <w:tr w:rsidR="005D4729" w:rsidRPr="005D4729" w14:paraId="5B03F55A" w14:textId="77777777" w:rsidTr="005D4729">
        <w:trPr>
          <w:trHeight w:val="1876"/>
        </w:trPr>
        <w:tc>
          <w:tcPr>
            <w:tcW w:w="845" w:type="pct"/>
            <w:vMerge/>
            <w:tcBorders>
              <w:top w:val="nil"/>
              <w:left w:val="single" w:sz="4" w:space="0" w:color="auto"/>
              <w:bottom w:val="single" w:sz="4" w:space="0" w:color="000000"/>
              <w:right w:val="single" w:sz="4" w:space="0" w:color="auto"/>
            </w:tcBorders>
            <w:vAlign w:val="center"/>
            <w:hideMark/>
          </w:tcPr>
          <w:p w14:paraId="61F5DF05" w14:textId="77777777" w:rsidR="005D4729" w:rsidRPr="005D4729" w:rsidRDefault="005D4729" w:rsidP="00AF4B40">
            <w:pPr>
              <w:spacing w:after="0" w:line="240" w:lineRule="auto"/>
              <w:rPr>
                <w:rFonts w:ascii="Times New Roman" w:eastAsia="Times New Roman" w:hAnsi="Times New Roman" w:cs="Times New Roman"/>
                <w:b/>
                <w:bCs/>
                <w:color w:val="000000"/>
                <w:sz w:val="20"/>
                <w:szCs w:val="20"/>
              </w:rPr>
            </w:pPr>
          </w:p>
        </w:tc>
        <w:tc>
          <w:tcPr>
            <w:tcW w:w="1786" w:type="pct"/>
            <w:gridSpan w:val="3"/>
            <w:tcBorders>
              <w:top w:val="single" w:sz="4" w:space="0" w:color="auto"/>
              <w:left w:val="nil"/>
              <w:bottom w:val="single" w:sz="4" w:space="0" w:color="auto"/>
              <w:right w:val="single" w:sz="4" w:space="0" w:color="000000"/>
            </w:tcBorders>
            <w:vAlign w:val="center"/>
            <w:hideMark/>
          </w:tcPr>
          <w:p w14:paraId="3079B9BB" w14:textId="77777777" w:rsidR="005D4729" w:rsidRPr="005D4729" w:rsidRDefault="005D4729" w:rsidP="00AF4B40">
            <w:pPr>
              <w:spacing w:after="0" w:line="240" w:lineRule="auto"/>
              <w:jc w:val="center"/>
              <w:rPr>
                <w:rFonts w:ascii="Times New Roman" w:eastAsia="Times New Roman" w:hAnsi="Times New Roman" w:cs="Times New Roman"/>
                <w:b/>
                <w:bCs/>
                <w:color w:val="000000"/>
                <w:sz w:val="20"/>
                <w:szCs w:val="20"/>
              </w:rPr>
            </w:pPr>
            <w:r w:rsidRPr="005D4729">
              <w:rPr>
                <w:rFonts w:ascii="Times New Roman" w:eastAsia="Times New Roman" w:hAnsi="Times New Roman" w:cs="Times New Roman"/>
                <w:b/>
                <w:bCs/>
                <w:color w:val="000000"/>
                <w:sz w:val="20"/>
                <w:szCs w:val="20"/>
              </w:rPr>
              <w:t>Meta anual ponderada</w:t>
            </w:r>
          </w:p>
        </w:tc>
        <w:tc>
          <w:tcPr>
            <w:tcW w:w="276" w:type="pct"/>
            <w:tcBorders>
              <w:top w:val="nil"/>
              <w:left w:val="nil"/>
              <w:bottom w:val="single" w:sz="4" w:space="0" w:color="auto"/>
              <w:right w:val="single" w:sz="4" w:space="0" w:color="auto"/>
            </w:tcBorders>
            <w:vAlign w:val="center"/>
          </w:tcPr>
          <w:p w14:paraId="48D6F886" w14:textId="4B85D5A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2" w:type="pct"/>
            <w:tcBorders>
              <w:top w:val="nil"/>
              <w:left w:val="nil"/>
              <w:bottom w:val="single" w:sz="4" w:space="0" w:color="auto"/>
              <w:right w:val="single" w:sz="4" w:space="0" w:color="auto"/>
            </w:tcBorders>
            <w:vAlign w:val="center"/>
          </w:tcPr>
          <w:p w14:paraId="7A09125B" w14:textId="162AE7AB"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471" w:type="pct"/>
            <w:tcBorders>
              <w:top w:val="nil"/>
              <w:left w:val="nil"/>
              <w:bottom w:val="single" w:sz="4" w:space="0" w:color="auto"/>
              <w:right w:val="single" w:sz="4" w:space="0" w:color="auto"/>
            </w:tcBorders>
            <w:vAlign w:val="center"/>
          </w:tcPr>
          <w:p w14:paraId="4912198E" w14:textId="07065442"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50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566B3706" w14:textId="2B392D26"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314" w:type="pct"/>
            <w:tcBorders>
              <w:top w:val="nil"/>
              <w:left w:val="nil"/>
              <w:bottom w:val="single" w:sz="4" w:space="0" w:color="auto"/>
              <w:right w:val="single" w:sz="4" w:space="0" w:color="auto"/>
            </w:tcBorders>
            <w:vAlign w:val="center"/>
          </w:tcPr>
          <w:p w14:paraId="6A2AC43C" w14:textId="70B357B8"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 xml:space="preserve"> </w:t>
            </w:r>
            <w:r w:rsidRPr="005D4729">
              <w:rPr>
                <w:rFonts w:ascii="Times New Roman" w:eastAsia="Times New Roman" w:hAnsi="Times New Roman" w:cs="Times New Roman"/>
                <w:color w:val="000000"/>
                <w:sz w:val="20"/>
                <w:szCs w:val="20"/>
              </w:rPr>
              <w:t>%</w:t>
            </w:r>
          </w:p>
        </w:tc>
        <w:tc>
          <w:tcPr>
            <w:tcW w:w="522" w:type="pct"/>
            <w:tcBorders>
              <w:top w:val="nil"/>
              <w:left w:val="nil"/>
              <w:bottom w:val="single" w:sz="4" w:space="0" w:color="auto"/>
              <w:right w:val="single" w:sz="4" w:space="0" w:color="auto"/>
            </w:tcBorders>
            <w:vAlign w:val="center"/>
            <w:hideMark/>
          </w:tcPr>
          <w:p w14:paraId="05B71096" w14:textId="77777777" w:rsidR="005D4729" w:rsidRPr="005D4729" w:rsidRDefault="005D4729" w:rsidP="00AF4B40">
            <w:pPr>
              <w:spacing w:after="0" w:line="240" w:lineRule="auto"/>
              <w:jc w:val="center"/>
              <w:rPr>
                <w:rFonts w:ascii="Times New Roman" w:eastAsia="Times New Roman" w:hAnsi="Times New Roman" w:cs="Times New Roman"/>
                <w:color w:val="000000"/>
                <w:sz w:val="20"/>
                <w:szCs w:val="20"/>
              </w:rPr>
            </w:pPr>
            <w:r w:rsidRPr="005D4729">
              <w:rPr>
                <w:rFonts w:ascii="Times New Roman" w:eastAsia="Times New Roman" w:hAnsi="Times New Roman" w:cs="Times New Roman"/>
                <w:color w:val="000000"/>
                <w:sz w:val="20"/>
                <w:szCs w:val="20"/>
              </w:rPr>
              <w:t>100 %</w:t>
            </w:r>
          </w:p>
        </w:tc>
      </w:tr>
    </w:tbl>
    <w:p w14:paraId="057F6EA2" w14:textId="3830C99A" w:rsidR="00C74371" w:rsidRDefault="00C74371" w:rsidP="00700B94">
      <w:pPr>
        <w:pStyle w:val="Prrafodelista"/>
        <w:numPr>
          <w:ilvl w:val="0"/>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ANÁLISIS INTEGRAL</w:t>
      </w:r>
    </w:p>
    <w:p w14:paraId="0B75C281" w14:textId="5537EE9A" w:rsidR="00C74371" w:rsidRDefault="00C74371" w:rsidP="00700B94">
      <w:pPr>
        <w:pStyle w:val="Prrafodelista"/>
        <w:numPr>
          <w:ilvl w:val="1"/>
          <w:numId w:val="1"/>
        </w:numPr>
        <w:spacing w:before="240"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Viabilidad técnica</w:t>
      </w:r>
    </w:p>
    <w:p w14:paraId="4814234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La viabilidad técnica del proyecto es favorable, debido a que la intervención se desarrollará sobre la infraestructura existente del sistema de agua potable del barrio Carigán, donde se han identificado problemas relacionados con el deterioro de la red de distribución, las frecuentes roturas de tuberías, la vulnerabilidad ante eventos climáticos y las deficiencias en la continuidad y calidad del servicio.</w:t>
      </w:r>
    </w:p>
    <w:p w14:paraId="479AA45A"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proyecto contempla la renovación integral del sistema de abastecimiento de agua potable mediante la sustitución de aproximadamente 19,2 kilómetros de tuberías deterioradas, la implementación de obras de protección en sectores vulnerables, la construcción de infraestructura complementaria, como un tanque de reserva y sistemas de cloración, así como la instalación de válvulas, equipos de control y accesorios hidráulicos que permitan optimizar el funcionamiento de la red.</w:t>
      </w:r>
    </w:p>
    <w:p w14:paraId="129FDBB4" w14:textId="77777777"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El área de intervención dispone del espacio físico necesario para la ejecución de las obras, sin requerir la reubicación de la población ni modificaciones significativas en el uso del suelo. Asimismo, la intervención se desarrollará utilizando materiales y equipos que cumplen las especificaciones técnicas establecidas por la Unidad Municipal de Agua Potable y Alcantarillado de Loja (UMAPAL) y la normativa nacional aplicable a los sistemas de abastecimiento de agua potable.</w:t>
      </w:r>
    </w:p>
    <w:p w14:paraId="5DC96116" w14:textId="19BC350D" w:rsidR="005D4729" w:rsidRPr="005D4729" w:rsidRDefault="005D4729" w:rsidP="00FD3B9C">
      <w:p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En cuanto al aspecto financiero e institucional, el proyecto puede ser financiado mediante recursos de inversión pública gestionados por el Gobierno Autónomo Descentralizado Municipal de Loja y otras fuentes de financiamiento del Estado. Además, el GAD Municipal de Loja, a través de UMAPAL, posee las competencias legales, técnicas y administrativas para planificar, ejecutar, operar y mantener el sistema de agua potable, garantizando la sostenibilidad de la intervención y el adecuado funcionamiento del servicio para aproximadamente 2032 hogares del barrio Carigán.</w:t>
      </w:r>
    </w:p>
    <w:p w14:paraId="06B50BA9" w14:textId="32BBE560" w:rsidR="00C74371" w:rsidRDefault="00C74371" w:rsidP="00700B94">
      <w:pPr>
        <w:pStyle w:val="Prrafodelista"/>
        <w:numPr>
          <w:ilvl w:val="2"/>
          <w:numId w:val="1"/>
        </w:numPr>
        <w:spacing w:after="0" w:line="360" w:lineRule="auto"/>
        <w:rPr>
          <w:rFonts w:ascii="Times New Roman" w:hAnsi="Times New Roman" w:cs="Times New Roman"/>
          <w:b/>
          <w:bCs/>
          <w:sz w:val="24"/>
          <w:szCs w:val="24"/>
        </w:rPr>
      </w:pPr>
      <w:r w:rsidRPr="00C74371">
        <w:rPr>
          <w:rFonts w:ascii="Times New Roman" w:hAnsi="Times New Roman" w:cs="Times New Roman"/>
          <w:b/>
          <w:bCs/>
          <w:sz w:val="24"/>
          <w:szCs w:val="24"/>
        </w:rPr>
        <w:t>Descripción de la Ingeniería del Proyecto</w:t>
      </w:r>
    </w:p>
    <w:p w14:paraId="3F9474A5" w14:textId="5C473274" w:rsidR="005D4729" w:rsidRPr="005D4729" w:rsidRDefault="005D4729" w:rsidP="00FD3B9C">
      <w:pPr>
        <w:spacing w:after="0" w:line="360" w:lineRule="auto"/>
        <w:rPr>
          <w:rFonts w:ascii="Times New Roman" w:hAnsi="Times New Roman" w:cs="Times New Roman"/>
          <w:b/>
          <w:bCs/>
          <w:i/>
          <w:iCs/>
          <w:sz w:val="24"/>
          <w:szCs w:val="24"/>
        </w:rPr>
      </w:pPr>
      <w:r w:rsidRPr="005D4729">
        <w:rPr>
          <w:rFonts w:ascii="Times New Roman" w:hAnsi="Times New Roman" w:cs="Times New Roman"/>
          <w:b/>
          <w:bCs/>
          <w:i/>
          <w:iCs/>
          <w:sz w:val="24"/>
          <w:szCs w:val="24"/>
        </w:rPr>
        <w:lastRenderedPageBreak/>
        <w:t>Componente 1</w:t>
      </w:r>
      <w:r>
        <w:rPr>
          <w:rFonts w:ascii="Times New Roman" w:hAnsi="Times New Roman" w:cs="Times New Roman"/>
          <w:b/>
          <w:bCs/>
          <w:i/>
          <w:iCs/>
          <w:sz w:val="24"/>
          <w:szCs w:val="24"/>
        </w:rPr>
        <w:t xml:space="preserve">: </w:t>
      </w:r>
      <w:r w:rsidRPr="005D4729">
        <w:rPr>
          <w:rFonts w:ascii="Times New Roman" w:hAnsi="Times New Roman" w:cs="Times New Roman"/>
          <w:b/>
          <w:bCs/>
          <w:i/>
          <w:iCs/>
          <w:sz w:val="24"/>
          <w:szCs w:val="24"/>
        </w:rPr>
        <w:t>Red de distribución de agua potable renovada y en buen estado.</w:t>
      </w:r>
    </w:p>
    <w:p w14:paraId="3D4BA32D"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1.1. Diseño técnico de la red fluvial y de agua potable.</w:t>
      </w:r>
    </w:p>
    <w:p w14:paraId="19BFC8E5" w14:textId="1424EFAD"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Pr="005D4729">
        <w:rPr>
          <w:rFonts w:ascii="Times New Roman" w:hAnsi="Times New Roman" w:cs="Times New Roman"/>
          <w:sz w:val="24"/>
          <w:szCs w:val="24"/>
        </w:rPr>
        <w:t>laboración de los estudios y diseños técnicos necesarios para la renovación del sistema de agua potable del barrio Carigán. Comprende el levantamiento de información de campo, inspecciones técnicas, identificación de tramos críticos y elaboración de planos hidráulicos, memorias de cálculo, presupuestos y especificaciones técnicas que servirán de base para la ejecución del proyecto.</w:t>
      </w:r>
    </w:p>
    <w:p w14:paraId="6D8AC0F8"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1.2. Cambio total del sistema de tuberías en todo el sector.</w:t>
      </w:r>
    </w:p>
    <w:p w14:paraId="7F19EABE" w14:textId="237C460C"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5D4729">
        <w:rPr>
          <w:rFonts w:ascii="Times New Roman" w:hAnsi="Times New Roman" w:cs="Times New Roman"/>
          <w:sz w:val="24"/>
          <w:szCs w:val="24"/>
        </w:rPr>
        <w:t>ustitución integral de aproximadamente 19,2 kilómetros de tuberías deterioradas, incluyendo las actividades de excavación, retiro de tuberías existentes, colocación de cama de arena, instalación de nuevas tuberías PVC presión, válvulas y accesorios hidráulicos, relleno y compactación de zanjas, así como la reposición de las superficies intervenidas. La ejecución de estas obras permitirá reducir significativamente las roturas de la red y mejorar la continuidad del servicio de agua potable.</w:t>
      </w:r>
    </w:p>
    <w:p w14:paraId="204F7695"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1.3. Construcción de drenaje adecuado para la reducción de vulnerabilidad del sistema frente a lluvias y deslizamientos.</w:t>
      </w:r>
    </w:p>
    <w:p w14:paraId="2384F9D6" w14:textId="60B4040A" w:rsidR="005D4729" w:rsidRPr="005D4729" w:rsidRDefault="005D4729" w:rsidP="00FD3B9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w:t>
      </w:r>
      <w:r w:rsidRPr="005D4729">
        <w:rPr>
          <w:rFonts w:ascii="Times New Roman" w:hAnsi="Times New Roman" w:cs="Times New Roman"/>
          <w:sz w:val="24"/>
          <w:szCs w:val="24"/>
        </w:rPr>
        <w:t>onstrucción de obras de drenaje y protección en aproximadamente 6,4 kilómetros de zonas vulnerables, mediante la implementación de sistemas de evacuación de aguas lluvias y obras de estabilización del terreno. Estas intervenciones tienen como finalidad reducir los riesgos de afectación a la infraestructura hidráulica ocasionados por fenómenos climáticos y garantizar la seguridad y funcionamiento continuo del sistema de agua potable.</w:t>
      </w:r>
    </w:p>
    <w:p w14:paraId="3F715A10" w14:textId="77777777" w:rsidR="005D4729" w:rsidRPr="005D4729" w:rsidRDefault="005D4729" w:rsidP="00FD3B9C">
      <w:pPr>
        <w:spacing w:after="0" w:line="360" w:lineRule="auto"/>
        <w:rPr>
          <w:rFonts w:ascii="Times New Roman" w:hAnsi="Times New Roman" w:cs="Times New Roman"/>
          <w:i/>
          <w:iCs/>
          <w:sz w:val="24"/>
          <w:szCs w:val="24"/>
        </w:rPr>
      </w:pPr>
      <w:r w:rsidRPr="005D4729">
        <w:rPr>
          <w:rFonts w:ascii="Times New Roman" w:hAnsi="Times New Roman" w:cs="Times New Roman"/>
          <w:i/>
          <w:iCs/>
          <w:sz w:val="24"/>
          <w:szCs w:val="24"/>
        </w:rPr>
        <w:t>Actividad 1.4. Campañas de concientización para el cambio de la red interna de agua potable.</w:t>
      </w:r>
    </w:p>
    <w:p w14:paraId="6D5B7548" w14:textId="5692BDD5" w:rsidR="005D4729" w:rsidRPr="005D4729" w:rsidRDefault="005D47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w:t>
      </w:r>
      <w:r w:rsidRPr="005D4729">
        <w:rPr>
          <w:rFonts w:ascii="Times New Roman" w:hAnsi="Times New Roman" w:cs="Times New Roman"/>
          <w:sz w:val="24"/>
          <w:szCs w:val="24"/>
        </w:rPr>
        <w:t>esarrollo de jornadas de capacitación y socialización dirigidas a los habitantes del barrio Carigán, orientadas a promover el uso responsable del agua potable, la protección de la infraestructura instalada y la importancia de la renovación de las conexiones internas. Asimismo, se fomentará la participación comunitaria en el cuidado y monitoreo del sistema, contribuyendo a la sostenibilidad de la inversión pública realizada.</w:t>
      </w:r>
    </w:p>
    <w:p w14:paraId="00B62409" w14:textId="17B8ED6A" w:rsidR="00C74371" w:rsidRDefault="00C74371" w:rsidP="00700B94">
      <w:pPr>
        <w:pStyle w:val="Prrafodelista"/>
        <w:numPr>
          <w:ilvl w:val="2"/>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Especi</w:t>
      </w:r>
      <w:r w:rsidR="005D4729">
        <w:rPr>
          <w:rFonts w:ascii="Times New Roman" w:hAnsi="Times New Roman" w:cs="Times New Roman"/>
          <w:b/>
          <w:bCs/>
          <w:sz w:val="24"/>
          <w:szCs w:val="24"/>
        </w:rPr>
        <w:t>fic</w:t>
      </w:r>
      <w:r>
        <w:rPr>
          <w:rFonts w:ascii="Times New Roman" w:hAnsi="Times New Roman" w:cs="Times New Roman"/>
          <w:b/>
          <w:bCs/>
          <w:sz w:val="24"/>
          <w:szCs w:val="24"/>
        </w:rPr>
        <w:t>aciones técnicas</w:t>
      </w:r>
    </w:p>
    <w:p w14:paraId="449D75E6" w14:textId="554D74D1" w:rsidR="005D4729" w:rsidRDefault="005D4729" w:rsidP="005D4729">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9</w:t>
      </w:r>
    </w:p>
    <w:p w14:paraId="4D1BBE9C" w14:textId="77777777" w:rsidR="005D4729" w:rsidRDefault="005D4729" w:rsidP="005D4729">
      <w:pPr>
        <w:spacing w:after="0" w:line="360" w:lineRule="auto"/>
        <w:jc w:val="both"/>
        <w:rPr>
          <w:rFonts w:ascii="Times New Roman" w:eastAsia="Times New Roman" w:hAnsi="Times New Roman" w:cs="Times New Roman"/>
          <w:i/>
          <w:iCs/>
          <w:sz w:val="24"/>
          <w:szCs w:val="24"/>
        </w:rPr>
      </w:pPr>
      <w:r w:rsidRPr="008D6F11">
        <w:rPr>
          <w:rFonts w:ascii="Times New Roman" w:eastAsia="Times New Roman" w:hAnsi="Times New Roman" w:cs="Times New Roman"/>
          <w:i/>
          <w:iCs/>
          <w:sz w:val="24"/>
          <w:szCs w:val="24"/>
        </w:rPr>
        <w:t>Requerimientos técnicos para la ejecución del proyecto</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692"/>
        <w:gridCol w:w="4349"/>
      </w:tblGrid>
      <w:tr w:rsidR="005D4729" w:rsidRPr="005D4729" w14:paraId="35A4F4EF" w14:textId="77777777" w:rsidTr="005D4729">
        <w:tc>
          <w:tcPr>
            <w:tcW w:w="1100" w:type="pct"/>
            <w:tcBorders>
              <w:top w:val="single" w:sz="4" w:space="0" w:color="auto"/>
              <w:bottom w:val="single" w:sz="4" w:space="0" w:color="auto"/>
            </w:tcBorders>
            <w:vAlign w:val="center"/>
            <w:hideMark/>
          </w:tcPr>
          <w:p w14:paraId="35479DF3"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Actividad</w:t>
            </w:r>
          </w:p>
        </w:tc>
        <w:tc>
          <w:tcPr>
            <w:tcW w:w="1491" w:type="pct"/>
            <w:tcBorders>
              <w:top w:val="single" w:sz="4" w:space="0" w:color="auto"/>
              <w:bottom w:val="single" w:sz="4" w:space="0" w:color="auto"/>
            </w:tcBorders>
            <w:vAlign w:val="center"/>
            <w:hideMark/>
          </w:tcPr>
          <w:p w14:paraId="17835450"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Maquinaria / Equipo</w:t>
            </w:r>
          </w:p>
        </w:tc>
        <w:tc>
          <w:tcPr>
            <w:tcW w:w="2409" w:type="pct"/>
            <w:tcBorders>
              <w:top w:val="single" w:sz="4" w:space="0" w:color="auto"/>
              <w:bottom w:val="single" w:sz="4" w:space="0" w:color="auto"/>
            </w:tcBorders>
            <w:vAlign w:val="center"/>
            <w:hideMark/>
          </w:tcPr>
          <w:p w14:paraId="24463D28" w14:textId="77777777" w:rsidR="005D4729" w:rsidRPr="005D4729" w:rsidRDefault="005D4729" w:rsidP="005D4729">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 técnica</w:t>
            </w:r>
          </w:p>
        </w:tc>
      </w:tr>
      <w:tr w:rsidR="005D4729" w:rsidRPr="005D4729" w14:paraId="46ABFF01" w14:textId="77777777" w:rsidTr="00AF64F6">
        <w:tc>
          <w:tcPr>
            <w:tcW w:w="1100" w:type="pct"/>
            <w:vMerge w:val="restart"/>
            <w:tcBorders>
              <w:top w:val="single" w:sz="4" w:space="0" w:color="auto"/>
            </w:tcBorders>
            <w:vAlign w:val="center"/>
            <w:hideMark/>
          </w:tcPr>
          <w:p w14:paraId="145540A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1.1. Diseño técnico de la red fluvial del agua potable</w:t>
            </w:r>
          </w:p>
        </w:tc>
        <w:tc>
          <w:tcPr>
            <w:tcW w:w="1491" w:type="pct"/>
            <w:tcBorders>
              <w:top w:val="single" w:sz="4" w:space="0" w:color="auto"/>
              <w:bottom w:val="nil"/>
            </w:tcBorders>
            <w:vAlign w:val="center"/>
            <w:hideMark/>
          </w:tcPr>
          <w:p w14:paraId="259E199E"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topográficos y GPS</w:t>
            </w:r>
          </w:p>
        </w:tc>
        <w:tc>
          <w:tcPr>
            <w:tcW w:w="2409" w:type="pct"/>
            <w:tcBorders>
              <w:top w:val="single" w:sz="4" w:space="0" w:color="auto"/>
              <w:bottom w:val="nil"/>
            </w:tcBorders>
            <w:vAlign w:val="center"/>
            <w:hideMark/>
          </w:tcPr>
          <w:p w14:paraId="3D4978C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de precisión para levantamiento de información, georreferenciación y elaboración de planos hidráulicos.</w:t>
            </w:r>
          </w:p>
        </w:tc>
      </w:tr>
      <w:tr w:rsidR="005D4729" w:rsidRPr="005D4729" w14:paraId="12C2C6BC" w14:textId="77777777" w:rsidTr="00AF64F6">
        <w:tc>
          <w:tcPr>
            <w:tcW w:w="1100" w:type="pct"/>
            <w:vMerge/>
            <w:tcBorders>
              <w:bottom w:val="single" w:sz="4" w:space="0" w:color="auto"/>
            </w:tcBorders>
            <w:vAlign w:val="center"/>
            <w:hideMark/>
          </w:tcPr>
          <w:p w14:paraId="4F629B7C"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14F3C0E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informáticos y software especializado</w:t>
            </w:r>
          </w:p>
        </w:tc>
        <w:tc>
          <w:tcPr>
            <w:tcW w:w="2409" w:type="pct"/>
            <w:tcBorders>
              <w:top w:val="nil"/>
              <w:bottom w:val="single" w:sz="4" w:space="0" w:color="auto"/>
            </w:tcBorders>
            <w:vAlign w:val="center"/>
            <w:hideMark/>
          </w:tcPr>
          <w:p w14:paraId="663B79F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Computadoras y programas de diseño hidráulico y elaboración de planos y presupuestos técnicos.</w:t>
            </w:r>
          </w:p>
        </w:tc>
      </w:tr>
      <w:tr w:rsidR="005D4729" w:rsidRPr="005D4729" w14:paraId="08160998" w14:textId="77777777" w:rsidTr="005D4729">
        <w:tc>
          <w:tcPr>
            <w:tcW w:w="1100" w:type="pct"/>
            <w:vMerge w:val="restart"/>
            <w:tcBorders>
              <w:top w:val="single" w:sz="4" w:space="0" w:color="auto"/>
            </w:tcBorders>
            <w:vAlign w:val="center"/>
            <w:hideMark/>
          </w:tcPr>
          <w:p w14:paraId="554ED12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1.2. Cambio total del sistema de tuberías en todo el sector</w:t>
            </w:r>
          </w:p>
        </w:tc>
        <w:tc>
          <w:tcPr>
            <w:tcW w:w="1491" w:type="pct"/>
            <w:tcBorders>
              <w:top w:val="single" w:sz="4" w:space="0" w:color="auto"/>
            </w:tcBorders>
            <w:vAlign w:val="center"/>
            <w:hideMark/>
          </w:tcPr>
          <w:p w14:paraId="4BBA50C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45B9E86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de balde entre 0,8 y 1,2 m³ para excavación de zanjas.</w:t>
            </w:r>
          </w:p>
        </w:tc>
      </w:tr>
      <w:tr w:rsidR="005D4729" w:rsidRPr="005D4729" w14:paraId="75A88E2F" w14:textId="77777777" w:rsidTr="005D4729">
        <w:tc>
          <w:tcPr>
            <w:tcW w:w="1100" w:type="pct"/>
            <w:vMerge/>
            <w:vAlign w:val="center"/>
            <w:hideMark/>
          </w:tcPr>
          <w:p w14:paraId="507AD2F3"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12FBA01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Retroexcavadora</w:t>
            </w:r>
          </w:p>
        </w:tc>
        <w:tc>
          <w:tcPr>
            <w:tcW w:w="2409" w:type="pct"/>
            <w:vAlign w:val="center"/>
            <w:hideMark/>
          </w:tcPr>
          <w:p w14:paraId="5A39C78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Adecuación de zanjas y manejo de materiales.</w:t>
            </w:r>
          </w:p>
        </w:tc>
      </w:tr>
      <w:tr w:rsidR="005D4729" w:rsidRPr="005D4729" w14:paraId="0AE66E40" w14:textId="77777777" w:rsidTr="005D4729">
        <w:tc>
          <w:tcPr>
            <w:tcW w:w="1100" w:type="pct"/>
            <w:vMerge/>
            <w:vAlign w:val="center"/>
            <w:hideMark/>
          </w:tcPr>
          <w:p w14:paraId="5E63A2D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2F6B4FC0"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Volqueta</w:t>
            </w:r>
          </w:p>
        </w:tc>
        <w:tc>
          <w:tcPr>
            <w:tcW w:w="2409" w:type="pct"/>
            <w:vAlign w:val="center"/>
            <w:hideMark/>
          </w:tcPr>
          <w:p w14:paraId="42DF4853"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Capacidad mínima de carga de 8 a 12 m³ para transporte de materiales y escombros.</w:t>
            </w:r>
          </w:p>
        </w:tc>
      </w:tr>
      <w:tr w:rsidR="005D4729" w:rsidRPr="005D4729" w14:paraId="01AA80C5" w14:textId="77777777" w:rsidTr="005D4729">
        <w:tc>
          <w:tcPr>
            <w:tcW w:w="1100" w:type="pct"/>
            <w:vMerge/>
            <w:vAlign w:val="center"/>
            <w:hideMark/>
          </w:tcPr>
          <w:p w14:paraId="45203569"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vAlign w:val="center"/>
            <w:hideMark/>
          </w:tcPr>
          <w:p w14:paraId="7FADE4C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vAlign w:val="center"/>
            <w:hideMark/>
          </w:tcPr>
          <w:p w14:paraId="4D2E3B6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rellenos y superficies intervenidas.</w:t>
            </w:r>
          </w:p>
        </w:tc>
      </w:tr>
      <w:tr w:rsidR="005D4729" w:rsidRPr="005D4729" w14:paraId="6B03AE5F" w14:textId="77777777" w:rsidTr="005D4729">
        <w:tc>
          <w:tcPr>
            <w:tcW w:w="1100" w:type="pct"/>
            <w:tcBorders>
              <w:bottom w:val="nil"/>
            </w:tcBorders>
            <w:vAlign w:val="center"/>
            <w:hideMark/>
          </w:tcPr>
          <w:p w14:paraId="051AB394"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6C67D61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Tubería PVC presión</w:t>
            </w:r>
          </w:p>
        </w:tc>
        <w:tc>
          <w:tcPr>
            <w:tcW w:w="2409" w:type="pct"/>
            <w:tcBorders>
              <w:bottom w:val="nil"/>
            </w:tcBorders>
            <w:vAlign w:val="center"/>
            <w:hideMark/>
          </w:tcPr>
          <w:p w14:paraId="668DDA7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Diámetros establecidos en el diseño hidráulico, cumpliendo las normas INEN y especificaciones de UMAPAL.</w:t>
            </w:r>
          </w:p>
        </w:tc>
      </w:tr>
      <w:tr w:rsidR="005D4729" w:rsidRPr="005D4729" w14:paraId="4F8A3F39" w14:textId="77777777" w:rsidTr="005D4729">
        <w:tc>
          <w:tcPr>
            <w:tcW w:w="1100" w:type="pct"/>
            <w:tcBorders>
              <w:top w:val="nil"/>
              <w:bottom w:val="single" w:sz="4" w:space="0" w:color="auto"/>
            </w:tcBorders>
            <w:vAlign w:val="center"/>
            <w:hideMark/>
          </w:tcPr>
          <w:p w14:paraId="07455EDD"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0B54EA94"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Válvulas y accesorios hidráulicos</w:t>
            </w:r>
          </w:p>
        </w:tc>
        <w:tc>
          <w:tcPr>
            <w:tcW w:w="2409" w:type="pct"/>
            <w:tcBorders>
              <w:top w:val="nil"/>
              <w:bottom w:val="single" w:sz="4" w:space="0" w:color="auto"/>
            </w:tcBorders>
            <w:vAlign w:val="center"/>
            <w:hideMark/>
          </w:tcPr>
          <w:p w14:paraId="53B7DC46"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Elementos de control y regulación del sistema de distribución de agua potable.</w:t>
            </w:r>
          </w:p>
        </w:tc>
      </w:tr>
      <w:tr w:rsidR="005D4729" w:rsidRPr="005D4729" w14:paraId="4E788F1B" w14:textId="77777777" w:rsidTr="005D4729">
        <w:tc>
          <w:tcPr>
            <w:tcW w:w="1100" w:type="pct"/>
            <w:vMerge w:val="restart"/>
            <w:tcBorders>
              <w:top w:val="single" w:sz="4" w:space="0" w:color="auto"/>
            </w:tcBorders>
            <w:vAlign w:val="center"/>
            <w:hideMark/>
          </w:tcPr>
          <w:p w14:paraId="05A846B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1.3. Construcción de drenaje y obras de protección</w:t>
            </w:r>
          </w:p>
        </w:tc>
        <w:tc>
          <w:tcPr>
            <w:tcW w:w="1491" w:type="pct"/>
            <w:tcBorders>
              <w:top w:val="single" w:sz="4" w:space="0" w:color="auto"/>
            </w:tcBorders>
            <w:vAlign w:val="center"/>
            <w:hideMark/>
          </w:tcPr>
          <w:p w14:paraId="23ADF8F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Excavadora hidráulica</w:t>
            </w:r>
          </w:p>
        </w:tc>
        <w:tc>
          <w:tcPr>
            <w:tcW w:w="2409" w:type="pct"/>
            <w:tcBorders>
              <w:top w:val="single" w:sz="4" w:space="0" w:color="auto"/>
            </w:tcBorders>
            <w:vAlign w:val="center"/>
            <w:hideMark/>
          </w:tcPr>
          <w:p w14:paraId="643488FF"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Construcción de zanjas y obras de drenaje en zonas vulnerables.</w:t>
            </w:r>
          </w:p>
        </w:tc>
      </w:tr>
      <w:tr w:rsidR="005D4729" w:rsidRPr="005D4729" w14:paraId="3725E8BD" w14:textId="77777777" w:rsidTr="00EA3864">
        <w:tc>
          <w:tcPr>
            <w:tcW w:w="1100" w:type="pct"/>
            <w:vMerge/>
            <w:vAlign w:val="center"/>
            <w:hideMark/>
          </w:tcPr>
          <w:p w14:paraId="0216CAF1"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bottom w:val="nil"/>
            </w:tcBorders>
            <w:vAlign w:val="center"/>
            <w:hideMark/>
          </w:tcPr>
          <w:p w14:paraId="3F7421A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Compactador vibratorio</w:t>
            </w:r>
          </w:p>
        </w:tc>
        <w:tc>
          <w:tcPr>
            <w:tcW w:w="2409" w:type="pct"/>
            <w:tcBorders>
              <w:bottom w:val="nil"/>
            </w:tcBorders>
            <w:vAlign w:val="center"/>
            <w:hideMark/>
          </w:tcPr>
          <w:p w14:paraId="653B833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Compactación de suelos y estabilización de terrenos intervenidos.</w:t>
            </w:r>
          </w:p>
        </w:tc>
      </w:tr>
      <w:tr w:rsidR="005D4729" w:rsidRPr="005D4729" w14:paraId="4658D674" w14:textId="77777777" w:rsidTr="00EA3864">
        <w:tc>
          <w:tcPr>
            <w:tcW w:w="1100" w:type="pct"/>
            <w:vMerge/>
            <w:tcBorders>
              <w:bottom w:val="single" w:sz="4" w:space="0" w:color="auto"/>
            </w:tcBorders>
            <w:vAlign w:val="center"/>
            <w:hideMark/>
          </w:tcPr>
          <w:p w14:paraId="445E7BFE" w14:textId="77777777" w:rsidR="005D4729" w:rsidRPr="005D4729" w:rsidRDefault="005D4729" w:rsidP="005D4729">
            <w:pPr>
              <w:jc w:val="both"/>
              <w:rPr>
                <w:rFonts w:ascii="Times New Roman" w:eastAsia="Times New Roman" w:hAnsi="Times New Roman" w:cs="Times New Roman"/>
                <w:lang w:val="es-MX" w:eastAsia="es-MX"/>
              </w:rPr>
            </w:pPr>
          </w:p>
        </w:tc>
        <w:tc>
          <w:tcPr>
            <w:tcW w:w="1491" w:type="pct"/>
            <w:tcBorders>
              <w:top w:val="nil"/>
              <w:bottom w:val="single" w:sz="4" w:space="0" w:color="auto"/>
            </w:tcBorders>
            <w:vAlign w:val="center"/>
            <w:hideMark/>
          </w:tcPr>
          <w:p w14:paraId="77C7973C"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pétreo y hormigón</w:t>
            </w:r>
          </w:p>
        </w:tc>
        <w:tc>
          <w:tcPr>
            <w:tcW w:w="2409" w:type="pct"/>
            <w:tcBorders>
              <w:top w:val="nil"/>
              <w:bottom w:val="single" w:sz="4" w:space="0" w:color="auto"/>
            </w:tcBorders>
            <w:vAlign w:val="center"/>
            <w:hideMark/>
          </w:tcPr>
          <w:p w14:paraId="3F01E271"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Materiales para la construcción de drenajes y obras de protección.</w:t>
            </w:r>
          </w:p>
        </w:tc>
      </w:tr>
      <w:tr w:rsidR="005D4729" w:rsidRPr="005D4729" w14:paraId="34639FBC" w14:textId="77777777" w:rsidTr="005D4729">
        <w:tc>
          <w:tcPr>
            <w:tcW w:w="1100" w:type="pct"/>
            <w:vMerge w:val="restart"/>
            <w:tcBorders>
              <w:top w:val="single" w:sz="4" w:space="0" w:color="auto"/>
            </w:tcBorders>
            <w:vAlign w:val="center"/>
            <w:hideMark/>
          </w:tcPr>
          <w:p w14:paraId="5927EBF8"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1.4. Campañas de concientización para el cambio de la red interna de agua potable</w:t>
            </w:r>
          </w:p>
        </w:tc>
        <w:tc>
          <w:tcPr>
            <w:tcW w:w="1491" w:type="pct"/>
            <w:tcBorders>
              <w:top w:val="single" w:sz="4" w:space="0" w:color="auto"/>
            </w:tcBorders>
            <w:vAlign w:val="center"/>
            <w:hideMark/>
          </w:tcPr>
          <w:p w14:paraId="6B945C09"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Equipos audiovisuales</w:t>
            </w:r>
          </w:p>
        </w:tc>
        <w:tc>
          <w:tcPr>
            <w:tcW w:w="2409" w:type="pct"/>
            <w:tcBorders>
              <w:top w:val="single" w:sz="4" w:space="0" w:color="auto"/>
            </w:tcBorders>
            <w:vAlign w:val="center"/>
            <w:hideMark/>
          </w:tcPr>
          <w:p w14:paraId="359BC865"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Proyector, computador y material informativo para actividades de capacitación comunitaria.</w:t>
            </w:r>
          </w:p>
        </w:tc>
      </w:tr>
      <w:tr w:rsidR="005D4729" w:rsidRPr="005D4729" w14:paraId="69AD61FB" w14:textId="77777777" w:rsidTr="005D4729">
        <w:tc>
          <w:tcPr>
            <w:tcW w:w="1100" w:type="pct"/>
            <w:vMerge/>
            <w:vAlign w:val="center"/>
            <w:hideMark/>
          </w:tcPr>
          <w:p w14:paraId="6CF3CF5A" w14:textId="77777777" w:rsidR="005D4729" w:rsidRPr="005D4729" w:rsidRDefault="005D4729" w:rsidP="005D4729">
            <w:pPr>
              <w:rPr>
                <w:rFonts w:ascii="Times New Roman" w:eastAsia="Times New Roman" w:hAnsi="Times New Roman" w:cs="Times New Roman"/>
                <w:lang w:val="es-MX" w:eastAsia="es-MX"/>
              </w:rPr>
            </w:pPr>
          </w:p>
        </w:tc>
        <w:tc>
          <w:tcPr>
            <w:tcW w:w="1491" w:type="pct"/>
            <w:vAlign w:val="center"/>
            <w:hideMark/>
          </w:tcPr>
          <w:p w14:paraId="6066AAA7"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Material didáctico</w:t>
            </w:r>
          </w:p>
        </w:tc>
        <w:tc>
          <w:tcPr>
            <w:tcW w:w="2409" w:type="pct"/>
            <w:vAlign w:val="center"/>
            <w:hideMark/>
          </w:tcPr>
          <w:p w14:paraId="5DADA55A" w14:textId="77777777" w:rsidR="005D4729" w:rsidRPr="005D4729" w:rsidRDefault="005D4729" w:rsidP="005D4729">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Folletos, cartillas y material de difusión sobre el uso responsable del agua potable y conservación de la infraestructura.</w:t>
            </w:r>
          </w:p>
        </w:tc>
      </w:tr>
    </w:tbl>
    <w:p w14:paraId="1E86F631" w14:textId="7F642D28" w:rsidR="00C74371" w:rsidRDefault="00C74371" w:rsidP="00700B94">
      <w:pPr>
        <w:pStyle w:val="Prrafodelista"/>
        <w:numPr>
          <w:ilvl w:val="1"/>
          <w:numId w:val="1"/>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Viabilidad financiera fiscal</w:t>
      </w:r>
    </w:p>
    <w:p w14:paraId="4125666B" w14:textId="477F538E"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sidRPr="00C74371">
        <w:rPr>
          <w:rFonts w:ascii="Times New Roman" w:hAnsi="Times New Roman" w:cs="Times New Roman"/>
          <w:b/>
          <w:bCs/>
          <w:sz w:val="24"/>
          <w:szCs w:val="24"/>
        </w:rPr>
        <w:t>M</w:t>
      </w:r>
      <w:r w:rsidR="00127A16" w:rsidRPr="00127A16">
        <w:rPr>
          <w:rFonts w:ascii="Times New Roman" w:hAnsi="Times New Roman" w:cs="Times New Roman"/>
          <w:b/>
          <w:bCs/>
          <w:sz w:val="24"/>
          <w:szCs w:val="24"/>
        </w:rPr>
        <w:t>etodología utilizada para el cálculo de la inversión total, costos de operación y mantenimiento e ingresos.</w:t>
      </w:r>
      <w:r w:rsidR="00127A16">
        <w:rPr>
          <w:rFonts w:ascii="Times New Roman" w:hAnsi="Times New Roman" w:cs="Times New Roman"/>
          <w:b/>
          <w:bCs/>
          <w:sz w:val="24"/>
          <w:szCs w:val="24"/>
        </w:rPr>
        <w:t xml:space="preserve"> </w:t>
      </w:r>
    </w:p>
    <w:p w14:paraId="7AB5541C" w14:textId="77777777" w:rsidR="00AC0521" w:rsidRPr="00AC0521" w:rsidRDefault="00AC0521" w:rsidP="00AC0521">
      <w:pPr>
        <w:spacing w:before="240" w:after="0" w:line="360" w:lineRule="auto"/>
        <w:jc w:val="both"/>
        <w:rPr>
          <w:rFonts w:ascii="Times New Roman" w:hAnsi="Times New Roman" w:cs="Times New Roman"/>
          <w:b/>
          <w:bCs/>
          <w:sz w:val="24"/>
          <w:szCs w:val="24"/>
        </w:rPr>
      </w:pPr>
    </w:p>
    <w:p w14:paraId="607F93F0" w14:textId="5594E96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Inversión total</w:t>
      </w:r>
    </w:p>
    <w:p w14:paraId="195B56AD" w14:textId="45C30EEF"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 xml:space="preserve">Estudios y diseños técnicos: </w:t>
      </w:r>
      <w:r w:rsidR="00127A16" w:rsidRPr="00127A16">
        <w:rPr>
          <w:rFonts w:ascii="Times New Roman" w:hAnsi="Times New Roman" w:cs="Times New Roman"/>
          <w:sz w:val="24"/>
          <w:szCs w:val="24"/>
        </w:rPr>
        <w:t>El costo de los estudios y diseños técnicos se determinará considerando el levantamiento de información de campo, el diagnóstico de la infraestructura existente y la elaboración de planos hidráulicos, memorias de cálculo, especificaciones técnicas, presupuestos y cronogramas de obra requeridos para la ejecución del proyecto.</w:t>
      </w:r>
    </w:p>
    <w:p w14:paraId="6018E152"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Renovación de la red de distribución de agua potable: El costo de la renovación de la red se calculará considerando la intervención de aproximadamente 19,2 kilómetros de tuberías, multiplicados por los costos unitarios correspondientes a las actividades de limpieza, excavación, colocación de cama de arena, instalación de tubería PVC, instalación de válvulas, relleno y reposición de las áreas intervenidas.</w:t>
      </w:r>
    </w:p>
    <w:p w14:paraId="3588E2A7"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lastRenderedPageBreak/>
        <w:t>Obras de protección y drenaje: El costo de las obras de protección se determinará considerando la ejecución de obras complementarias destinadas a disminuir la vulnerabilidad del sistema ante lluvias y deslizamientos, incluyendo la construcción de drenajes, estabilización de sectores críticos y obras de protección de la infraestructura hidráulica.</w:t>
      </w:r>
    </w:p>
    <w:p w14:paraId="5F6BEEAB"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Infraestructura complementaria: El costo de la infraestructura complementaria comprende la construcción de obras de captación y protección, la implementación de un tanque de reserva, la construcción de la caseta de cloración y la adquisición de equipos de cloración y macro medición necesarios para garantizar la continuidad y calidad del servicio de agua potable.</w:t>
      </w:r>
    </w:p>
    <w:p w14:paraId="4AAFF355" w14:textId="77777777" w:rsidR="005D4729" w:rsidRPr="005D4729" w:rsidRDefault="005D4729" w:rsidP="00FD3B9C">
      <w:pPr>
        <w:pStyle w:val="Prrafodelista"/>
        <w:numPr>
          <w:ilvl w:val="0"/>
          <w:numId w:val="24"/>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Maquinaria, equipos y gastos generales: Este costo se determinará considerando la utilización de maquinaria pesada, combustibles, herramientas menores, equipos de control, señalización y seguridad industrial, así como las actividades de limpieza y ordenamiento final de las áreas intervenidas.</w:t>
      </w:r>
    </w:p>
    <w:p w14:paraId="5B16DC38" w14:textId="52A42AF8"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Costos de operación y mantenimiento</w:t>
      </w:r>
    </w:p>
    <w:p w14:paraId="170B301B"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Operación del sistema de agua potable: El costo de operación se determinará considerando la contratación del personal encargado de la administración, operación y monitoreo del sistema de agua potable, incluyendo operador del sistema, técnico de mantenimiento y apoyo administrativo.</w:t>
      </w:r>
    </w:p>
    <w:p w14:paraId="23413488"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Energía eléctrica e insumos de desinfección: El costo se calculará considerando el consumo anual de energía eléctrica requerido para el funcionamiento de la infraestructura hidráulica, así como la adquisición de cloro, reactivos e insumos necesarios para garantizar la calidad sanitaria del agua.</w:t>
      </w:r>
    </w:p>
    <w:p w14:paraId="17890C24" w14:textId="77777777" w:rsidR="005D4729" w:rsidRP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Mantenimiento preventivo de la infraestructura: El costo de mantenimiento preventivo se determinará considerando las actividades periódicas de inspección, reparación y mantenimiento de redes, válvulas, hidrantes, tanques y demás componentes del sistema de distribución de agua potable.</w:t>
      </w:r>
    </w:p>
    <w:p w14:paraId="7FA38688" w14:textId="78F65C99" w:rsidR="005D4729" w:rsidRDefault="005D4729" w:rsidP="00FD3B9C">
      <w:pPr>
        <w:pStyle w:val="Prrafodelista"/>
        <w:numPr>
          <w:ilvl w:val="0"/>
          <w:numId w:val="25"/>
        </w:numPr>
        <w:spacing w:after="0" w:line="360" w:lineRule="auto"/>
        <w:jc w:val="both"/>
        <w:rPr>
          <w:rFonts w:ascii="Times New Roman" w:hAnsi="Times New Roman" w:cs="Times New Roman"/>
          <w:sz w:val="24"/>
          <w:szCs w:val="24"/>
        </w:rPr>
      </w:pPr>
      <w:r w:rsidRPr="005D4729">
        <w:rPr>
          <w:rFonts w:ascii="Times New Roman" w:hAnsi="Times New Roman" w:cs="Times New Roman"/>
          <w:sz w:val="24"/>
          <w:szCs w:val="24"/>
        </w:rPr>
        <w:t>Herramientas, materiales y movilización: Este costo comprenderá la adquisición y mantenimiento de herramientas menores, materiales de apoyo y gastos de transporte y movilización necesarios para ejecutar las actividades de operación y mantenimiento del sistema.</w:t>
      </w:r>
    </w:p>
    <w:p w14:paraId="1E4B5CEF" w14:textId="4C6ED6CA" w:rsidR="00FA5A7B" w:rsidRPr="00FA5A7B" w:rsidRDefault="00FA5A7B" w:rsidP="00FA5A7B">
      <w:pPr>
        <w:spacing w:after="0" w:line="360" w:lineRule="auto"/>
        <w:jc w:val="both"/>
        <w:rPr>
          <w:rFonts w:ascii="Times New Roman" w:hAnsi="Times New Roman" w:cs="Times New Roman"/>
          <w:sz w:val="24"/>
          <w:szCs w:val="24"/>
        </w:rPr>
      </w:pPr>
      <w:r w:rsidRPr="00FA5A7B">
        <w:rPr>
          <w:rFonts w:ascii="Times New Roman" w:hAnsi="Times New Roman" w:cs="Times New Roman"/>
          <w:sz w:val="24"/>
          <w:szCs w:val="24"/>
        </w:rPr>
        <w:t>Debido a que el presente proyecto es un estudio de</w:t>
      </w:r>
      <w:r>
        <w:rPr>
          <w:rFonts w:ascii="Times New Roman" w:hAnsi="Times New Roman" w:cs="Times New Roman"/>
          <w:sz w:val="24"/>
          <w:szCs w:val="24"/>
        </w:rPr>
        <w:t xml:space="preserve"> </w:t>
      </w:r>
      <w:r w:rsidRPr="00FA5A7B">
        <w:rPr>
          <w:rFonts w:ascii="Times New Roman" w:hAnsi="Times New Roman" w:cs="Times New Roman"/>
          <w:sz w:val="24"/>
          <w:szCs w:val="24"/>
        </w:rPr>
        <w:t xml:space="preserve">factibilidad, los costos se presentan de forma general, según el nivel de detalle propio de esta etapa. Por ello, no se desglosan insumos </w:t>
      </w:r>
      <w:r w:rsidRPr="00FA5A7B">
        <w:rPr>
          <w:rFonts w:ascii="Times New Roman" w:hAnsi="Times New Roman" w:cs="Times New Roman"/>
          <w:sz w:val="24"/>
          <w:szCs w:val="24"/>
        </w:rPr>
        <w:lastRenderedPageBreak/>
        <w:t>menores como clavos, tornillos u otros materiales de baja cuantía, ya que estos se incluyen dentro de rubros globales como herramientas y equipos menores.</w:t>
      </w:r>
    </w:p>
    <w:p w14:paraId="3F6D1E38" w14:textId="4CEB99F5" w:rsidR="005D4729" w:rsidRPr="005D4729" w:rsidRDefault="005D4729" w:rsidP="00FD3B9C">
      <w:pPr>
        <w:spacing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Ingresos</w:t>
      </w:r>
    </w:p>
    <w:p w14:paraId="3AC4589D" w14:textId="02ED1B71" w:rsidR="00C571FD" w:rsidRPr="00C571FD" w:rsidRDefault="00C571FD" w:rsidP="00C571FD">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Los ingresos del proyecto corresponden al cobro de las tarifas por la prestación del servicio de agua potable a los usuarios del barrio Carigán, una vez concluida la ejecución de la obra. Estos recursos serán administrados por la Unidad Municipal de Agua Potable y Alcantarillado de Loja (UMAPAL) y constituyen la principal fuente para financiar los costos de operación y mantenimiento del sistema durante su vida útil.</w:t>
      </w:r>
    </w:p>
    <w:p w14:paraId="5AED03FD" w14:textId="2B0C6FF5" w:rsidR="00C571FD" w:rsidRPr="00C571FD" w:rsidRDefault="00C571FD" w:rsidP="00C571FD">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La estimación de los ingresos se realizó considerando la tarifa promedio mensual del servicio de agua potable de USD 8,00 por hogar, aplicada a una población beneficiaria estimada de 2.031 hogares, obtenida a partir de los 6.500 habitantes del área de intervención y un tamaño promedio de hogar de 3,2 personas. Con base en estos parámetros, se proyecta un ingreso anual de USD 195.000,00 durante el primer año de operación del sistema.</w:t>
      </w:r>
    </w:p>
    <w:p w14:paraId="5F8335DE" w14:textId="3A2B8D62" w:rsidR="00583D29" w:rsidRDefault="00C571FD" w:rsidP="00583D29">
      <w:pPr>
        <w:spacing w:after="0" w:line="360" w:lineRule="auto"/>
        <w:jc w:val="both"/>
        <w:rPr>
          <w:rFonts w:ascii="Times New Roman" w:hAnsi="Times New Roman" w:cs="Times New Roman"/>
          <w:sz w:val="24"/>
          <w:szCs w:val="24"/>
        </w:rPr>
      </w:pPr>
      <w:r w:rsidRPr="00C571FD">
        <w:rPr>
          <w:rFonts w:ascii="Times New Roman" w:hAnsi="Times New Roman" w:cs="Times New Roman"/>
          <w:sz w:val="24"/>
          <w:szCs w:val="24"/>
        </w:rPr>
        <w:t>Adicionalmente, el proyecto genera beneficios económicos y sociales derivados de la mejora en la continuidad del servicio, la reducción de enfermedades de origen hídrico, el ahorro en la compra de agua por parte de los hogares y la disminución de costos asociados al mantenimiento correctivo de la infraestructura. Estos beneficios serán analizados en la sección correspondiente a la viabilidad económica.</w:t>
      </w:r>
      <w:r w:rsidR="00C149D3">
        <w:rPr>
          <w:rFonts w:ascii="Times New Roman" w:hAnsi="Times New Roman" w:cs="Times New Roman"/>
          <w:sz w:val="24"/>
          <w:szCs w:val="24"/>
        </w:rPr>
        <w:t xml:space="preserve"> </w:t>
      </w:r>
      <w:r w:rsidRPr="00C571FD">
        <w:rPr>
          <w:rFonts w:ascii="Times New Roman" w:hAnsi="Times New Roman" w:cs="Times New Roman"/>
          <w:sz w:val="24"/>
          <w:szCs w:val="24"/>
        </w:rPr>
        <w:t>En la Tabla 10 se detallan las características físicas y técnicas de los materiales, suministros y servicios que conforman los componentes necesarios para la ejecución del proyecto.</w:t>
      </w:r>
    </w:p>
    <w:p w14:paraId="33DBC3A4" w14:textId="77777777" w:rsidR="00D00132" w:rsidRPr="00583D29" w:rsidRDefault="00D00132" w:rsidP="00583D29">
      <w:pPr>
        <w:spacing w:after="0" w:line="360" w:lineRule="auto"/>
        <w:jc w:val="both"/>
        <w:rPr>
          <w:rFonts w:ascii="Times New Roman" w:hAnsi="Times New Roman" w:cs="Times New Roman"/>
          <w:sz w:val="24"/>
          <w:szCs w:val="24"/>
        </w:rPr>
      </w:pPr>
    </w:p>
    <w:p w14:paraId="5C802F91" w14:textId="77A342D8" w:rsidR="00BE2B9B" w:rsidRDefault="00BE2B9B" w:rsidP="00BE2B9B">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D00132">
        <w:rPr>
          <w:rFonts w:ascii="Times New Roman" w:hAnsi="Times New Roman" w:cs="Times New Roman"/>
          <w:b/>
          <w:bCs/>
          <w:sz w:val="24"/>
          <w:szCs w:val="24"/>
        </w:rPr>
        <w:t>0</w:t>
      </w:r>
    </w:p>
    <w:p w14:paraId="3CADAB69" w14:textId="3925111B" w:rsidR="00BE2B9B" w:rsidRDefault="00583D29" w:rsidP="00BE2B9B">
      <w:pPr>
        <w:spacing w:after="0"/>
        <w:jc w:val="both"/>
        <w:rPr>
          <w:rFonts w:ascii="Times New Roman" w:hAnsi="Times New Roman" w:cs="Times New Roman"/>
          <w:i/>
          <w:iCs/>
          <w:sz w:val="24"/>
          <w:szCs w:val="24"/>
        </w:rPr>
      </w:pPr>
      <w:r>
        <w:rPr>
          <w:rFonts w:ascii="Times New Roman" w:hAnsi="Times New Roman" w:cs="Times New Roman"/>
          <w:i/>
          <w:iCs/>
          <w:sz w:val="24"/>
          <w:szCs w:val="24"/>
        </w:rPr>
        <w:t>Características de los materiales, suministros y servicios</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7307"/>
      </w:tblGrid>
      <w:tr w:rsidR="00BE2B9B" w:rsidRPr="005D4729" w14:paraId="1DBCEBCD" w14:textId="77777777" w:rsidTr="00AF4B40">
        <w:tc>
          <w:tcPr>
            <w:tcW w:w="1719" w:type="dxa"/>
            <w:tcBorders>
              <w:top w:val="single" w:sz="4" w:space="0" w:color="auto"/>
              <w:bottom w:val="single" w:sz="4" w:space="0" w:color="auto"/>
            </w:tcBorders>
            <w:vAlign w:val="center"/>
            <w:hideMark/>
          </w:tcPr>
          <w:p w14:paraId="6D95BDE6"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Caracterización</w:t>
            </w:r>
          </w:p>
        </w:tc>
        <w:tc>
          <w:tcPr>
            <w:tcW w:w="7307" w:type="dxa"/>
            <w:tcBorders>
              <w:top w:val="single" w:sz="4" w:space="0" w:color="auto"/>
              <w:bottom w:val="single" w:sz="4" w:space="0" w:color="auto"/>
            </w:tcBorders>
            <w:vAlign w:val="center"/>
            <w:hideMark/>
          </w:tcPr>
          <w:p w14:paraId="24A309D5" w14:textId="77777777" w:rsidR="00BE2B9B" w:rsidRPr="005D4729" w:rsidRDefault="00BE2B9B" w:rsidP="00AF4B40">
            <w:pPr>
              <w:jc w:val="center"/>
              <w:rPr>
                <w:rFonts w:ascii="Times New Roman" w:eastAsia="Times New Roman" w:hAnsi="Times New Roman" w:cs="Times New Roman"/>
                <w:b/>
                <w:bCs/>
                <w:lang w:val="es-MX" w:eastAsia="es-MX"/>
              </w:rPr>
            </w:pPr>
            <w:r w:rsidRPr="005D4729">
              <w:rPr>
                <w:rFonts w:ascii="Times New Roman" w:eastAsia="Times New Roman" w:hAnsi="Times New Roman" w:cs="Times New Roman"/>
                <w:b/>
                <w:bCs/>
                <w:lang w:val="es-MX" w:eastAsia="es-MX"/>
              </w:rPr>
              <w:t>Especificación</w:t>
            </w:r>
          </w:p>
        </w:tc>
      </w:tr>
      <w:tr w:rsidR="00BE2B9B" w:rsidRPr="005D4729" w14:paraId="6BFAFC71" w14:textId="77777777" w:rsidTr="00AF4B40">
        <w:tc>
          <w:tcPr>
            <w:tcW w:w="1719" w:type="dxa"/>
            <w:tcBorders>
              <w:top w:val="single" w:sz="4" w:space="0" w:color="auto"/>
              <w:bottom w:val="single" w:sz="4" w:space="0" w:color="auto"/>
            </w:tcBorders>
            <w:vAlign w:val="center"/>
            <w:hideMark/>
          </w:tcPr>
          <w:p w14:paraId="73AECC85" w14:textId="33B49736"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t>Metodología para la estimación de la inversión.</w:t>
            </w:r>
          </w:p>
        </w:tc>
        <w:tc>
          <w:tcPr>
            <w:tcW w:w="7307" w:type="dxa"/>
            <w:tcBorders>
              <w:top w:val="single" w:sz="4" w:space="0" w:color="auto"/>
              <w:bottom w:val="single" w:sz="4" w:space="0" w:color="auto"/>
            </w:tcBorders>
            <w:vAlign w:val="center"/>
            <w:hideMark/>
          </w:tcPr>
          <w:p w14:paraId="13E8FB3D"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La inversión total del proyecto comprende todos los recursos necesarios para el mejoramiento integral del sistema de agua potable del barrio Carigán. Incluye actividades de limpieza y replanteo, excavación e instalación de aproximadamente 19,2 km de tuberías PVC presión, colocación de válvulas y accesorios hidráulicos, reposición de las áreas intervenidas, implementación de obras de captación y protección, construcción de un tanque de reserva, instalación de equipos de cloración y macro medición, adquisición de maquinaria, combustibles, herramientas y equipos menores. La estimación se realiza considerando precios referenciales de mercado y las especificaciones técnicas establecidas por UMAPAL y el GAD Municipal de Loja.</w:t>
            </w:r>
          </w:p>
        </w:tc>
      </w:tr>
      <w:tr w:rsidR="00BE2B9B" w:rsidRPr="005D4729" w14:paraId="6B17D8F2" w14:textId="77777777" w:rsidTr="00AF4B40">
        <w:tc>
          <w:tcPr>
            <w:tcW w:w="1719" w:type="dxa"/>
            <w:tcBorders>
              <w:top w:val="single" w:sz="4" w:space="0" w:color="auto"/>
              <w:bottom w:val="single" w:sz="4" w:space="0" w:color="auto"/>
            </w:tcBorders>
            <w:vAlign w:val="center"/>
            <w:hideMark/>
          </w:tcPr>
          <w:p w14:paraId="16B37E7A" w14:textId="35368278"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t>Metodología para la estimación de los costos de operación y mantenimiento.</w:t>
            </w:r>
          </w:p>
        </w:tc>
        <w:tc>
          <w:tcPr>
            <w:tcW w:w="7307" w:type="dxa"/>
            <w:tcBorders>
              <w:top w:val="single" w:sz="4" w:space="0" w:color="auto"/>
              <w:bottom w:val="single" w:sz="4" w:space="0" w:color="auto"/>
            </w:tcBorders>
            <w:vAlign w:val="center"/>
            <w:hideMark/>
          </w:tcPr>
          <w:p w14:paraId="7F07D8DF"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 xml:space="preserve">Los costos de operación y mantenimiento corresponden a los gastos periódicos necesarios para garantizar el adecuado funcionamiento del sistema de agua potable una vez concluida la inversión. Incluyen la contratación de personal operativo y administrativo, consumo de energía eléctrica, adquisición de cloro y reactivos para la desinfección del agua, mantenimiento preventivo y correctivo de redes, válvulas, hidrantes y tanques, así como la adquisición de herramientas, materiales menores y gastos de movilización. Estas actividades permiten </w:t>
            </w:r>
            <w:r w:rsidRPr="005D4729">
              <w:rPr>
                <w:rFonts w:ascii="Times New Roman" w:eastAsia="Times New Roman" w:hAnsi="Times New Roman" w:cs="Times New Roman"/>
                <w:lang w:val="es-MX" w:eastAsia="es-MX"/>
              </w:rPr>
              <w:lastRenderedPageBreak/>
              <w:t>preservar la infraestructura, reducir el riesgo de fallas y asegurar la continuidad y calidad del servicio para la población beneficiaria.</w:t>
            </w:r>
          </w:p>
        </w:tc>
      </w:tr>
      <w:tr w:rsidR="00BE2B9B" w:rsidRPr="005D4729" w14:paraId="0A356B8D" w14:textId="77777777" w:rsidTr="00AF4B40">
        <w:tc>
          <w:tcPr>
            <w:tcW w:w="1719" w:type="dxa"/>
            <w:tcBorders>
              <w:top w:val="single" w:sz="4" w:space="0" w:color="auto"/>
              <w:bottom w:val="single" w:sz="4" w:space="0" w:color="auto"/>
            </w:tcBorders>
            <w:vAlign w:val="center"/>
            <w:hideMark/>
          </w:tcPr>
          <w:p w14:paraId="0CEAB886" w14:textId="11E50A41" w:rsidR="00BE2B9B" w:rsidRPr="005D4729" w:rsidRDefault="00127A16" w:rsidP="00AF4B40">
            <w:pPr>
              <w:jc w:val="center"/>
              <w:rPr>
                <w:rFonts w:ascii="Times New Roman" w:eastAsia="Times New Roman" w:hAnsi="Times New Roman" w:cs="Times New Roman"/>
                <w:lang w:val="es-MX" w:eastAsia="es-MX"/>
              </w:rPr>
            </w:pPr>
            <w:r w:rsidRPr="00127A16">
              <w:rPr>
                <w:rFonts w:ascii="Times New Roman" w:eastAsia="Times New Roman" w:hAnsi="Times New Roman" w:cs="Times New Roman"/>
                <w:b/>
                <w:bCs/>
                <w:lang w:eastAsia="es-MX"/>
              </w:rPr>
              <w:lastRenderedPageBreak/>
              <w:t>Metodología para la estimación de los ingresos.</w:t>
            </w:r>
          </w:p>
        </w:tc>
        <w:tc>
          <w:tcPr>
            <w:tcW w:w="7307" w:type="dxa"/>
            <w:tcBorders>
              <w:top w:val="single" w:sz="4" w:space="0" w:color="auto"/>
              <w:bottom w:val="single" w:sz="4" w:space="0" w:color="auto"/>
            </w:tcBorders>
            <w:vAlign w:val="center"/>
            <w:hideMark/>
          </w:tcPr>
          <w:p w14:paraId="23B5A2DB" w14:textId="25DB1A95" w:rsidR="00BE2B9B" w:rsidRPr="005D4729" w:rsidRDefault="00127A16" w:rsidP="00AF4B40">
            <w:pPr>
              <w:jc w:val="both"/>
              <w:rPr>
                <w:rFonts w:ascii="Times New Roman" w:eastAsia="Times New Roman" w:hAnsi="Times New Roman" w:cs="Times New Roman"/>
                <w:lang w:val="es-MX" w:eastAsia="es-MX"/>
              </w:rPr>
            </w:pPr>
            <w:r w:rsidRPr="00127A16">
              <w:rPr>
                <w:rFonts w:ascii="Times New Roman" w:eastAsia="Times New Roman" w:hAnsi="Times New Roman" w:cs="Times New Roman"/>
                <w:lang w:eastAsia="es-MX"/>
              </w:rPr>
              <w:t>Los ingresos del proyecto provienen del cobro de las tarifas por la prestación del servicio de agua potable a los usuarios beneficiarios del barrio Carigán. Estos recursos serán administrados por la Unidad Municipal de Agua Potable y Alcantarillado de Loja (UMAPAL) y permitirán contribuir al financiamiento de los costos de operación y mantenimiento del sistema durante su vida útil. La estimación de dichos ingresos se realizará considerando la estructura tarifaria vigente de la entidad operadora.</w:t>
            </w:r>
          </w:p>
        </w:tc>
      </w:tr>
      <w:tr w:rsidR="00BE2B9B" w:rsidRPr="005D4729" w14:paraId="22AA70A4" w14:textId="77777777" w:rsidTr="00AF4B40">
        <w:tc>
          <w:tcPr>
            <w:tcW w:w="1719" w:type="dxa"/>
            <w:tcBorders>
              <w:top w:val="single" w:sz="4" w:space="0" w:color="auto"/>
              <w:bottom w:val="single" w:sz="4" w:space="0" w:color="auto"/>
            </w:tcBorders>
            <w:vAlign w:val="center"/>
            <w:hideMark/>
          </w:tcPr>
          <w:p w14:paraId="3E6BB858" w14:textId="77777777" w:rsidR="00BE2B9B" w:rsidRPr="005D4729" w:rsidRDefault="00BE2B9B" w:rsidP="00AF4B40">
            <w:pPr>
              <w:jc w:val="center"/>
              <w:rPr>
                <w:rFonts w:ascii="Times New Roman" w:eastAsia="Times New Roman" w:hAnsi="Times New Roman" w:cs="Times New Roman"/>
                <w:lang w:val="es-MX" w:eastAsia="es-MX"/>
              </w:rPr>
            </w:pPr>
            <w:r w:rsidRPr="005D4729">
              <w:rPr>
                <w:rFonts w:ascii="Times New Roman" w:eastAsia="Times New Roman" w:hAnsi="Times New Roman" w:cs="Times New Roman"/>
                <w:b/>
                <w:bCs/>
                <w:lang w:val="es-MX" w:eastAsia="es-MX"/>
              </w:rPr>
              <w:t>Vida útil</w:t>
            </w:r>
          </w:p>
        </w:tc>
        <w:tc>
          <w:tcPr>
            <w:tcW w:w="7307" w:type="dxa"/>
            <w:tcBorders>
              <w:top w:val="single" w:sz="4" w:space="0" w:color="auto"/>
              <w:bottom w:val="single" w:sz="4" w:space="0" w:color="auto"/>
            </w:tcBorders>
            <w:vAlign w:val="center"/>
            <w:hideMark/>
          </w:tcPr>
          <w:p w14:paraId="458BE3AE" w14:textId="77777777" w:rsidR="00BE2B9B" w:rsidRPr="005D4729" w:rsidRDefault="00BE2B9B" w:rsidP="00AF4B40">
            <w:pPr>
              <w:jc w:val="both"/>
              <w:rPr>
                <w:rFonts w:ascii="Times New Roman" w:eastAsia="Times New Roman" w:hAnsi="Times New Roman" w:cs="Times New Roman"/>
                <w:lang w:val="es-MX" w:eastAsia="es-MX"/>
              </w:rPr>
            </w:pPr>
            <w:r w:rsidRPr="005D4729">
              <w:rPr>
                <w:rFonts w:ascii="Times New Roman" w:eastAsia="Times New Roman" w:hAnsi="Times New Roman" w:cs="Times New Roman"/>
                <w:lang w:val="es-MX" w:eastAsia="es-MX"/>
              </w:rPr>
              <w:t>La vida útil del proyecto se estima en 30 años, considerando la utilización de tuberías PVC presión, válvulas, equipos de cloración, tanque de reserva y demás componentes hidráulicos que cumplen las especificaciones técnicas de UMAPAL y las normas aplicables a los sistemas de agua potable. Durante este período se ejecutarán actividades permanentes de operación y mantenimiento preventivo para garantizar la sostenibilidad y eficiencia del sistema de abastecimiento de agua potable del barrio Carigán.</w:t>
            </w:r>
          </w:p>
        </w:tc>
      </w:tr>
    </w:tbl>
    <w:p w14:paraId="54C254F8" w14:textId="37CF326A" w:rsidR="005D4729" w:rsidRPr="005D4729" w:rsidRDefault="005D4729" w:rsidP="00FD3B9C">
      <w:pPr>
        <w:spacing w:before="240" w:after="0" w:line="360" w:lineRule="auto"/>
        <w:jc w:val="both"/>
        <w:rPr>
          <w:rFonts w:ascii="Times New Roman" w:hAnsi="Times New Roman" w:cs="Times New Roman"/>
          <w:b/>
          <w:bCs/>
          <w:i/>
          <w:iCs/>
          <w:sz w:val="24"/>
          <w:szCs w:val="24"/>
        </w:rPr>
      </w:pPr>
      <w:r w:rsidRPr="005D4729">
        <w:rPr>
          <w:rFonts w:ascii="Times New Roman" w:hAnsi="Times New Roman" w:cs="Times New Roman"/>
          <w:b/>
          <w:bCs/>
          <w:i/>
          <w:iCs/>
          <w:sz w:val="24"/>
          <w:szCs w:val="24"/>
        </w:rPr>
        <w:t>Vida útil</w:t>
      </w:r>
    </w:p>
    <w:p w14:paraId="564E2BF4" w14:textId="02D22615" w:rsidR="001650B8" w:rsidRPr="00C82448" w:rsidRDefault="00BE2B9B" w:rsidP="00C122CE">
      <w:pPr>
        <w:spacing w:after="0" w:line="360" w:lineRule="auto"/>
        <w:jc w:val="both"/>
        <w:rPr>
          <w:rFonts w:ascii="Times New Roman" w:hAnsi="Times New Roman" w:cs="Times New Roman"/>
          <w:sz w:val="24"/>
          <w:szCs w:val="24"/>
        </w:rPr>
      </w:pPr>
      <w:r w:rsidRPr="00BE2B9B">
        <w:rPr>
          <w:rFonts w:ascii="Times New Roman" w:hAnsi="Times New Roman" w:cs="Times New Roman"/>
          <w:sz w:val="24"/>
          <w:szCs w:val="24"/>
        </w:rPr>
        <w:t xml:space="preserve">La vida útil del proyecto se estima en aproximadamente </w:t>
      </w:r>
      <w:r w:rsidR="001650B8">
        <w:rPr>
          <w:rFonts w:ascii="Times New Roman" w:hAnsi="Times New Roman" w:cs="Times New Roman"/>
          <w:sz w:val="24"/>
          <w:szCs w:val="24"/>
        </w:rPr>
        <w:t>30</w:t>
      </w:r>
      <w:r w:rsidRPr="00BE2B9B">
        <w:rPr>
          <w:rFonts w:ascii="Times New Roman" w:hAnsi="Times New Roman" w:cs="Times New Roman"/>
          <w:sz w:val="24"/>
          <w:szCs w:val="24"/>
        </w:rPr>
        <w:t xml:space="preserve"> años, considerando la durabilidad técnica de los componentes del sistema de agua potable</w:t>
      </w:r>
      <w:r w:rsidR="001650B8">
        <w:rPr>
          <w:rFonts w:ascii="Times New Roman" w:hAnsi="Times New Roman" w:cs="Times New Roman"/>
          <w:sz w:val="24"/>
          <w:szCs w:val="24"/>
        </w:rPr>
        <w:t>.</w:t>
      </w:r>
    </w:p>
    <w:p w14:paraId="465F1515" w14:textId="01414FA4" w:rsidR="00C74371" w:rsidRDefault="00C74371" w:rsidP="00C122CE">
      <w:pPr>
        <w:pStyle w:val="Prrafodelista"/>
        <w:numPr>
          <w:ilvl w:val="2"/>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total, costos de </w:t>
      </w:r>
      <w:r w:rsidRPr="00C74371">
        <w:rPr>
          <w:rFonts w:ascii="Times New Roman" w:hAnsi="Times New Roman" w:cs="Times New Roman"/>
          <w:b/>
          <w:bCs/>
          <w:sz w:val="24"/>
          <w:szCs w:val="24"/>
        </w:rPr>
        <w:t>operación y mantenimiento</w:t>
      </w:r>
      <w:r>
        <w:rPr>
          <w:rFonts w:ascii="Times New Roman" w:hAnsi="Times New Roman" w:cs="Times New Roman"/>
          <w:b/>
          <w:bCs/>
          <w:sz w:val="24"/>
          <w:szCs w:val="24"/>
        </w:rPr>
        <w:t xml:space="preserve"> e</w:t>
      </w:r>
      <w:r w:rsidRPr="00C74371">
        <w:rPr>
          <w:rFonts w:ascii="Times New Roman" w:hAnsi="Times New Roman" w:cs="Times New Roman"/>
          <w:b/>
          <w:bCs/>
          <w:sz w:val="24"/>
          <w:szCs w:val="24"/>
        </w:rPr>
        <w:t xml:space="preserve"> ingreso</w:t>
      </w:r>
      <w:r>
        <w:rPr>
          <w:rFonts w:ascii="Times New Roman" w:hAnsi="Times New Roman" w:cs="Times New Roman"/>
          <w:b/>
          <w:bCs/>
          <w:sz w:val="24"/>
          <w:szCs w:val="24"/>
        </w:rPr>
        <w:t>s</w:t>
      </w:r>
    </w:p>
    <w:p w14:paraId="5F31C78B" w14:textId="77777777" w:rsidR="005242E7" w:rsidRDefault="005242E7" w:rsidP="006C5B94">
      <w:pPr>
        <w:spacing w:after="0" w:line="360" w:lineRule="auto"/>
        <w:jc w:val="both"/>
        <w:rPr>
          <w:rFonts w:ascii="Times New Roman" w:hAnsi="Times New Roman" w:cs="Times New Roman"/>
          <w:sz w:val="24"/>
          <w:szCs w:val="24"/>
        </w:rPr>
      </w:pPr>
      <w:r w:rsidRPr="005242E7">
        <w:rPr>
          <w:rFonts w:ascii="Times New Roman" w:hAnsi="Times New Roman" w:cs="Times New Roman"/>
          <w:sz w:val="24"/>
          <w:szCs w:val="24"/>
        </w:rPr>
        <w:t>Los valores utilizados en el presente estudio corresponden a estimaciones técnicas elaboradas para el nivel de factibilidad del proyecto, considerando las actividades previstas para el mejoramiento del sistema de agua potable del barrio Carigán. La valoración económica comprende la renovación de aproximadamente 19,2 km de red de distribución, obras de protección, infraestructura complementaria, equipos hidráulicos y demás componentes necesarios para garantizar el adecuado funcionamiento del sistema. Los costos fueron estimados con base en las especificaciones técnicas del proyecto y precios referenciales utilizados para este tipo de intervenciones. En la Tabla 11 se presenta la inversión total estimada.</w:t>
      </w:r>
    </w:p>
    <w:p w14:paraId="6F842A78" w14:textId="46462C97" w:rsidR="00486D7A" w:rsidRPr="00F73737" w:rsidRDefault="00486D7A" w:rsidP="00486D7A">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1</w:t>
      </w:r>
      <w:r w:rsidR="00F73737">
        <w:rPr>
          <w:rFonts w:ascii="Times New Roman" w:hAnsi="Times New Roman" w:cs="Times New Roman"/>
          <w:b/>
          <w:bCs/>
          <w:sz w:val="24"/>
          <w:szCs w:val="24"/>
        </w:rPr>
        <w:t xml:space="preserve">. </w:t>
      </w:r>
      <w:r>
        <w:rPr>
          <w:rFonts w:ascii="Times New Roman" w:hAnsi="Times New Roman" w:cs="Times New Roman"/>
          <w:i/>
          <w:iCs/>
          <w:sz w:val="24"/>
          <w:szCs w:val="24"/>
        </w:rPr>
        <w:t>Inversión total</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1022"/>
        <w:gridCol w:w="2238"/>
        <w:gridCol w:w="1702"/>
        <w:gridCol w:w="2125"/>
        <w:gridCol w:w="1939"/>
      </w:tblGrid>
      <w:tr w:rsidR="00486D7A" w:rsidRPr="00486D7A" w14:paraId="7C545176" w14:textId="77777777" w:rsidTr="00486D7A">
        <w:trPr>
          <w:trHeight w:val="113"/>
        </w:trPr>
        <w:tc>
          <w:tcPr>
            <w:tcW w:w="566" w:type="pct"/>
            <w:tcBorders>
              <w:bottom w:val="single" w:sz="4" w:space="0" w:color="auto"/>
            </w:tcBorders>
            <w:vAlign w:val="center"/>
            <w:hideMark/>
          </w:tcPr>
          <w:p w14:paraId="030AB793"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240" w:type="pct"/>
            <w:tcBorders>
              <w:bottom w:val="single" w:sz="4" w:space="0" w:color="auto"/>
            </w:tcBorders>
            <w:vAlign w:val="center"/>
            <w:hideMark/>
          </w:tcPr>
          <w:p w14:paraId="4D313A4C"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943" w:type="pct"/>
            <w:tcBorders>
              <w:bottom w:val="single" w:sz="4" w:space="0" w:color="auto"/>
            </w:tcBorders>
            <w:vAlign w:val="center"/>
            <w:hideMark/>
          </w:tcPr>
          <w:p w14:paraId="749662C8"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177" w:type="pct"/>
            <w:tcBorders>
              <w:bottom w:val="single" w:sz="4" w:space="0" w:color="auto"/>
            </w:tcBorders>
            <w:vAlign w:val="center"/>
            <w:hideMark/>
          </w:tcPr>
          <w:p w14:paraId="48587616"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074" w:type="pct"/>
            <w:tcBorders>
              <w:bottom w:val="single" w:sz="4" w:space="0" w:color="auto"/>
            </w:tcBorders>
            <w:vAlign w:val="center"/>
            <w:hideMark/>
          </w:tcPr>
          <w:p w14:paraId="04B7055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w:t>
            </w:r>
          </w:p>
        </w:tc>
      </w:tr>
      <w:tr w:rsidR="00486D7A" w:rsidRPr="00486D7A" w14:paraId="227F7295" w14:textId="77777777" w:rsidTr="00486D7A">
        <w:trPr>
          <w:trHeight w:val="113"/>
        </w:trPr>
        <w:tc>
          <w:tcPr>
            <w:tcW w:w="566" w:type="pct"/>
            <w:tcBorders>
              <w:top w:val="single" w:sz="4" w:space="0" w:color="auto"/>
              <w:bottom w:val="nil"/>
            </w:tcBorders>
            <w:vAlign w:val="center"/>
            <w:hideMark/>
          </w:tcPr>
          <w:p w14:paraId="49C615E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single" w:sz="4" w:space="0" w:color="auto"/>
              <w:bottom w:val="nil"/>
            </w:tcBorders>
            <w:vAlign w:val="center"/>
            <w:hideMark/>
          </w:tcPr>
          <w:p w14:paraId="4F43FA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desbroce</w:t>
            </w:r>
          </w:p>
        </w:tc>
        <w:tc>
          <w:tcPr>
            <w:tcW w:w="943" w:type="pct"/>
            <w:tcBorders>
              <w:top w:val="single" w:sz="4" w:space="0" w:color="auto"/>
              <w:bottom w:val="nil"/>
            </w:tcBorders>
            <w:vAlign w:val="center"/>
            <w:hideMark/>
          </w:tcPr>
          <w:p w14:paraId="7DFCD5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single" w:sz="4" w:space="0" w:color="auto"/>
              <w:bottom w:val="nil"/>
            </w:tcBorders>
            <w:vAlign w:val="center"/>
            <w:hideMark/>
          </w:tcPr>
          <w:p w14:paraId="67A4913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0,42 </w:t>
            </w:r>
          </w:p>
        </w:tc>
        <w:tc>
          <w:tcPr>
            <w:tcW w:w="1074" w:type="pct"/>
            <w:tcBorders>
              <w:top w:val="single" w:sz="4" w:space="0" w:color="auto"/>
              <w:bottom w:val="nil"/>
            </w:tcBorders>
            <w:vAlign w:val="center"/>
            <w:hideMark/>
          </w:tcPr>
          <w:p w14:paraId="2F63CB6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8.064,00 </w:t>
            </w:r>
          </w:p>
        </w:tc>
      </w:tr>
      <w:tr w:rsidR="00486D7A" w:rsidRPr="00486D7A" w14:paraId="5F4551AE" w14:textId="77777777" w:rsidTr="00486D7A">
        <w:trPr>
          <w:trHeight w:val="113"/>
        </w:trPr>
        <w:tc>
          <w:tcPr>
            <w:tcW w:w="566" w:type="pct"/>
            <w:tcBorders>
              <w:top w:val="nil"/>
            </w:tcBorders>
            <w:vAlign w:val="center"/>
            <w:hideMark/>
          </w:tcPr>
          <w:p w14:paraId="0E5B862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tcBorders>
              <w:top w:val="nil"/>
            </w:tcBorders>
            <w:vAlign w:val="center"/>
            <w:hideMark/>
          </w:tcPr>
          <w:p w14:paraId="6835B58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Nivelación y replanteo</w:t>
            </w:r>
          </w:p>
        </w:tc>
        <w:tc>
          <w:tcPr>
            <w:tcW w:w="943" w:type="pct"/>
            <w:tcBorders>
              <w:top w:val="nil"/>
            </w:tcBorders>
            <w:vAlign w:val="center"/>
            <w:hideMark/>
          </w:tcPr>
          <w:p w14:paraId="6F82849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tcBorders>
              <w:top w:val="nil"/>
            </w:tcBorders>
            <w:vAlign w:val="center"/>
            <w:hideMark/>
          </w:tcPr>
          <w:p w14:paraId="7D26632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0,31 </w:t>
            </w:r>
          </w:p>
        </w:tc>
        <w:tc>
          <w:tcPr>
            <w:tcW w:w="1074" w:type="pct"/>
            <w:tcBorders>
              <w:top w:val="nil"/>
            </w:tcBorders>
            <w:vAlign w:val="center"/>
            <w:hideMark/>
          </w:tcPr>
          <w:p w14:paraId="44B7EE7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5.952,00 </w:t>
            </w:r>
          </w:p>
        </w:tc>
      </w:tr>
      <w:tr w:rsidR="00486D7A" w:rsidRPr="00486D7A" w14:paraId="7A5F30E6" w14:textId="77777777" w:rsidTr="00486D7A">
        <w:trPr>
          <w:trHeight w:val="113"/>
        </w:trPr>
        <w:tc>
          <w:tcPr>
            <w:tcW w:w="566" w:type="pct"/>
            <w:vAlign w:val="center"/>
            <w:hideMark/>
          </w:tcPr>
          <w:p w14:paraId="015B6E5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2BA5735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Levantamiento de capas de rodadura y veredas</w:t>
            </w:r>
          </w:p>
        </w:tc>
        <w:tc>
          <w:tcPr>
            <w:tcW w:w="943" w:type="pct"/>
            <w:vAlign w:val="center"/>
            <w:hideMark/>
          </w:tcPr>
          <w:p w14:paraId="0546F27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DD0184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 </w:t>
            </w:r>
          </w:p>
        </w:tc>
        <w:tc>
          <w:tcPr>
            <w:tcW w:w="1074" w:type="pct"/>
            <w:vAlign w:val="center"/>
            <w:hideMark/>
          </w:tcPr>
          <w:p w14:paraId="0341477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75DE0661" w14:textId="77777777" w:rsidTr="00486D7A">
        <w:trPr>
          <w:trHeight w:val="113"/>
        </w:trPr>
        <w:tc>
          <w:tcPr>
            <w:tcW w:w="566" w:type="pct"/>
            <w:vAlign w:val="center"/>
            <w:hideMark/>
          </w:tcPr>
          <w:p w14:paraId="30E3E48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31C1DBE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de materiales</w:t>
            </w:r>
          </w:p>
        </w:tc>
        <w:tc>
          <w:tcPr>
            <w:tcW w:w="943" w:type="pct"/>
            <w:vAlign w:val="center"/>
            <w:hideMark/>
          </w:tcPr>
          <w:p w14:paraId="751D880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08F94C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c>
          <w:tcPr>
            <w:tcW w:w="1074" w:type="pct"/>
            <w:vAlign w:val="center"/>
            <w:hideMark/>
          </w:tcPr>
          <w:p w14:paraId="5F05A02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25.000,00 </w:t>
            </w:r>
          </w:p>
        </w:tc>
      </w:tr>
      <w:tr w:rsidR="00486D7A" w:rsidRPr="00486D7A" w14:paraId="3471ADC7" w14:textId="77777777" w:rsidTr="00486D7A">
        <w:trPr>
          <w:trHeight w:val="113"/>
        </w:trPr>
        <w:tc>
          <w:tcPr>
            <w:tcW w:w="566" w:type="pct"/>
            <w:vAlign w:val="center"/>
            <w:hideMark/>
          </w:tcPr>
          <w:p w14:paraId="61A7ADF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400</w:t>
            </w:r>
          </w:p>
        </w:tc>
        <w:tc>
          <w:tcPr>
            <w:tcW w:w="1240" w:type="pct"/>
            <w:vAlign w:val="center"/>
            <w:hideMark/>
          </w:tcPr>
          <w:p w14:paraId="78CB0C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Desalojo, transporte y disposición de escombros</w:t>
            </w:r>
          </w:p>
        </w:tc>
        <w:tc>
          <w:tcPr>
            <w:tcW w:w="943" w:type="pct"/>
            <w:vAlign w:val="center"/>
            <w:hideMark/>
          </w:tcPr>
          <w:p w14:paraId="209BC33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m³</w:t>
            </w:r>
          </w:p>
        </w:tc>
        <w:tc>
          <w:tcPr>
            <w:tcW w:w="1177" w:type="pct"/>
            <w:vAlign w:val="center"/>
            <w:hideMark/>
          </w:tcPr>
          <w:p w14:paraId="129E092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 </w:t>
            </w:r>
          </w:p>
        </w:tc>
        <w:tc>
          <w:tcPr>
            <w:tcW w:w="1074" w:type="pct"/>
            <w:vAlign w:val="center"/>
            <w:hideMark/>
          </w:tcPr>
          <w:p w14:paraId="53D1D8A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7523507E" w14:textId="77777777" w:rsidTr="00486D7A">
        <w:trPr>
          <w:trHeight w:val="113"/>
        </w:trPr>
        <w:tc>
          <w:tcPr>
            <w:tcW w:w="566" w:type="pct"/>
            <w:vAlign w:val="center"/>
            <w:hideMark/>
          </w:tcPr>
          <w:p w14:paraId="082471B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792BBC8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Excavación en zanja</w:t>
            </w:r>
          </w:p>
        </w:tc>
        <w:tc>
          <w:tcPr>
            <w:tcW w:w="943" w:type="pct"/>
            <w:vAlign w:val="center"/>
            <w:hideMark/>
          </w:tcPr>
          <w:p w14:paraId="1DEC0CE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03B740E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9,38 </w:t>
            </w:r>
          </w:p>
        </w:tc>
        <w:tc>
          <w:tcPr>
            <w:tcW w:w="1074" w:type="pct"/>
            <w:vAlign w:val="center"/>
            <w:hideMark/>
          </w:tcPr>
          <w:p w14:paraId="284188A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180.096,00 </w:t>
            </w:r>
          </w:p>
        </w:tc>
      </w:tr>
      <w:tr w:rsidR="00486D7A" w:rsidRPr="00486D7A" w14:paraId="74853DAF" w14:textId="77777777" w:rsidTr="00486D7A">
        <w:trPr>
          <w:trHeight w:val="113"/>
        </w:trPr>
        <w:tc>
          <w:tcPr>
            <w:tcW w:w="566" w:type="pct"/>
            <w:vAlign w:val="center"/>
            <w:hideMark/>
          </w:tcPr>
          <w:p w14:paraId="66D3E0F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696A52D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Colocación de cama de arena para tubería</w:t>
            </w:r>
          </w:p>
        </w:tc>
        <w:tc>
          <w:tcPr>
            <w:tcW w:w="943" w:type="pct"/>
            <w:vAlign w:val="center"/>
            <w:hideMark/>
          </w:tcPr>
          <w:p w14:paraId="2EF936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29BF27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 </w:t>
            </w:r>
          </w:p>
        </w:tc>
        <w:tc>
          <w:tcPr>
            <w:tcW w:w="1074" w:type="pct"/>
            <w:vAlign w:val="center"/>
            <w:hideMark/>
          </w:tcPr>
          <w:p w14:paraId="2559790A"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23.040,00 </w:t>
            </w:r>
          </w:p>
        </w:tc>
      </w:tr>
      <w:tr w:rsidR="00486D7A" w:rsidRPr="00486D7A" w14:paraId="68908E33" w14:textId="77777777" w:rsidTr="00486D7A">
        <w:trPr>
          <w:trHeight w:val="113"/>
        </w:trPr>
        <w:tc>
          <w:tcPr>
            <w:tcW w:w="566" w:type="pct"/>
            <w:vAlign w:val="center"/>
            <w:hideMark/>
          </w:tcPr>
          <w:p w14:paraId="369C669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2918D7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tubería PVC presión</w:t>
            </w:r>
          </w:p>
        </w:tc>
        <w:tc>
          <w:tcPr>
            <w:tcW w:w="943" w:type="pct"/>
            <w:vAlign w:val="center"/>
            <w:hideMark/>
          </w:tcPr>
          <w:p w14:paraId="3910DE4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572C6F9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27,08 </w:t>
            </w:r>
          </w:p>
        </w:tc>
        <w:tc>
          <w:tcPr>
            <w:tcW w:w="1074" w:type="pct"/>
            <w:vAlign w:val="center"/>
            <w:hideMark/>
          </w:tcPr>
          <w:p w14:paraId="5EC28C6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519.936,00 </w:t>
            </w:r>
          </w:p>
        </w:tc>
      </w:tr>
      <w:tr w:rsidR="00486D7A" w:rsidRPr="00486D7A" w14:paraId="0026144F" w14:textId="77777777" w:rsidTr="00486D7A">
        <w:trPr>
          <w:trHeight w:val="113"/>
        </w:trPr>
        <w:tc>
          <w:tcPr>
            <w:tcW w:w="566" w:type="pct"/>
            <w:vAlign w:val="center"/>
            <w:hideMark/>
          </w:tcPr>
          <w:p w14:paraId="0CAC2B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lastRenderedPageBreak/>
              <w:t>20</w:t>
            </w:r>
          </w:p>
        </w:tc>
        <w:tc>
          <w:tcPr>
            <w:tcW w:w="1240" w:type="pct"/>
            <w:vAlign w:val="center"/>
            <w:hideMark/>
          </w:tcPr>
          <w:p w14:paraId="4408A41E"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Instalación de válvulas y anclajes</w:t>
            </w:r>
          </w:p>
        </w:tc>
        <w:tc>
          <w:tcPr>
            <w:tcW w:w="943" w:type="pct"/>
            <w:vAlign w:val="center"/>
            <w:hideMark/>
          </w:tcPr>
          <w:p w14:paraId="1A8CED1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vAlign w:val="center"/>
            <w:hideMark/>
          </w:tcPr>
          <w:p w14:paraId="2B713FB0"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2.250,00 </w:t>
            </w:r>
          </w:p>
        </w:tc>
        <w:tc>
          <w:tcPr>
            <w:tcW w:w="1074" w:type="pct"/>
            <w:vAlign w:val="center"/>
            <w:hideMark/>
          </w:tcPr>
          <w:p w14:paraId="32A507B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45.000,00 </w:t>
            </w:r>
          </w:p>
        </w:tc>
      </w:tr>
      <w:tr w:rsidR="00486D7A" w:rsidRPr="00486D7A" w14:paraId="4CE44A45" w14:textId="77777777" w:rsidTr="00486D7A">
        <w:trPr>
          <w:trHeight w:val="113"/>
        </w:trPr>
        <w:tc>
          <w:tcPr>
            <w:tcW w:w="566" w:type="pct"/>
            <w:vAlign w:val="center"/>
            <w:hideMark/>
          </w:tcPr>
          <w:p w14:paraId="4FE5D4D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20</w:t>
            </w:r>
          </w:p>
        </w:tc>
        <w:tc>
          <w:tcPr>
            <w:tcW w:w="1240" w:type="pct"/>
            <w:vAlign w:val="center"/>
            <w:hideMark/>
          </w:tcPr>
          <w:p w14:paraId="3F233A8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Cajas de válvulas</w:t>
            </w:r>
          </w:p>
        </w:tc>
        <w:tc>
          <w:tcPr>
            <w:tcW w:w="943" w:type="pct"/>
            <w:vAlign w:val="center"/>
            <w:hideMark/>
          </w:tcPr>
          <w:p w14:paraId="458885D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u</w:t>
            </w:r>
          </w:p>
        </w:tc>
        <w:tc>
          <w:tcPr>
            <w:tcW w:w="1177" w:type="pct"/>
            <w:vAlign w:val="center"/>
            <w:hideMark/>
          </w:tcPr>
          <w:p w14:paraId="218433B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 </w:t>
            </w:r>
          </w:p>
        </w:tc>
        <w:tc>
          <w:tcPr>
            <w:tcW w:w="1074" w:type="pct"/>
            <w:vAlign w:val="center"/>
            <w:hideMark/>
          </w:tcPr>
          <w:p w14:paraId="67C00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20.000,00 </w:t>
            </w:r>
          </w:p>
        </w:tc>
      </w:tr>
      <w:tr w:rsidR="00486D7A" w:rsidRPr="00486D7A" w14:paraId="3B08AFBE" w14:textId="77777777" w:rsidTr="00486D7A">
        <w:trPr>
          <w:trHeight w:val="113"/>
        </w:trPr>
        <w:tc>
          <w:tcPr>
            <w:tcW w:w="566" w:type="pct"/>
            <w:vAlign w:val="center"/>
            <w:hideMark/>
          </w:tcPr>
          <w:p w14:paraId="6D020F3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30F464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Accesorios hidráulicos y piezas especiales</w:t>
            </w:r>
          </w:p>
        </w:tc>
        <w:tc>
          <w:tcPr>
            <w:tcW w:w="943" w:type="pct"/>
            <w:vAlign w:val="center"/>
            <w:hideMark/>
          </w:tcPr>
          <w:p w14:paraId="7C08687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699C601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c>
          <w:tcPr>
            <w:tcW w:w="1074" w:type="pct"/>
            <w:vAlign w:val="center"/>
            <w:hideMark/>
          </w:tcPr>
          <w:p w14:paraId="2F1E5DF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30.000,00 </w:t>
            </w:r>
          </w:p>
        </w:tc>
      </w:tr>
      <w:tr w:rsidR="00486D7A" w:rsidRPr="00486D7A" w14:paraId="76E5B904" w14:textId="77777777" w:rsidTr="00486D7A">
        <w:trPr>
          <w:trHeight w:val="113"/>
        </w:trPr>
        <w:tc>
          <w:tcPr>
            <w:tcW w:w="566" w:type="pct"/>
            <w:vAlign w:val="center"/>
            <w:hideMark/>
          </w:tcPr>
          <w:p w14:paraId="574AD7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19.200</w:t>
            </w:r>
          </w:p>
        </w:tc>
        <w:tc>
          <w:tcPr>
            <w:tcW w:w="1240" w:type="pct"/>
            <w:vAlign w:val="center"/>
            <w:hideMark/>
          </w:tcPr>
          <w:p w14:paraId="6D27FA9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Corte y relleno compactado</w:t>
            </w:r>
          </w:p>
        </w:tc>
        <w:tc>
          <w:tcPr>
            <w:tcW w:w="943" w:type="pct"/>
            <w:vAlign w:val="center"/>
            <w:hideMark/>
          </w:tcPr>
          <w:p w14:paraId="31C44A0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w:t>
            </w:r>
          </w:p>
        </w:tc>
        <w:tc>
          <w:tcPr>
            <w:tcW w:w="1177" w:type="pct"/>
            <w:vAlign w:val="center"/>
            <w:hideMark/>
          </w:tcPr>
          <w:p w14:paraId="525958D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7,81 </w:t>
            </w:r>
          </w:p>
        </w:tc>
        <w:tc>
          <w:tcPr>
            <w:tcW w:w="1074" w:type="pct"/>
            <w:vAlign w:val="center"/>
            <w:hideMark/>
          </w:tcPr>
          <w:p w14:paraId="48B22FE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149.952,00 </w:t>
            </w:r>
          </w:p>
        </w:tc>
      </w:tr>
      <w:tr w:rsidR="00486D7A" w:rsidRPr="00486D7A" w14:paraId="0134F80F" w14:textId="77777777" w:rsidTr="00486D7A">
        <w:trPr>
          <w:trHeight w:val="113"/>
        </w:trPr>
        <w:tc>
          <w:tcPr>
            <w:tcW w:w="566" w:type="pct"/>
            <w:vAlign w:val="center"/>
            <w:hideMark/>
          </w:tcPr>
          <w:p w14:paraId="65F7BC7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6C0554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subbase y compactación</w:t>
            </w:r>
          </w:p>
        </w:tc>
        <w:tc>
          <w:tcPr>
            <w:tcW w:w="943" w:type="pct"/>
            <w:vAlign w:val="center"/>
            <w:hideMark/>
          </w:tcPr>
          <w:p w14:paraId="2379535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07F63C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 </w:t>
            </w:r>
          </w:p>
        </w:tc>
        <w:tc>
          <w:tcPr>
            <w:tcW w:w="1074" w:type="pct"/>
            <w:vAlign w:val="center"/>
            <w:hideMark/>
          </w:tcPr>
          <w:p w14:paraId="3222EEE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7283BA64" w14:textId="77777777" w:rsidTr="00486D7A">
        <w:trPr>
          <w:trHeight w:val="113"/>
        </w:trPr>
        <w:tc>
          <w:tcPr>
            <w:tcW w:w="566" w:type="pct"/>
            <w:vAlign w:val="center"/>
            <w:hideMark/>
          </w:tcPr>
          <w:p w14:paraId="681CFD0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3B23BFC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veredas y bordillos</w:t>
            </w:r>
          </w:p>
        </w:tc>
        <w:tc>
          <w:tcPr>
            <w:tcW w:w="943" w:type="pct"/>
            <w:vAlign w:val="center"/>
            <w:hideMark/>
          </w:tcPr>
          <w:p w14:paraId="65806ABD"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0A8BB8C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18,00 </w:t>
            </w:r>
          </w:p>
        </w:tc>
        <w:tc>
          <w:tcPr>
            <w:tcW w:w="1074" w:type="pct"/>
            <w:vAlign w:val="center"/>
            <w:hideMark/>
          </w:tcPr>
          <w:p w14:paraId="2D3C04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 </w:t>
            </w:r>
          </w:p>
        </w:tc>
      </w:tr>
      <w:tr w:rsidR="00486D7A" w:rsidRPr="00486D7A" w14:paraId="25F75499" w14:textId="77777777" w:rsidTr="00486D7A">
        <w:trPr>
          <w:trHeight w:val="113"/>
        </w:trPr>
        <w:tc>
          <w:tcPr>
            <w:tcW w:w="566" w:type="pct"/>
            <w:vAlign w:val="center"/>
            <w:hideMark/>
          </w:tcPr>
          <w:p w14:paraId="42928FE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500</w:t>
            </w:r>
          </w:p>
        </w:tc>
        <w:tc>
          <w:tcPr>
            <w:tcW w:w="1240" w:type="pct"/>
            <w:vAlign w:val="center"/>
            <w:hideMark/>
          </w:tcPr>
          <w:p w14:paraId="0BA686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Reposición de capa de rodadura</w:t>
            </w:r>
          </w:p>
        </w:tc>
        <w:tc>
          <w:tcPr>
            <w:tcW w:w="943" w:type="pct"/>
            <w:vAlign w:val="center"/>
            <w:hideMark/>
          </w:tcPr>
          <w:p w14:paraId="0E8F2F9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m²</w:t>
            </w:r>
          </w:p>
        </w:tc>
        <w:tc>
          <w:tcPr>
            <w:tcW w:w="1177" w:type="pct"/>
            <w:vAlign w:val="center"/>
            <w:hideMark/>
          </w:tcPr>
          <w:p w14:paraId="26205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 </w:t>
            </w:r>
          </w:p>
        </w:tc>
        <w:tc>
          <w:tcPr>
            <w:tcW w:w="1074" w:type="pct"/>
            <w:vAlign w:val="center"/>
            <w:hideMark/>
          </w:tcPr>
          <w:p w14:paraId="40EED893"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4FAF7598" w14:textId="77777777" w:rsidTr="00486D7A">
        <w:trPr>
          <w:trHeight w:val="113"/>
        </w:trPr>
        <w:tc>
          <w:tcPr>
            <w:tcW w:w="566" w:type="pct"/>
            <w:vAlign w:val="center"/>
            <w:hideMark/>
          </w:tcPr>
          <w:p w14:paraId="1C75393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5820BF5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Operación de maquinaria</w:t>
            </w:r>
          </w:p>
        </w:tc>
        <w:tc>
          <w:tcPr>
            <w:tcW w:w="943" w:type="pct"/>
            <w:vAlign w:val="center"/>
            <w:hideMark/>
          </w:tcPr>
          <w:p w14:paraId="7B58FD3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1FF7F37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c>
          <w:tcPr>
            <w:tcW w:w="1074" w:type="pct"/>
            <w:vAlign w:val="center"/>
            <w:hideMark/>
          </w:tcPr>
          <w:p w14:paraId="0642E748"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90.000,00 </w:t>
            </w:r>
          </w:p>
        </w:tc>
      </w:tr>
      <w:tr w:rsidR="00486D7A" w:rsidRPr="00486D7A" w14:paraId="1A27BACA" w14:textId="77777777" w:rsidTr="00486D7A">
        <w:trPr>
          <w:trHeight w:val="113"/>
        </w:trPr>
        <w:tc>
          <w:tcPr>
            <w:tcW w:w="566" w:type="pct"/>
            <w:vAlign w:val="center"/>
            <w:hideMark/>
          </w:tcPr>
          <w:p w14:paraId="193F2A2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740DD2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Combustibles, aditivos y lubricantes</w:t>
            </w:r>
          </w:p>
        </w:tc>
        <w:tc>
          <w:tcPr>
            <w:tcW w:w="943" w:type="pct"/>
            <w:vAlign w:val="center"/>
            <w:hideMark/>
          </w:tcPr>
          <w:p w14:paraId="7E7109D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519373CB"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c>
          <w:tcPr>
            <w:tcW w:w="1074" w:type="pct"/>
            <w:vAlign w:val="center"/>
            <w:hideMark/>
          </w:tcPr>
          <w:p w14:paraId="20CE01C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35.000,00 </w:t>
            </w:r>
          </w:p>
        </w:tc>
      </w:tr>
      <w:tr w:rsidR="00486D7A" w:rsidRPr="00486D7A" w14:paraId="54AE9CC0" w14:textId="77777777" w:rsidTr="00486D7A">
        <w:trPr>
          <w:trHeight w:val="113"/>
        </w:trPr>
        <w:tc>
          <w:tcPr>
            <w:tcW w:w="566" w:type="pct"/>
            <w:vAlign w:val="center"/>
            <w:hideMark/>
          </w:tcPr>
          <w:p w14:paraId="01359C6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0BD8D5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Captación y obras de protección</w:t>
            </w:r>
          </w:p>
        </w:tc>
        <w:tc>
          <w:tcPr>
            <w:tcW w:w="943" w:type="pct"/>
            <w:vAlign w:val="center"/>
            <w:hideMark/>
          </w:tcPr>
          <w:p w14:paraId="02E3CA07"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7CA2CD7"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c>
          <w:tcPr>
            <w:tcW w:w="1074" w:type="pct"/>
            <w:vAlign w:val="center"/>
            <w:hideMark/>
          </w:tcPr>
          <w:p w14:paraId="222731C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40.000,00 </w:t>
            </w:r>
          </w:p>
        </w:tc>
      </w:tr>
      <w:tr w:rsidR="00486D7A" w:rsidRPr="00486D7A" w14:paraId="2152D5B7" w14:textId="77777777" w:rsidTr="00486D7A">
        <w:trPr>
          <w:trHeight w:val="113"/>
        </w:trPr>
        <w:tc>
          <w:tcPr>
            <w:tcW w:w="566" w:type="pct"/>
            <w:vAlign w:val="center"/>
            <w:hideMark/>
          </w:tcPr>
          <w:p w14:paraId="49C067B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7556A10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Tanque de reserva</w:t>
            </w:r>
          </w:p>
        </w:tc>
        <w:tc>
          <w:tcPr>
            <w:tcW w:w="943" w:type="pct"/>
            <w:vAlign w:val="center"/>
            <w:hideMark/>
          </w:tcPr>
          <w:p w14:paraId="176C7E6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383B299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c>
          <w:tcPr>
            <w:tcW w:w="1074" w:type="pct"/>
            <w:vAlign w:val="center"/>
            <w:hideMark/>
          </w:tcPr>
          <w:p w14:paraId="50B74159"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80.000,00 </w:t>
            </w:r>
          </w:p>
        </w:tc>
      </w:tr>
      <w:tr w:rsidR="00486D7A" w:rsidRPr="00486D7A" w14:paraId="69275FA8" w14:textId="77777777" w:rsidTr="00486D7A">
        <w:trPr>
          <w:trHeight w:val="113"/>
        </w:trPr>
        <w:tc>
          <w:tcPr>
            <w:tcW w:w="566" w:type="pct"/>
            <w:vAlign w:val="center"/>
            <w:hideMark/>
          </w:tcPr>
          <w:p w14:paraId="01DD93EB"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C8047F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Caseta de cloración</w:t>
            </w:r>
          </w:p>
        </w:tc>
        <w:tc>
          <w:tcPr>
            <w:tcW w:w="943" w:type="pct"/>
            <w:vAlign w:val="center"/>
            <w:hideMark/>
          </w:tcPr>
          <w:p w14:paraId="5055549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49A82AF"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c>
          <w:tcPr>
            <w:tcW w:w="1074" w:type="pct"/>
            <w:vAlign w:val="center"/>
            <w:hideMark/>
          </w:tcPr>
          <w:p w14:paraId="66947A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10.000,00 </w:t>
            </w:r>
          </w:p>
        </w:tc>
      </w:tr>
      <w:tr w:rsidR="00486D7A" w:rsidRPr="00486D7A" w14:paraId="1ED04745" w14:textId="77777777" w:rsidTr="00486D7A">
        <w:trPr>
          <w:trHeight w:val="113"/>
        </w:trPr>
        <w:tc>
          <w:tcPr>
            <w:tcW w:w="566" w:type="pct"/>
            <w:vAlign w:val="center"/>
            <w:hideMark/>
          </w:tcPr>
          <w:p w14:paraId="268DA55F"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230DF239"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Equipo de cloración</w:t>
            </w:r>
          </w:p>
        </w:tc>
        <w:tc>
          <w:tcPr>
            <w:tcW w:w="943" w:type="pct"/>
            <w:vAlign w:val="center"/>
            <w:hideMark/>
          </w:tcPr>
          <w:p w14:paraId="69123DD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BDB1F5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c>
          <w:tcPr>
            <w:tcW w:w="1074" w:type="pct"/>
            <w:vAlign w:val="center"/>
            <w:hideMark/>
          </w:tcPr>
          <w:p w14:paraId="204F572E"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2.538,28 </w:t>
            </w:r>
          </w:p>
        </w:tc>
      </w:tr>
      <w:tr w:rsidR="00486D7A" w:rsidRPr="00486D7A" w14:paraId="096B1147" w14:textId="77777777" w:rsidTr="00486D7A">
        <w:trPr>
          <w:trHeight w:val="113"/>
        </w:trPr>
        <w:tc>
          <w:tcPr>
            <w:tcW w:w="566" w:type="pct"/>
            <w:vAlign w:val="center"/>
            <w:hideMark/>
          </w:tcPr>
          <w:p w14:paraId="374AE7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4F9E084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Macromedidores y equipos de control</w:t>
            </w:r>
          </w:p>
        </w:tc>
        <w:tc>
          <w:tcPr>
            <w:tcW w:w="943" w:type="pct"/>
            <w:vAlign w:val="center"/>
            <w:hideMark/>
          </w:tcPr>
          <w:p w14:paraId="7CAFB1E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7B47DFC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c>
          <w:tcPr>
            <w:tcW w:w="1074" w:type="pct"/>
            <w:vAlign w:val="center"/>
            <w:hideMark/>
          </w:tcPr>
          <w:p w14:paraId="0F60A372"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8.000,00 </w:t>
            </w:r>
          </w:p>
        </w:tc>
      </w:tr>
      <w:tr w:rsidR="00486D7A" w:rsidRPr="00486D7A" w14:paraId="36BDB98D" w14:textId="77777777" w:rsidTr="00486D7A">
        <w:trPr>
          <w:trHeight w:val="113"/>
        </w:trPr>
        <w:tc>
          <w:tcPr>
            <w:tcW w:w="566" w:type="pct"/>
            <w:vAlign w:val="center"/>
            <w:hideMark/>
          </w:tcPr>
          <w:p w14:paraId="6B82817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08AEC18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equipos menores</w:t>
            </w:r>
          </w:p>
        </w:tc>
        <w:tc>
          <w:tcPr>
            <w:tcW w:w="943" w:type="pct"/>
            <w:vAlign w:val="center"/>
            <w:hideMark/>
          </w:tcPr>
          <w:p w14:paraId="33430A2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2DEA0151"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c>
          <w:tcPr>
            <w:tcW w:w="1074" w:type="pct"/>
            <w:vAlign w:val="center"/>
            <w:hideMark/>
          </w:tcPr>
          <w:p w14:paraId="05415746"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5.000,00 </w:t>
            </w:r>
          </w:p>
        </w:tc>
      </w:tr>
      <w:tr w:rsidR="00486D7A" w:rsidRPr="00486D7A" w14:paraId="3EBA4BCD" w14:textId="77777777" w:rsidTr="00486D7A">
        <w:trPr>
          <w:trHeight w:val="113"/>
        </w:trPr>
        <w:tc>
          <w:tcPr>
            <w:tcW w:w="566" w:type="pct"/>
            <w:vAlign w:val="center"/>
            <w:hideMark/>
          </w:tcPr>
          <w:p w14:paraId="278414A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vAlign w:val="center"/>
            <w:hideMark/>
          </w:tcPr>
          <w:p w14:paraId="111896D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Señalización y seguridad industrial</w:t>
            </w:r>
          </w:p>
        </w:tc>
        <w:tc>
          <w:tcPr>
            <w:tcW w:w="943" w:type="pct"/>
            <w:vAlign w:val="center"/>
            <w:hideMark/>
          </w:tcPr>
          <w:p w14:paraId="775EB57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vAlign w:val="center"/>
            <w:hideMark/>
          </w:tcPr>
          <w:p w14:paraId="076401B4"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c>
          <w:tcPr>
            <w:tcW w:w="1074" w:type="pct"/>
            <w:vAlign w:val="center"/>
            <w:hideMark/>
          </w:tcPr>
          <w:p w14:paraId="22A212D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6.000,00 </w:t>
            </w:r>
          </w:p>
        </w:tc>
      </w:tr>
      <w:tr w:rsidR="00486D7A" w:rsidRPr="00486D7A" w14:paraId="5E9F8D76" w14:textId="77777777" w:rsidTr="00486D7A">
        <w:trPr>
          <w:trHeight w:val="113"/>
        </w:trPr>
        <w:tc>
          <w:tcPr>
            <w:tcW w:w="566" w:type="pct"/>
            <w:tcBorders>
              <w:bottom w:val="single" w:sz="4" w:space="0" w:color="auto"/>
            </w:tcBorders>
            <w:vAlign w:val="center"/>
            <w:hideMark/>
          </w:tcPr>
          <w:p w14:paraId="0BFAD510"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240" w:type="pct"/>
            <w:tcBorders>
              <w:bottom w:val="single" w:sz="4" w:space="0" w:color="auto"/>
            </w:tcBorders>
            <w:vAlign w:val="center"/>
            <w:hideMark/>
          </w:tcPr>
          <w:p w14:paraId="30CC754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Limpieza y ordenamiento del área intervenida</w:t>
            </w:r>
          </w:p>
        </w:tc>
        <w:tc>
          <w:tcPr>
            <w:tcW w:w="943" w:type="pct"/>
            <w:tcBorders>
              <w:bottom w:val="single" w:sz="4" w:space="0" w:color="auto"/>
            </w:tcBorders>
            <w:vAlign w:val="center"/>
            <w:hideMark/>
          </w:tcPr>
          <w:p w14:paraId="2EBBA33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Global</w:t>
            </w:r>
          </w:p>
        </w:tc>
        <w:tc>
          <w:tcPr>
            <w:tcW w:w="1177" w:type="pct"/>
            <w:tcBorders>
              <w:bottom w:val="single" w:sz="4" w:space="0" w:color="auto"/>
            </w:tcBorders>
            <w:vAlign w:val="center"/>
            <w:hideMark/>
          </w:tcPr>
          <w:p w14:paraId="6F717C4C"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c>
          <w:tcPr>
            <w:tcW w:w="1074" w:type="pct"/>
            <w:tcBorders>
              <w:bottom w:val="single" w:sz="4" w:space="0" w:color="auto"/>
            </w:tcBorders>
            <w:vAlign w:val="center"/>
            <w:hideMark/>
          </w:tcPr>
          <w:p w14:paraId="6FBA7175" w14:textId="77777777" w:rsidR="00486D7A" w:rsidRPr="00486D7A" w:rsidRDefault="00486D7A" w:rsidP="00486D7A">
            <w:pPr>
              <w:spacing w:after="0" w:line="240" w:lineRule="auto"/>
              <w:jc w:val="right"/>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4.000,00 </w:t>
            </w:r>
          </w:p>
        </w:tc>
      </w:tr>
      <w:tr w:rsidR="00486D7A" w:rsidRPr="00486D7A" w14:paraId="3FEB83B9" w14:textId="77777777" w:rsidTr="00486D7A">
        <w:trPr>
          <w:trHeight w:val="113"/>
        </w:trPr>
        <w:tc>
          <w:tcPr>
            <w:tcW w:w="3926" w:type="pct"/>
            <w:gridSpan w:val="4"/>
            <w:tcBorders>
              <w:top w:val="single" w:sz="4" w:space="0" w:color="auto"/>
              <w:bottom w:val="single" w:sz="4" w:space="0" w:color="auto"/>
            </w:tcBorders>
            <w:vAlign w:val="center"/>
            <w:hideMark/>
          </w:tcPr>
          <w:p w14:paraId="2A02E0BA"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TOTAL INVERSIÓN ESTIMADA</w:t>
            </w:r>
          </w:p>
        </w:tc>
        <w:tc>
          <w:tcPr>
            <w:tcW w:w="1074" w:type="pct"/>
            <w:tcBorders>
              <w:top w:val="single" w:sz="4" w:space="0" w:color="auto"/>
              <w:bottom w:val="single" w:sz="4" w:space="0" w:color="auto"/>
            </w:tcBorders>
            <w:vAlign w:val="center"/>
            <w:hideMark/>
          </w:tcPr>
          <w:p w14:paraId="4B7418E2" w14:textId="77777777" w:rsidR="00486D7A" w:rsidRPr="00486D7A" w:rsidRDefault="00486D7A" w:rsidP="00486D7A">
            <w:pPr>
              <w:spacing w:after="0" w:line="240" w:lineRule="auto"/>
              <w:jc w:val="right"/>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1.327.578,28 </w:t>
            </w:r>
          </w:p>
        </w:tc>
      </w:tr>
    </w:tbl>
    <w:p w14:paraId="2417597D" w14:textId="20896950" w:rsidR="00486D7A" w:rsidRDefault="00486D7A" w:rsidP="00486D7A">
      <w:pPr>
        <w:spacing w:after="0"/>
        <w:jc w:val="both"/>
        <w:rPr>
          <w:rFonts w:ascii="Times New Roman" w:hAnsi="Times New Roman" w:cs="Times New Roman"/>
          <w:sz w:val="18"/>
          <w:szCs w:val="18"/>
        </w:rPr>
      </w:pPr>
      <w:r w:rsidRPr="00486D7A">
        <w:rPr>
          <w:rFonts w:ascii="Times New Roman" w:hAnsi="Times New Roman" w:cs="Times New Roman"/>
          <w:i/>
          <w:iCs/>
          <w:sz w:val="18"/>
          <w:szCs w:val="18"/>
        </w:rPr>
        <w:t xml:space="preserve">Nota. </w:t>
      </w:r>
      <w:r w:rsidRPr="00486D7A">
        <w:rPr>
          <w:rFonts w:ascii="Times New Roman" w:hAnsi="Times New Roman" w:cs="Times New Roman"/>
          <w:sz w:val="18"/>
          <w:szCs w:val="18"/>
        </w:rPr>
        <w:t>Global significa sistemas completos o actividades que no pueden medirse de forma directa en unidades físicas específicas. La unidad “u” hace referencia a piezas individuales o unidades discretas de un bien o componente. El m³ corresponde a la unidad de volumen utilizada para cuantificar trabajos como excavaciones, rellenos y disposición de escombros.</w:t>
      </w:r>
    </w:p>
    <w:p w14:paraId="17883C02" w14:textId="77777777" w:rsidR="005242E7" w:rsidRDefault="005242E7" w:rsidP="00486D7A">
      <w:pPr>
        <w:spacing w:after="0"/>
        <w:jc w:val="both"/>
        <w:rPr>
          <w:rFonts w:ascii="Times New Roman" w:hAnsi="Times New Roman" w:cs="Times New Roman"/>
          <w:sz w:val="18"/>
          <w:szCs w:val="18"/>
        </w:rPr>
      </w:pPr>
    </w:p>
    <w:p w14:paraId="1783450D" w14:textId="77777777" w:rsidR="005242E7" w:rsidRDefault="005242E7" w:rsidP="00C149D3">
      <w:pPr>
        <w:spacing w:after="0" w:line="360" w:lineRule="auto"/>
        <w:jc w:val="both"/>
        <w:rPr>
          <w:rFonts w:ascii="Times New Roman" w:hAnsi="Times New Roman" w:cs="Times New Roman"/>
          <w:sz w:val="24"/>
          <w:szCs w:val="24"/>
        </w:rPr>
      </w:pPr>
      <w:r w:rsidRPr="005242E7">
        <w:rPr>
          <w:rFonts w:ascii="Times New Roman" w:hAnsi="Times New Roman" w:cs="Times New Roman"/>
          <w:sz w:val="24"/>
          <w:szCs w:val="24"/>
        </w:rPr>
        <w:t>Asimismo, los costos de operación y mantenimiento fueron determinados con base en los requerimientos de personal, insumos químicos, energía eléctrica, mantenimiento preventivo y materiales necesarios para garantizar el funcionamiento continuo del sistema de agua potable. Por su parte, los ingresos corresponden al cobro de las tarifas por la prestación del servicio de agua potable a los usuarios beneficiarios del barrio Carigán, recursos que serán administrados por la Unidad Municipal de Agua Potable y Alcantarillado de Loja (UMAPAL) y contribuirán al financiamiento de los costos de operación y mantenimiento del sistema. La identificación y valoración de estos ingresos se realizará considerando la estructura tarifaria vigente de la entidad operadora.</w:t>
      </w:r>
    </w:p>
    <w:p w14:paraId="6615F236" w14:textId="73C8E06B" w:rsidR="00486D7A" w:rsidRDefault="00486D7A" w:rsidP="00486D7A">
      <w:pPr>
        <w:spacing w:after="0"/>
        <w:jc w:val="both"/>
        <w:rPr>
          <w:rFonts w:ascii="Times New Roman" w:hAnsi="Times New Roman" w:cs="Times New Roman"/>
          <w:i/>
          <w:i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C82448">
        <w:rPr>
          <w:rFonts w:ascii="Times New Roman" w:hAnsi="Times New Roman" w:cs="Times New Roman"/>
          <w:b/>
          <w:bCs/>
          <w:sz w:val="24"/>
          <w:szCs w:val="24"/>
        </w:rPr>
        <w:t>2</w:t>
      </w:r>
      <w:r w:rsidR="00F73737">
        <w:rPr>
          <w:rFonts w:ascii="Times New Roman" w:hAnsi="Times New Roman" w:cs="Times New Roman"/>
          <w:b/>
          <w:bCs/>
          <w:sz w:val="24"/>
          <w:szCs w:val="24"/>
        </w:rPr>
        <w:t xml:space="preserve">. </w:t>
      </w:r>
      <w:r>
        <w:rPr>
          <w:rFonts w:ascii="Times New Roman" w:hAnsi="Times New Roman" w:cs="Times New Roman"/>
          <w:i/>
          <w:iCs/>
          <w:sz w:val="24"/>
          <w:szCs w:val="24"/>
        </w:rPr>
        <w:t>Costos de operación y mantenimiento</w:t>
      </w:r>
    </w:p>
    <w:tbl>
      <w:tblPr>
        <w:tblW w:w="5000" w:type="pct"/>
        <w:tblLayout w:type="fixed"/>
        <w:tblCellMar>
          <w:left w:w="70" w:type="dxa"/>
          <w:right w:w="70" w:type="dxa"/>
        </w:tblCellMar>
        <w:tblLook w:val="04A0" w:firstRow="1" w:lastRow="0" w:firstColumn="1" w:lastColumn="0" w:noHBand="0" w:noVBand="1"/>
      </w:tblPr>
      <w:tblGrid>
        <w:gridCol w:w="993"/>
        <w:gridCol w:w="2406"/>
        <w:gridCol w:w="1278"/>
        <w:gridCol w:w="1843"/>
        <w:gridCol w:w="2506"/>
      </w:tblGrid>
      <w:tr w:rsidR="00486D7A" w:rsidRPr="00486D7A" w14:paraId="29993E4F" w14:textId="77777777" w:rsidTr="00486D7A">
        <w:trPr>
          <w:trHeight w:val="20"/>
        </w:trPr>
        <w:tc>
          <w:tcPr>
            <w:tcW w:w="550" w:type="pct"/>
            <w:tcBorders>
              <w:top w:val="single" w:sz="4" w:space="0" w:color="auto"/>
              <w:left w:val="nil"/>
              <w:bottom w:val="single" w:sz="4" w:space="0" w:color="auto"/>
              <w:right w:val="nil"/>
            </w:tcBorders>
            <w:vAlign w:val="center"/>
            <w:hideMark/>
          </w:tcPr>
          <w:p w14:paraId="792FE000"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Cantidad</w:t>
            </w:r>
          </w:p>
        </w:tc>
        <w:tc>
          <w:tcPr>
            <w:tcW w:w="1333" w:type="pct"/>
            <w:tcBorders>
              <w:top w:val="single" w:sz="4" w:space="0" w:color="auto"/>
              <w:left w:val="nil"/>
              <w:bottom w:val="single" w:sz="4" w:space="0" w:color="auto"/>
              <w:right w:val="nil"/>
            </w:tcBorders>
            <w:vAlign w:val="center"/>
            <w:hideMark/>
          </w:tcPr>
          <w:p w14:paraId="3CB164D9"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Detalle</w:t>
            </w:r>
          </w:p>
        </w:tc>
        <w:tc>
          <w:tcPr>
            <w:tcW w:w="708" w:type="pct"/>
            <w:tcBorders>
              <w:top w:val="single" w:sz="4" w:space="0" w:color="auto"/>
              <w:left w:val="nil"/>
              <w:bottom w:val="single" w:sz="4" w:space="0" w:color="auto"/>
              <w:right w:val="nil"/>
            </w:tcBorders>
            <w:vAlign w:val="center"/>
            <w:hideMark/>
          </w:tcPr>
          <w:p w14:paraId="7C76B49E"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Unidad de medida</w:t>
            </w:r>
          </w:p>
        </w:tc>
        <w:tc>
          <w:tcPr>
            <w:tcW w:w="1021" w:type="pct"/>
            <w:tcBorders>
              <w:top w:val="single" w:sz="4" w:space="0" w:color="auto"/>
              <w:left w:val="nil"/>
              <w:bottom w:val="single" w:sz="4" w:space="0" w:color="auto"/>
              <w:right w:val="nil"/>
            </w:tcBorders>
            <w:vAlign w:val="center"/>
            <w:hideMark/>
          </w:tcPr>
          <w:p w14:paraId="70FBFECB"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unitario (USD)</w:t>
            </w:r>
          </w:p>
        </w:tc>
        <w:tc>
          <w:tcPr>
            <w:tcW w:w="1388" w:type="pct"/>
            <w:tcBorders>
              <w:top w:val="single" w:sz="4" w:space="0" w:color="auto"/>
              <w:left w:val="nil"/>
              <w:bottom w:val="single" w:sz="4" w:space="0" w:color="auto"/>
              <w:right w:val="nil"/>
            </w:tcBorders>
            <w:vAlign w:val="center"/>
            <w:hideMark/>
          </w:tcPr>
          <w:p w14:paraId="0E6A9315"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Valor total (USD/año)</w:t>
            </w:r>
          </w:p>
        </w:tc>
      </w:tr>
      <w:tr w:rsidR="00486D7A" w:rsidRPr="00486D7A" w14:paraId="0B418762" w14:textId="77777777" w:rsidTr="00486D7A">
        <w:trPr>
          <w:trHeight w:val="20"/>
        </w:trPr>
        <w:tc>
          <w:tcPr>
            <w:tcW w:w="550" w:type="pct"/>
            <w:tcBorders>
              <w:top w:val="single" w:sz="4" w:space="0" w:color="auto"/>
              <w:left w:val="nil"/>
              <w:bottom w:val="nil"/>
              <w:right w:val="nil"/>
            </w:tcBorders>
            <w:vAlign w:val="center"/>
            <w:hideMark/>
          </w:tcPr>
          <w:p w14:paraId="76F82095"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single" w:sz="4" w:space="0" w:color="auto"/>
              <w:left w:val="nil"/>
              <w:bottom w:val="nil"/>
              <w:right w:val="nil"/>
            </w:tcBorders>
            <w:vAlign w:val="center"/>
            <w:hideMark/>
          </w:tcPr>
          <w:p w14:paraId="2806E3B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Operador del sistema de agua potable</w:t>
            </w:r>
          </w:p>
        </w:tc>
        <w:tc>
          <w:tcPr>
            <w:tcW w:w="708" w:type="pct"/>
            <w:tcBorders>
              <w:top w:val="single" w:sz="4" w:space="0" w:color="auto"/>
              <w:left w:val="nil"/>
              <w:bottom w:val="nil"/>
              <w:right w:val="nil"/>
            </w:tcBorders>
            <w:vAlign w:val="center"/>
            <w:hideMark/>
          </w:tcPr>
          <w:p w14:paraId="2B5A0F56"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single" w:sz="4" w:space="0" w:color="auto"/>
              <w:left w:val="nil"/>
              <w:bottom w:val="nil"/>
              <w:right w:val="nil"/>
            </w:tcBorders>
            <w:vAlign w:val="center"/>
            <w:hideMark/>
          </w:tcPr>
          <w:p w14:paraId="390B30C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470,00 </w:t>
            </w:r>
          </w:p>
        </w:tc>
        <w:tc>
          <w:tcPr>
            <w:tcW w:w="1388" w:type="pct"/>
            <w:tcBorders>
              <w:top w:val="single" w:sz="4" w:space="0" w:color="auto"/>
              <w:left w:val="nil"/>
              <w:bottom w:val="nil"/>
              <w:right w:val="nil"/>
            </w:tcBorders>
            <w:vAlign w:val="center"/>
            <w:hideMark/>
          </w:tcPr>
          <w:p w14:paraId="7D5A46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5.640,00 </w:t>
            </w:r>
          </w:p>
        </w:tc>
      </w:tr>
      <w:tr w:rsidR="00486D7A" w:rsidRPr="00486D7A" w14:paraId="61E25DEB" w14:textId="77777777" w:rsidTr="00486D7A">
        <w:trPr>
          <w:trHeight w:val="20"/>
        </w:trPr>
        <w:tc>
          <w:tcPr>
            <w:tcW w:w="550" w:type="pct"/>
            <w:tcBorders>
              <w:top w:val="nil"/>
              <w:left w:val="nil"/>
              <w:bottom w:val="nil"/>
              <w:right w:val="nil"/>
            </w:tcBorders>
            <w:vAlign w:val="center"/>
            <w:hideMark/>
          </w:tcPr>
          <w:p w14:paraId="6BF365F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vAlign w:val="center"/>
            <w:hideMark/>
          </w:tcPr>
          <w:p w14:paraId="739C54E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Técnico de mantenimiento (medio tiempo)</w:t>
            </w:r>
          </w:p>
        </w:tc>
        <w:tc>
          <w:tcPr>
            <w:tcW w:w="708" w:type="pct"/>
            <w:tcBorders>
              <w:top w:val="nil"/>
              <w:left w:val="nil"/>
              <w:bottom w:val="nil"/>
              <w:right w:val="nil"/>
            </w:tcBorders>
            <w:vAlign w:val="center"/>
            <w:hideMark/>
          </w:tcPr>
          <w:p w14:paraId="4F721289"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vAlign w:val="center"/>
            <w:hideMark/>
          </w:tcPr>
          <w:p w14:paraId="663DEBE8"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235,00 </w:t>
            </w:r>
          </w:p>
        </w:tc>
        <w:tc>
          <w:tcPr>
            <w:tcW w:w="1388" w:type="pct"/>
            <w:tcBorders>
              <w:top w:val="nil"/>
              <w:left w:val="nil"/>
              <w:bottom w:val="nil"/>
              <w:right w:val="nil"/>
            </w:tcBorders>
            <w:vAlign w:val="center"/>
            <w:hideMark/>
          </w:tcPr>
          <w:p w14:paraId="709010D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2.820,00 </w:t>
            </w:r>
          </w:p>
        </w:tc>
      </w:tr>
      <w:tr w:rsidR="00486D7A" w:rsidRPr="00486D7A" w14:paraId="5F23D585" w14:textId="77777777" w:rsidTr="00486D7A">
        <w:trPr>
          <w:trHeight w:val="20"/>
        </w:trPr>
        <w:tc>
          <w:tcPr>
            <w:tcW w:w="550" w:type="pct"/>
            <w:tcBorders>
              <w:top w:val="nil"/>
              <w:left w:val="nil"/>
              <w:bottom w:val="nil"/>
              <w:right w:val="nil"/>
            </w:tcBorders>
            <w:vAlign w:val="center"/>
            <w:hideMark/>
          </w:tcPr>
          <w:p w14:paraId="4439F688"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12</w:t>
            </w:r>
          </w:p>
        </w:tc>
        <w:tc>
          <w:tcPr>
            <w:tcW w:w="1333" w:type="pct"/>
            <w:tcBorders>
              <w:top w:val="nil"/>
              <w:left w:val="nil"/>
              <w:bottom w:val="nil"/>
              <w:right w:val="nil"/>
            </w:tcBorders>
            <w:vAlign w:val="center"/>
            <w:hideMark/>
          </w:tcPr>
          <w:p w14:paraId="7EB3AA6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Apoyo administrativo</w:t>
            </w:r>
          </w:p>
        </w:tc>
        <w:tc>
          <w:tcPr>
            <w:tcW w:w="708" w:type="pct"/>
            <w:tcBorders>
              <w:top w:val="nil"/>
              <w:left w:val="nil"/>
              <w:bottom w:val="nil"/>
              <w:right w:val="nil"/>
            </w:tcBorders>
            <w:vAlign w:val="center"/>
            <w:hideMark/>
          </w:tcPr>
          <w:p w14:paraId="4D9D19F1"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mes</w:t>
            </w:r>
          </w:p>
        </w:tc>
        <w:tc>
          <w:tcPr>
            <w:tcW w:w="1021" w:type="pct"/>
            <w:tcBorders>
              <w:top w:val="nil"/>
              <w:left w:val="nil"/>
              <w:bottom w:val="nil"/>
              <w:right w:val="nil"/>
            </w:tcBorders>
            <w:vAlign w:val="center"/>
            <w:hideMark/>
          </w:tcPr>
          <w:p w14:paraId="1EF91B61"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141,00 </w:t>
            </w:r>
          </w:p>
        </w:tc>
        <w:tc>
          <w:tcPr>
            <w:tcW w:w="1388" w:type="pct"/>
            <w:tcBorders>
              <w:top w:val="nil"/>
              <w:left w:val="nil"/>
              <w:bottom w:val="nil"/>
              <w:right w:val="nil"/>
            </w:tcBorders>
            <w:vAlign w:val="center"/>
            <w:hideMark/>
          </w:tcPr>
          <w:p w14:paraId="559C1022"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1.692,00 </w:t>
            </w:r>
          </w:p>
        </w:tc>
      </w:tr>
      <w:tr w:rsidR="00486D7A" w:rsidRPr="00486D7A" w14:paraId="01C3C716" w14:textId="77777777" w:rsidTr="00486D7A">
        <w:trPr>
          <w:trHeight w:val="20"/>
        </w:trPr>
        <w:tc>
          <w:tcPr>
            <w:tcW w:w="550" w:type="pct"/>
            <w:tcBorders>
              <w:top w:val="nil"/>
              <w:left w:val="nil"/>
              <w:bottom w:val="nil"/>
              <w:right w:val="nil"/>
            </w:tcBorders>
            <w:vAlign w:val="center"/>
            <w:hideMark/>
          </w:tcPr>
          <w:p w14:paraId="7CC3421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lastRenderedPageBreak/>
              <w:t>1</w:t>
            </w:r>
          </w:p>
        </w:tc>
        <w:tc>
          <w:tcPr>
            <w:tcW w:w="1333" w:type="pct"/>
            <w:tcBorders>
              <w:top w:val="nil"/>
              <w:left w:val="nil"/>
              <w:bottom w:val="nil"/>
              <w:right w:val="nil"/>
            </w:tcBorders>
            <w:vAlign w:val="center"/>
            <w:hideMark/>
          </w:tcPr>
          <w:p w14:paraId="69CBEA23"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Energía eléctrica del sistema</w:t>
            </w:r>
          </w:p>
        </w:tc>
        <w:tc>
          <w:tcPr>
            <w:tcW w:w="708" w:type="pct"/>
            <w:tcBorders>
              <w:top w:val="nil"/>
              <w:left w:val="nil"/>
              <w:bottom w:val="nil"/>
              <w:right w:val="nil"/>
            </w:tcBorders>
            <w:vAlign w:val="center"/>
            <w:hideMark/>
          </w:tcPr>
          <w:p w14:paraId="4EE222F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54637CC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c>
          <w:tcPr>
            <w:tcW w:w="1388" w:type="pct"/>
            <w:tcBorders>
              <w:top w:val="nil"/>
              <w:left w:val="nil"/>
              <w:bottom w:val="nil"/>
              <w:right w:val="nil"/>
            </w:tcBorders>
            <w:vAlign w:val="center"/>
            <w:hideMark/>
          </w:tcPr>
          <w:p w14:paraId="07B6902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3.000,00 </w:t>
            </w:r>
          </w:p>
        </w:tc>
      </w:tr>
      <w:tr w:rsidR="00486D7A" w:rsidRPr="00486D7A" w14:paraId="43913FA8" w14:textId="77777777" w:rsidTr="00486D7A">
        <w:trPr>
          <w:trHeight w:val="20"/>
        </w:trPr>
        <w:tc>
          <w:tcPr>
            <w:tcW w:w="550" w:type="pct"/>
            <w:tcBorders>
              <w:top w:val="nil"/>
              <w:left w:val="nil"/>
              <w:bottom w:val="nil"/>
              <w:right w:val="nil"/>
            </w:tcBorders>
            <w:vAlign w:val="center"/>
            <w:hideMark/>
          </w:tcPr>
          <w:p w14:paraId="4EB957F4"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377017FD"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Cloro, reactivos y desinfección</w:t>
            </w:r>
          </w:p>
        </w:tc>
        <w:tc>
          <w:tcPr>
            <w:tcW w:w="708" w:type="pct"/>
            <w:tcBorders>
              <w:top w:val="nil"/>
              <w:left w:val="nil"/>
              <w:bottom w:val="nil"/>
              <w:right w:val="nil"/>
            </w:tcBorders>
            <w:vAlign w:val="center"/>
            <w:hideMark/>
          </w:tcPr>
          <w:p w14:paraId="6255286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77FC4CBC"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c>
          <w:tcPr>
            <w:tcW w:w="1388" w:type="pct"/>
            <w:tcBorders>
              <w:top w:val="nil"/>
              <w:left w:val="nil"/>
              <w:bottom w:val="nil"/>
              <w:right w:val="nil"/>
            </w:tcBorders>
            <w:vAlign w:val="center"/>
            <w:hideMark/>
          </w:tcPr>
          <w:p w14:paraId="2518CD85"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6.800,00 </w:t>
            </w:r>
          </w:p>
        </w:tc>
      </w:tr>
      <w:tr w:rsidR="00486D7A" w:rsidRPr="00486D7A" w14:paraId="661EC1EE" w14:textId="77777777" w:rsidTr="00486D7A">
        <w:trPr>
          <w:trHeight w:val="20"/>
        </w:trPr>
        <w:tc>
          <w:tcPr>
            <w:tcW w:w="550" w:type="pct"/>
            <w:tcBorders>
              <w:top w:val="nil"/>
              <w:left w:val="nil"/>
              <w:bottom w:val="nil"/>
              <w:right w:val="nil"/>
            </w:tcBorders>
            <w:vAlign w:val="center"/>
            <w:hideMark/>
          </w:tcPr>
          <w:p w14:paraId="3643EFCA"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6752F77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Mantenimiento de redes, válvulas, hidrantes y tanques</w:t>
            </w:r>
          </w:p>
        </w:tc>
        <w:tc>
          <w:tcPr>
            <w:tcW w:w="708" w:type="pct"/>
            <w:tcBorders>
              <w:top w:val="nil"/>
              <w:left w:val="nil"/>
              <w:bottom w:val="nil"/>
              <w:right w:val="nil"/>
            </w:tcBorders>
            <w:vAlign w:val="center"/>
            <w:hideMark/>
          </w:tcPr>
          <w:p w14:paraId="74EC7D53"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2F90C4F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c>
          <w:tcPr>
            <w:tcW w:w="1388" w:type="pct"/>
            <w:tcBorders>
              <w:top w:val="nil"/>
              <w:left w:val="nil"/>
              <w:bottom w:val="nil"/>
              <w:right w:val="nil"/>
            </w:tcBorders>
            <w:vAlign w:val="center"/>
            <w:hideMark/>
          </w:tcPr>
          <w:p w14:paraId="5FE16CFB"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12.000,00 </w:t>
            </w:r>
          </w:p>
        </w:tc>
      </w:tr>
      <w:tr w:rsidR="00486D7A" w:rsidRPr="00486D7A" w14:paraId="0D86C2A6" w14:textId="77777777" w:rsidTr="00486D7A">
        <w:trPr>
          <w:trHeight w:val="20"/>
        </w:trPr>
        <w:tc>
          <w:tcPr>
            <w:tcW w:w="550" w:type="pct"/>
            <w:tcBorders>
              <w:top w:val="nil"/>
              <w:left w:val="nil"/>
              <w:bottom w:val="nil"/>
              <w:right w:val="nil"/>
            </w:tcBorders>
            <w:vAlign w:val="center"/>
            <w:hideMark/>
          </w:tcPr>
          <w:p w14:paraId="4502C51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nil"/>
              <w:right w:val="nil"/>
            </w:tcBorders>
            <w:vAlign w:val="center"/>
            <w:hideMark/>
          </w:tcPr>
          <w:p w14:paraId="1650DAD4"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Herramientas y materiales menores</w:t>
            </w:r>
          </w:p>
        </w:tc>
        <w:tc>
          <w:tcPr>
            <w:tcW w:w="708" w:type="pct"/>
            <w:tcBorders>
              <w:top w:val="nil"/>
              <w:left w:val="nil"/>
              <w:bottom w:val="nil"/>
              <w:right w:val="nil"/>
            </w:tcBorders>
            <w:vAlign w:val="center"/>
            <w:hideMark/>
          </w:tcPr>
          <w:p w14:paraId="36E7C312"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nil"/>
              <w:right w:val="nil"/>
            </w:tcBorders>
            <w:vAlign w:val="center"/>
            <w:hideMark/>
          </w:tcPr>
          <w:p w14:paraId="74334B06"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c>
          <w:tcPr>
            <w:tcW w:w="1388" w:type="pct"/>
            <w:tcBorders>
              <w:top w:val="nil"/>
              <w:left w:val="nil"/>
              <w:bottom w:val="nil"/>
              <w:right w:val="nil"/>
            </w:tcBorders>
            <w:vAlign w:val="center"/>
            <w:hideMark/>
          </w:tcPr>
          <w:p w14:paraId="6ED21BF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1.500,00 </w:t>
            </w:r>
          </w:p>
        </w:tc>
      </w:tr>
      <w:tr w:rsidR="00486D7A" w:rsidRPr="00486D7A" w14:paraId="7F7A6344" w14:textId="77777777" w:rsidTr="00486D7A">
        <w:trPr>
          <w:trHeight w:val="20"/>
        </w:trPr>
        <w:tc>
          <w:tcPr>
            <w:tcW w:w="550" w:type="pct"/>
            <w:tcBorders>
              <w:top w:val="nil"/>
              <w:left w:val="nil"/>
              <w:bottom w:val="single" w:sz="4" w:space="0" w:color="auto"/>
              <w:right w:val="nil"/>
            </w:tcBorders>
            <w:vAlign w:val="center"/>
            <w:hideMark/>
          </w:tcPr>
          <w:p w14:paraId="05E6028C"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1</w:t>
            </w:r>
          </w:p>
        </w:tc>
        <w:tc>
          <w:tcPr>
            <w:tcW w:w="1333" w:type="pct"/>
            <w:tcBorders>
              <w:top w:val="nil"/>
              <w:left w:val="nil"/>
              <w:bottom w:val="single" w:sz="4" w:space="0" w:color="auto"/>
              <w:right w:val="nil"/>
            </w:tcBorders>
            <w:vAlign w:val="center"/>
            <w:hideMark/>
          </w:tcPr>
          <w:p w14:paraId="63FC56BA"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Transporte y movilización</w:t>
            </w:r>
          </w:p>
        </w:tc>
        <w:tc>
          <w:tcPr>
            <w:tcW w:w="708" w:type="pct"/>
            <w:tcBorders>
              <w:top w:val="nil"/>
              <w:left w:val="nil"/>
              <w:bottom w:val="single" w:sz="4" w:space="0" w:color="auto"/>
              <w:right w:val="nil"/>
            </w:tcBorders>
            <w:vAlign w:val="center"/>
            <w:hideMark/>
          </w:tcPr>
          <w:p w14:paraId="6297FB4E" w14:textId="77777777" w:rsidR="00486D7A" w:rsidRPr="00486D7A" w:rsidRDefault="00486D7A" w:rsidP="00486D7A">
            <w:pPr>
              <w:spacing w:after="0" w:line="240" w:lineRule="auto"/>
              <w:jc w:val="center"/>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año</w:t>
            </w:r>
          </w:p>
        </w:tc>
        <w:tc>
          <w:tcPr>
            <w:tcW w:w="1021" w:type="pct"/>
            <w:tcBorders>
              <w:top w:val="nil"/>
              <w:left w:val="nil"/>
              <w:bottom w:val="single" w:sz="4" w:space="0" w:color="auto"/>
              <w:right w:val="nil"/>
            </w:tcBorders>
            <w:vAlign w:val="center"/>
            <w:hideMark/>
          </w:tcPr>
          <w:p w14:paraId="7B90C217"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c>
          <w:tcPr>
            <w:tcW w:w="1388" w:type="pct"/>
            <w:tcBorders>
              <w:top w:val="nil"/>
              <w:left w:val="nil"/>
              <w:bottom w:val="single" w:sz="4" w:space="0" w:color="auto"/>
              <w:right w:val="nil"/>
            </w:tcBorders>
            <w:vAlign w:val="center"/>
            <w:hideMark/>
          </w:tcPr>
          <w:p w14:paraId="7B72D5A0" w14:textId="77777777" w:rsidR="00486D7A" w:rsidRPr="00486D7A" w:rsidRDefault="00486D7A" w:rsidP="00486D7A">
            <w:pPr>
              <w:spacing w:after="0" w:line="240" w:lineRule="auto"/>
              <w:rPr>
                <w:rFonts w:ascii="Times New Roman" w:eastAsia="Times New Roman" w:hAnsi="Times New Roman" w:cs="Times New Roman"/>
                <w:color w:val="000000"/>
                <w:sz w:val="20"/>
                <w:szCs w:val="20"/>
                <w:lang w:eastAsia="es-EC"/>
              </w:rPr>
            </w:pPr>
            <w:r w:rsidRPr="00486D7A">
              <w:rPr>
                <w:rFonts w:ascii="Times New Roman" w:eastAsia="Times New Roman" w:hAnsi="Times New Roman" w:cs="Times New Roman"/>
                <w:color w:val="000000"/>
                <w:sz w:val="20"/>
                <w:szCs w:val="20"/>
                <w:lang w:eastAsia="es-EC"/>
              </w:rPr>
              <w:t xml:space="preserve"> $                 2.000,00 </w:t>
            </w:r>
          </w:p>
        </w:tc>
      </w:tr>
      <w:tr w:rsidR="00486D7A" w:rsidRPr="00486D7A" w14:paraId="6D09237E" w14:textId="77777777" w:rsidTr="00486D7A">
        <w:trPr>
          <w:trHeight w:val="20"/>
        </w:trPr>
        <w:tc>
          <w:tcPr>
            <w:tcW w:w="3612" w:type="pct"/>
            <w:gridSpan w:val="4"/>
            <w:tcBorders>
              <w:top w:val="single" w:sz="4" w:space="0" w:color="auto"/>
              <w:left w:val="nil"/>
              <w:bottom w:val="single" w:sz="4" w:space="0" w:color="auto"/>
              <w:right w:val="nil"/>
            </w:tcBorders>
            <w:noWrap/>
            <w:vAlign w:val="bottom"/>
            <w:hideMark/>
          </w:tcPr>
          <w:p w14:paraId="153F298F" w14:textId="77777777" w:rsidR="00486D7A" w:rsidRPr="00486D7A" w:rsidRDefault="00486D7A" w:rsidP="00486D7A">
            <w:pPr>
              <w:spacing w:after="0" w:line="240" w:lineRule="auto"/>
              <w:jc w:val="center"/>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Total Operación y Mantenimiento</w:t>
            </w:r>
          </w:p>
        </w:tc>
        <w:tc>
          <w:tcPr>
            <w:tcW w:w="1388" w:type="pct"/>
            <w:tcBorders>
              <w:top w:val="single" w:sz="4" w:space="0" w:color="auto"/>
              <w:left w:val="nil"/>
              <w:bottom w:val="single" w:sz="4" w:space="0" w:color="auto"/>
              <w:right w:val="nil"/>
            </w:tcBorders>
            <w:noWrap/>
            <w:vAlign w:val="bottom"/>
            <w:hideMark/>
          </w:tcPr>
          <w:p w14:paraId="3329FE2F" w14:textId="77777777" w:rsidR="00486D7A" w:rsidRPr="00486D7A" w:rsidRDefault="00486D7A" w:rsidP="00486D7A">
            <w:pPr>
              <w:spacing w:after="0" w:line="240" w:lineRule="auto"/>
              <w:rPr>
                <w:rFonts w:ascii="Times New Roman" w:eastAsia="Times New Roman" w:hAnsi="Times New Roman" w:cs="Times New Roman"/>
                <w:b/>
                <w:bCs/>
                <w:color w:val="000000"/>
                <w:sz w:val="20"/>
                <w:szCs w:val="20"/>
                <w:lang w:eastAsia="es-EC"/>
              </w:rPr>
            </w:pPr>
            <w:r w:rsidRPr="00486D7A">
              <w:rPr>
                <w:rFonts w:ascii="Times New Roman" w:eastAsia="Times New Roman" w:hAnsi="Times New Roman" w:cs="Times New Roman"/>
                <w:b/>
                <w:bCs/>
                <w:color w:val="000000"/>
                <w:sz w:val="20"/>
                <w:szCs w:val="20"/>
                <w:lang w:eastAsia="es-EC"/>
              </w:rPr>
              <w:t xml:space="preserve"> $               35.452,00 </w:t>
            </w:r>
          </w:p>
        </w:tc>
      </w:tr>
    </w:tbl>
    <w:p w14:paraId="47D5FA8D" w14:textId="23A9AE4B" w:rsidR="00BE2B9B" w:rsidRDefault="00BE2B9B" w:rsidP="00FD3B9C">
      <w:pPr>
        <w:spacing w:before="240" w:after="0" w:line="360" w:lineRule="auto"/>
        <w:jc w:val="both"/>
        <w:rPr>
          <w:rFonts w:ascii="Times New Roman" w:hAnsi="Times New Roman" w:cs="Times New Roman"/>
          <w:b/>
          <w:bCs/>
          <w:i/>
          <w:iCs/>
          <w:sz w:val="24"/>
          <w:szCs w:val="24"/>
        </w:rPr>
      </w:pPr>
      <w:r w:rsidRPr="00BE2B9B">
        <w:rPr>
          <w:rFonts w:ascii="Times New Roman" w:hAnsi="Times New Roman" w:cs="Times New Roman"/>
          <w:b/>
          <w:bCs/>
          <w:i/>
          <w:iCs/>
          <w:sz w:val="24"/>
          <w:szCs w:val="24"/>
        </w:rPr>
        <w:t>Ingresos</w:t>
      </w:r>
    </w:p>
    <w:p w14:paraId="675CC0DB" w14:textId="4F1F3910" w:rsidR="005242E7" w:rsidRDefault="005242E7" w:rsidP="00FD3B9C">
      <w:pPr>
        <w:spacing w:after="0" w:line="360" w:lineRule="auto"/>
        <w:jc w:val="both"/>
        <w:rPr>
          <w:rFonts w:ascii="Times New Roman" w:eastAsia="Times New Roman" w:hAnsi="Times New Roman" w:cs="Times New Roman"/>
          <w:sz w:val="24"/>
          <w:szCs w:val="24"/>
        </w:rPr>
      </w:pPr>
      <w:r w:rsidRPr="005242E7">
        <w:rPr>
          <w:rFonts w:ascii="Times New Roman" w:eastAsia="Times New Roman" w:hAnsi="Times New Roman" w:cs="Times New Roman"/>
          <w:sz w:val="24"/>
          <w:szCs w:val="24"/>
        </w:rPr>
        <w:t xml:space="preserve">Los </w:t>
      </w:r>
      <w:r w:rsidR="00664C0E" w:rsidRPr="00664C0E">
        <w:rPr>
          <w:rFonts w:ascii="Times New Roman" w:eastAsia="Times New Roman" w:hAnsi="Times New Roman" w:cs="Times New Roman"/>
          <w:sz w:val="24"/>
          <w:szCs w:val="24"/>
        </w:rPr>
        <w:t>ingresos financieros del proyecto provienen del cobro de las tarifas por la prestación del servicio de agua potable a los usuarios del barrio Carigán. Estos recursos serán administrados por la Unidad Municipal de Agua Potable y Alcantarillado de Loja (UMAPAL) y constituyen la principal fuente de financiamiento para cubrir los costos de operación y mantenimiento del sistema durante su vida útil. Para su estimación se consideró una tarifa promedio mensual de USD 8,00 por hogar, aplicada a una población beneficiaria equivalente a 2.031 hogares, obtenida a partir de los 6.500 habitantes del área de influencia y un tamaño promedio de hogar de 3,2 personas.</w:t>
      </w:r>
    </w:p>
    <w:p w14:paraId="65C49D94" w14:textId="7CE771B8" w:rsidR="006C5B94" w:rsidRDefault="006C5B94" w:rsidP="00FD3B9C">
      <w:pPr>
        <w:spacing w:after="0" w:line="360" w:lineRule="auto"/>
        <w:jc w:val="both"/>
        <w:rPr>
          <w:rFonts w:ascii="Times New Roman" w:eastAsia="Times New Roman" w:hAnsi="Times New Roman" w:cs="Times New Roman"/>
          <w:sz w:val="24"/>
          <w:szCs w:val="24"/>
        </w:rPr>
      </w:pPr>
      <w:r w:rsidRPr="006C5B94">
        <w:rPr>
          <w:rFonts w:ascii="Times New Roman" w:eastAsia="Times New Roman" w:hAnsi="Times New Roman" w:cs="Times New Roman"/>
          <w:sz w:val="24"/>
          <w:szCs w:val="24"/>
        </w:rPr>
        <w:t>Los ingresos comienzan a generarse a partir del primer año de operación del sistema de agua potable, una vez concluida la ejecución de las obras y puesta en funcionamiento la infraestructura construida.</w:t>
      </w:r>
    </w:p>
    <w:p w14:paraId="5602A72A" w14:textId="3ED3D1E5" w:rsidR="00AC0521" w:rsidRDefault="00AC0521" w:rsidP="00FD3B9C">
      <w:pPr>
        <w:spacing w:after="0" w:line="360" w:lineRule="auto"/>
        <w:jc w:val="both"/>
        <w:rPr>
          <w:rFonts w:ascii="Times New Roman" w:eastAsia="Times New Roman" w:hAnsi="Times New Roman" w:cs="Times New Roman"/>
          <w:sz w:val="24"/>
          <w:szCs w:val="24"/>
        </w:rPr>
      </w:pPr>
    </w:p>
    <w:p w14:paraId="5F281DA6" w14:textId="210652E2" w:rsidR="00AC0521" w:rsidRDefault="00AC0521" w:rsidP="00FD3B9C">
      <w:pPr>
        <w:spacing w:after="0" w:line="360" w:lineRule="auto"/>
        <w:jc w:val="both"/>
        <w:rPr>
          <w:rFonts w:ascii="Times New Roman" w:eastAsia="Times New Roman" w:hAnsi="Times New Roman" w:cs="Times New Roman"/>
          <w:sz w:val="24"/>
          <w:szCs w:val="24"/>
        </w:rPr>
      </w:pPr>
    </w:p>
    <w:p w14:paraId="0AA658F5" w14:textId="77777777" w:rsidR="00AC0521" w:rsidRDefault="00AC0521" w:rsidP="00FD3B9C">
      <w:pPr>
        <w:spacing w:after="0" w:line="360" w:lineRule="auto"/>
        <w:jc w:val="both"/>
        <w:rPr>
          <w:rFonts w:ascii="Times New Roman" w:eastAsia="Times New Roman" w:hAnsi="Times New Roman" w:cs="Times New Roman"/>
          <w:sz w:val="24"/>
          <w:szCs w:val="24"/>
        </w:rPr>
      </w:pPr>
    </w:p>
    <w:p w14:paraId="200C48F3" w14:textId="2553A4B4" w:rsidR="00664C0E" w:rsidRDefault="00664C0E" w:rsidP="00664C0E">
      <w:pPr>
        <w:spacing w:after="0"/>
        <w:jc w:val="both"/>
        <w:rPr>
          <w:rFonts w:ascii="Times New Roman" w:hAnsi="Times New Roman" w:cs="Times New Roman"/>
          <w:b/>
          <w:bCs/>
          <w:sz w:val="24"/>
          <w:szCs w:val="24"/>
        </w:rPr>
      </w:pPr>
      <w:r>
        <w:rPr>
          <w:rFonts w:ascii="Times New Roman" w:hAnsi="Times New Roman" w:cs="Times New Roman"/>
          <w:b/>
          <w:bCs/>
          <w:sz w:val="24"/>
          <w:szCs w:val="24"/>
        </w:rPr>
        <w:t>Tabla 13</w:t>
      </w:r>
    </w:p>
    <w:p w14:paraId="12575365" w14:textId="77777777" w:rsidR="00664C0E" w:rsidRDefault="00664C0E" w:rsidP="00664C0E">
      <w:pPr>
        <w:spacing w:after="0"/>
        <w:jc w:val="both"/>
        <w:rPr>
          <w:rFonts w:ascii="Times New Roman" w:hAnsi="Times New Roman" w:cs="Times New Roman"/>
          <w:i/>
          <w:iCs/>
          <w:sz w:val="24"/>
          <w:szCs w:val="24"/>
        </w:rPr>
      </w:pPr>
      <w:r>
        <w:rPr>
          <w:rFonts w:ascii="Times New Roman" w:hAnsi="Times New Roman" w:cs="Times New Roman"/>
          <w:i/>
          <w:iCs/>
          <w:sz w:val="24"/>
          <w:szCs w:val="24"/>
        </w:rPr>
        <w:t>Ingresos al año.</w:t>
      </w:r>
    </w:p>
    <w:tbl>
      <w:tblPr>
        <w:tblStyle w:val="Tablaconcuadrcula1"/>
        <w:tblW w:w="887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
        <w:gridCol w:w="2433"/>
        <w:gridCol w:w="1852"/>
        <w:gridCol w:w="1833"/>
        <w:gridCol w:w="1815"/>
      </w:tblGrid>
      <w:tr w:rsidR="00664C0E" w:rsidRPr="00664C0E" w14:paraId="690B4434" w14:textId="77777777" w:rsidTr="00664C0E">
        <w:trPr>
          <w:trHeight w:val="566"/>
        </w:trPr>
        <w:tc>
          <w:tcPr>
            <w:tcW w:w="946" w:type="dxa"/>
            <w:tcBorders>
              <w:top w:val="single" w:sz="4" w:space="0" w:color="auto"/>
              <w:bottom w:val="single" w:sz="4" w:space="0" w:color="auto"/>
            </w:tcBorders>
            <w:hideMark/>
          </w:tcPr>
          <w:p w14:paraId="3B26F740"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N° de hogares</w:t>
            </w:r>
          </w:p>
        </w:tc>
        <w:tc>
          <w:tcPr>
            <w:tcW w:w="2433" w:type="dxa"/>
            <w:tcBorders>
              <w:top w:val="single" w:sz="4" w:space="0" w:color="auto"/>
              <w:bottom w:val="single" w:sz="4" w:space="0" w:color="auto"/>
            </w:tcBorders>
            <w:hideMark/>
          </w:tcPr>
          <w:p w14:paraId="60E81682"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Detalle</w:t>
            </w:r>
          </w:p>
        </w:tc>
        <w:tc>
          <w:tcPr>
            <w:tcW w:w="1852" w:type="dxa"/>
            <w:tcBorders>
              <w:top w:val="single" w:sz="4" w:space="0" w:color="auto"/>
              <w:bottom w:val="single" w:sz="4" w:space="0" w:color="auto"/>
            </w:tcBorders>
            <w:hideMark/>
          </w:tcPr>
          <w:p w14:paraId="42B46546"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Unidad de medida</w:t>
            </w:r>
          </w:p>
        </w:tc>
        <w:tc>
          <w:tcPr>
            <w:tcW w:w="1833" w:type="dxa"/>
            <w:tcBorders>
              <w:top w:val="single" w:sz="4" w:space="0" w:color="auto"/>
              <w:bottom w:val="single" w:sz="4" w:space="0" w:color="auto"/>
            </w:tcBorders>
            <w:hideMark/>
          </w:tcPr>
          <w:p w14:paraId="1D9E056D"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Valor unitario (USD)</w:t>
            </w:r>
          </w:p>
        </w:tc>
        <w:tc>
          <w:tcPr>
            <w:tcW w:w="1815" w:type="dxa"/>
            <w:tcBorders>
              <w:top w:val="single" w:sz="4" w:space="0" w:color="auto"/>
              <w:bottom w:val="single" w:sz="4" w:space="0" w:color="auto"/>
            </w:tcBorders>
            <w:hideMark/>
          </w:tcPr>
          <w:p w14:paraId="5242D5A7" w14:textId="77777777" w:rsidR="00664C0E" w:rsidRPr="00664C0E" w:rsidRDefault="00664C0E" w:rsidP="0037775A">
            <w:pPr>
              <w:jc w:val="center"/>
              <w:rPr>
                <w:rFonts w:ascii="Times New Roman" w:eastAsia="Times New Roman" w:hAnsi="Times New Roman" w:cs="Times New Roman"/>
                <w:b/>
                <w:bCs/>
                <w:color w:val="000000"/>
                <w:lang w:val="es-MX" w:eastAsia="es-MX"/>
              </w:rPr>
            </w:pPr>
            <w:r w:rsidRPr="00664C0E">
              <w:rPr>
                <w:rFonts w:ascii="Times New Roman" w:eastAsia="Times New Roman" w:hAnsi="Times New Roman" w:cs="Times New Roman"/>
                <w:b/>
                <w:bCs/>
                <w:color w:val="000000"/>
                <w:lang w:val="es-MX" w:eastAsia="es-MX"/>
              </w:rPr>
              <w:t>Valor total (USD)</w:t>
            </w:r>
          </w:p>
        </w:tc>
      </w:tr>
      <w:tr w:rsidR="00664C0E" w:rsidRPr="00664C0E" w14:paraId="05E763C8" w14:textId="77777777" w:rsidTr="00664C0E">
        <w:trPr>
          <w:trHeight w:val="1194"/>
        </w:trPr>
        <w:tc>
          <w:tcPr>
            <w:tcW w:w="946" w:type="dxa"/>
            <w:tcBorders>
              <w:top w:val="single" w:sz="4" w:space="0" w:color="auto"/>
            </w:tcBorders>
            <w:noWrap/>
            <w:hideMark/>
          </w:tcPr>
          <w:p w14:paraId="7044653D" w14:textId="77777777" w:rsidR="00664C0E" w:rsidRPr="00664C0E" w:rsidRDefault="00664C0E" w:rsidP="0037775A">
            <w:pPr>
              <w:jc w:val="cente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2031</w:t>
            </w:r>
          </w:p>
        </w:tc>
        <w:tc>
          <w:tcPr>
            <w:tcW w:w="2433" w:type="dxa"/>
            <w:tcBorders>
              <w:top w:val="single" w:sz="4" w:space="0" w:color="auto"/>
            </w:tcBorders>
            <w:hideMark/>
          </w:tcPr>
          <w:p w14:paraId="0AECDA03"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Valor total de la población dividido para el promedio de hogares y multiplicado por los 12 meses para sacar el valor anual</w:t>
            </w:r>
          </w:p>
        </w:tc>
        <w:tc>
          <w:tcPr>
            <w:tcW w:w="1852" w:type="dxa"/>
            <w:tcBorders>
              <w:top w:val="single" w:sz="4" w:space="0" w:color="auto"/>
            </w:tcBorders>
            <w:noWrap/>
            <w:hideMark/>
          </w:tcPr>
          <w:p w14:paraId="3B745A84" w14:textId="77777777" w:rsidR="00664C0E" w:rsidRPr="00664C0E" w:rsidRDefault="00664C0E" w:rsidP="0037775A">
            <w:pPr>
              <w:jc w:val="cente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tarifa de agua potable </w:t>
            </w:r>
          </w:p>
        </w:tc>
        <w:tc>
          <w:tcPr>
            <w:tcW w:w="1833" w:type="dxa"/>
            <w:tcBorders>
              <w:top w:val="single" w:sz="4" w:space="0" w:color="auto"/>
            </w:tcBorders>
            <w:noWrap/>
            <w:hideMark/>
          </w:tcPr>
          <w:p w14:paraId="79C140FB"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 $                     8,00 </w:t>
            </w:r>
          </w:p>
        </w:tc>
        <w:tc>
          <w:tcPr>
            <w:tcW w:w="1815" w:type="dxa"/>
            <w:tcBorders>
              <w:top w:val="single" w:sz="4" w:space="0" w:color="auto"/>
            </w:tcBorders>
            <w:noWrap/>
            <w:hideMark/>
          </w:tcPr>
          <w:p w14:paraId="05E6E4E2" w14:textId="77777777" w:rsidR="00664C0E" w:rsidRPr="00664C0E" w:rsidRDefault="00664C0E" w:rsidP="0037775A">
            <w:pPr>
              <w:rPr>
                <w:rFonts w:ascii="Times New Roman" w:eastAsia="Times New Roman" w:hAnsi="Times New Roman" w:cs="Times New Roman"/>
                <w:color w:val="000000"/>
                <w:lang w:val="es-MX" w:eastAsia="es-MX"/>
              </w:rPr>
            </w:pPr>
            <w:r w:rsidRPr="00664C0E">
              <w:rPr>
                <w:rFonts w:ascii="Times New Roman" w:eastAsia="Times New Roman" w:hAnsi="Times New Roman" w:cs="Times New Roman"/>
                <w:color w:val="000000"/>
                <w:lang w:val="es-MX" w:eastAsia="es-MX"/>
              </w:rPr>
              <w:t xml:space="preserve"> $           195.000,00 </w:t>
            </w:r>
          </w:p>
        </w:tc>
      </w:tr>
    </w:tbl>
    <w:p w14:paraId="2BC7837E" w14:textId="1FE46559" w:rsidR="00664C0E" w:rsidRDefault="00664C0E" w:rsidP="00664C0E">
      <w:pPr>
        <w:spacing w:after="0" w:line="240" w:lineRule="auto"/>
        <w:jc w:val="both"/>
        <w:rPr>
          <w:rFonts w:ascii="Times New Roman" w:eastAsia="Times New Roman" w:hAnsi="Times New Roman" w:cs="Times New Roman"/>
          <w:sz w:val="24"/>
          <w:szCs w:val="24"/>
        </w:rPr>
      </w:pPr>
      <w:r w:rsidRPr="00C122CE">
        <w:rPr>
          <w:rFonts w:ascii="Times New Roman" w:eastAsia="Times New Roman" w:hAnsi="Times New Roman" w:cs="Times New Roman"/>
        </w:rPr>
        <w:t>Nota. El número de hogares se estimó dividiendo la población beneficiaria (6.500 habitantes) para el tamaño promedio del hogar (3,2 personas), obteniendo aproximadamente 2.031 hogares</w:t>
      </w:r>
      <w:r w:rsidRPr="00664C0E">
        <w:rPr>
          <w:rFonts w:ascii="Times New Roman" w:eastAsia="Times New Roman" w:hAnsi="Times New Roman" w:cs="Times New Roman"/>
          <w:sz w:val="24"/>
          <w:szCs w:val="24"/>
        </w:rPr>
        <w:t>.</w:t>
      </w:r>
    </w:p>
    <w:p w14:paraId="2E4DEF2D" w14:textId="219CAAD2" w:rsidR="00BE2B9B" w:rsidRDefault="00BE2B9B" w:rsidP="00FD3B9C">
      <w:pPr>
        <w:spacing w:before="240" w:after="0" w:line="360" w:lineRule="auto"/>
        <w:jc w:val="both"/>
        <w:rPr>
          <w:rFonts w:ascii="Times New Roman" w:hAnsi="Times New Roman" w:cs="Times New Roman"/>
          <w:b/>
          <w:bCs/>
          <w:i/>
          <w:iCs/>
          <w:sz w:val="24"/>
          <w:szCs w:val="24"/>
        </w:rPr>
      </w:pPr>
      <w:r w:rsidRPr="005242E7">
        <w:rPr>
          <w:rFonts w:ascii="Times New Roman" w:hAnsi="Times New Roman" w:cs="Times New Roman"/>
          <w:b/>
          <w:bCs/>
          <w:i/>
          <w:iCs/>
          <w:sz w:val="24"/>
          <w:szCs w:val="24"/>
        </w:rPr>
        <w:t>Vida útil</w:t>
      </w:r>
    </w:p>
    <w:p w14:paraId="72675CD2" w14:textId="52C15344" w:rsidR="005242E7" w:rsidRPr="00BE2B9B" w:rsidRDefault="006C5B94" w:rsidP="00583D29">
      <w:pPr>
        <w:spacing w:after="0" w:line="360" w:lineRule="auto"/>
        <w:jc w:val="both"/>
        <w:rPr>
          <w:rFonts w:ascii="Times New Roman" w:hAnsi="Times New Roman" w:cs="Times New Roman"/>
          <w:sz w:val="24"/>
          <w:szCs w:val="24"/>
        </w:rPr>
      </w:pPr>
      <w:r w:rsidRPr="006C5B94">
        <w:rPr>
          <w:rFonts w:ascii="Times New Roman" w:hAnsi="Times New Roman" w:cs="Times New Roman"/>
          <w:sz w:val="24"/>
          <w:szCs w:val="24"/>
        </w:rPr>
        <w:t xml:space="preserve">Aunque la infraestructura hidráulica posee una vida útil aproximada de 30 años, para efectos de la evaluación financiera y económica del presente estudio se adopta un horizonte de </w:t>
      </w:r>
      <w:r w:rsidRPr="006C5B94">
        <w:rPr>
          <w:rFonts w:ascii="Times New Roman" w:hAnsi="Times New Roman" w:cs="Times New Roman"/>
          <w:sz w:val="24"/>
          <w:szCs w:val="24"/>
        </w:rPr>
        <w:lastRenderedPageBreak/>
        <w:t>evaluación de 10 años, conforme a los criterios metodológicos establecidos para este proyecto.</w:t>
      </w:r>
      <w:r>
        <w:rPr>
          <w:rFonts w:ascii="Times New Roman" w:hAnsi="Times New Roman" w:cs="Times New Roman"/>
          <w:sz w:val="24"/>
          <w:szCs w:val="24"/>
        </w:rPr>
        <w:t xml:space="preserve"> L</w:t>
      </w:r>
      <w:r w:rsidR="005242E7" w:rsidRPr="005242E7">
        <w:rPr>
          <w:rFonts w:ascii="Times New Roman" w:hAnsi="Times New Roman" w:cs="Times New Roman"/>
          <w:sz w:val="24"/>
          <w:szCs w:val="24"/>
        </w:rPr>
        <w:t>os criterios de formulación y evaluación de proyectos de inversión pública. Durante este período se prevé la ejecución permanente de actividades de operación y mantenimiento para garantizar el adecuado funcionamiento de la infraestructura y la continuidad del servicio de agua potable. Si bien los componentes hidráulicos poseen una vida útil física superior, el horizonte de diez años constituye un período adecuado para la evaluación financiera y económica del proyecto.</w:t>
      </w:r>
    </w:p>
    <w:p w14:paraId="6BFCB1CA" w14:textId="5C21C5C3" w:rsidR="00C74371" w:rsidRDefault="00C74371" w:rsidP="00700B94">
      <w:pPr>
        <w:pStyle w:val="Prrafodelista"/>
        <w:numPr>
          <w:ilvl w:val="2"/>
          <w:numId w:val="1"/>
        </w:numPr>
        <w:jc w:val="both"/>
        <w:rPr>
          <w:rFonts w:ascii="Times New Roman" w:hAnsi="Times New Roman" w:cs="Times New Roman"/>
          <w:b/>
          <w:bCs/>
          <w:sz w:val="24"/>
          <w:szCs w:val="24"/>
        </w:rPr>
      </w:pPr>
      <w:r>
        <w:rPr>
          <w:rFonts w:ascii="Times New Roman" w:hAnsi="Times New Roman" w:cs="Times New Roman"/>
          <w:b/>
          <w:bCs/>
          <w:sz w:val="24"/>
          <w:szCs w:val="24"/>
        </w:rPr>
        <w:t>Flujo financiero fiscal</w:t>
      </w:r>
    </w:p>
    <w:p w14:paraId="16ACB298" w14:textId="51A7DDB8" w:rsidR="00583D29" w:rsidRPr="00583D29" w:rsidRDefault="00583D29" w:rsidP="00583D2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En la Tabla 1</w:t>
      </w:r>
      <w:r w:rsidR="00605A93">
        <w:rPr>
          <w:rFonts w:ascii="Times New Roman" w:hAnsi="Times New Roman" w:cs="Times New Roman"/>
          <w:sz w:val="24"/>
          <w:szCs w:val="24"/>
        </w:rPr>
        <w:t>3</w:t>
      </w:r>
      <w:r>
        <w:rPr>
          <w:rFonts w:ascii="Times New Roman" w:hAnsi="Times New Roman" w:cs="Times New Roman"/>
          <w:sz w:val="24"/>
          <w:szCs w:val="24"/>
        </w:rPr>
        <w:t xml:space="preserve"> se detalla el flujo financiero fiscal del proyecto.</w:t>
      </w:r>
    </w:p>
    <w:p w14:paraId="7A1CDD08" w14:textId="6AA6F9DA" w:rsidR="00583D29" w:rsidRDefault="00583D29" w:rsidP="00583D29">
      <w:pPr>
        <w:spacing w:after="0"/>
        <w:jc w:val="both"/>
        <w:rPr>
          <w:rFonts w:ascii="Times New Roman" w:hAnsi="Times New Roman" w:cs="Times New Roman"/>
          <w:b/>
          <w:bCs/>
          <w:sz w:val="24"/>
          <w:szCs w:val="24"/>
        </w:rPr>
      </w:pPr>
      <w:r>
        <w:rPr>
          <w:rFonts w:ascii="Times New Roman" w:hAnsi="Times New Roman" w:cs="Times New Roman"/>
          <w:b/>
          <w:bCs/>
          <w:sz w:val="24"/>
          <w:szCs w:val="24"/>
        </w:rPr>
        <w:t>Tabla 1</w:t>
      </w:r>
      <w:r w:rsidR="00D00132">
        <w:rPr>
          <w:rFonts w:ascii="Times New Roman" w:hAnsi="Times New Roman" w:cs="Times New Roman"/>
          <w:b/>
          <w:bCs/>
          <w:sz w:val="24"/>
          <w:szCs w:val="24"/>
        </w:rPr>
        <w:t>4</w:t>
      </w:r>
    </w:p>
    <w:p w14:paraId="3BF70C24" w14:textId="05926462" w:rsidR="00583D29" w:rsidRPr="00583D29" w:rsidRDefault="00583D29" w:rsidP="00583D29">
      <w:pPr>
        <w:spacing w:after="0"/>
        <w:jc w:val="both"/>
        <w:rPr>
          <w:rFonts w:ascii="Times New Roman" w:hAnsi="Times New Roman" w:cs="Times New Roman"/>
          <w:i/>
          <w:iCs/>
          <w:sz w:val="24"/>
          <w:szCs w:val="24"/>
        </w:rPr>
      </w:pPr>
      <w:r>
        <w:rPr>
          <w:rFonts w:ascii="Times New Roman" w:hAnsi="Times New Roman" w:cs="Times New Roman"/>
          <w:i/>
          <w:iCs/>
          <w:sz w:val="24"/>
          <w:szCs w:val="24"/>
        </w:rPr>
        <w:t>Flujo financiero</w:t>
      </w:r>
    </w:p>
    <w:tbl>
      <w:tblPr>
        <w:tblStyle w:val="Tablaconcuadrcula"/>
        <w:tblW w:w="5299"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1588"/>
        <w:gridCol w:w="1517"/>
        <w:gridCol w:w="1410"/>
        <w:gridCol w:w="1408"/>
      </w:tblGrid>
      <w:tr w:rsidR="001650B8" w:rsidRPr="001650B8" w14:paraId="68724FEF" w14:textId="77777777" w:rsidTr="00C571FD">
        <w:trPr>
          <w:trHeight w:val="226"/>
        </w:trPr>
        <w:tc>
          <w:tcPr>
            <w:tcW w:w="1904" w:type="pct"/>
            <w:tcBorders>
              <w:top w:val="single" w:sz="4" w:space="0" w:color="auto"/>
              <w:bottom w:val="single" w:sz="4" w:space="0" w:color="auto"/>
            </w:tcBorders>
            <w:hideMark/>
          </w:tcPr>
          <w:p w14:paraId="1D72DB5A" w14:textId="77777777" w:rsidR="001650B8" w:rsidRPr="001650B8" w:rsidRDefault="001650B8" w:rsidP="00AF4B40">
            <w:pPr>
              <w:jc w:val="center"/>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Detalle</w:t>
            </w:r>
          </w:p>
        </w:tc>
        <w:tc>
          <w:tcPr>
            <w:tcW w:w="830" w:type="pct"/>
            <w:tcBorders>
              <w:top w:val="single" w:sz="4" w:space="0" w:color="auto"/>
              <w:bottom w:val="single" w:sz="4" w:space="0" w:color="auto"/>
            </w:tcBorders>
            <w:hideMark/>
          </w:tcPr>
          <w:p w14:paraId="5A55DA72"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0</w:t>
            </w:r>
          </w:p>
        </w:tc>
        <w:tc>
          <w:tcPr>
            <w:tcW w:w="793" w:type="pct"/>
            <w:tcBorders>
              <w:top w:val="single" w:sz="4" w:space="0" w:color="auto"/>
              <w:bottom w:val="single" w:sz="4" w:space="0" w:color="auto"/>
            </w:tcBorders>
            <w:hideMark/>
          </w:tcPr>
          <w:p w14:paraId="2AAA1D95"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1</w:t>
            </w:r>
          </w:p>
        </w:tc>
        <w:tc>
          <w:tcPr>
            <w:tcW w:w="737" w:type="pct"/>
            <w:tcBorders>
              <w:top w:val="single" w:sz="4" w:space="0" w:color="auto"/>
              <w:bottom w:val="single" w:sz="4" w:space="0" w:color="auto"/>
            </w:tcBorders>
            <w:hideMark/>
          </w:tcPr>
          <w:p w14:paraId="5B3DB29F"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2</w:t>
            </w:r>
          </w:p>
        </w:tc>
        <w:tc>
          <w:tcPr>
            <w:tcW w:w="736" w:type="pct"/>
            <w:tcBorders>
              <w:top w:val="single" w:sz="4" w:space="0" w:color="auto"/>
              <w:bottom w:val="single" w:sz="4" w:space="0" w:color="auto"/>
            </w:tcBorders>
            <w:hideMark/>
          </w:tcPr>
          <w:p w14:paraId="68FA6144" w14:textId="77777777" w:rsidR="001650B8" w:rsidRPr="001650B8" w:rsidRDefault="001650B8" w:rsidP="00AF4B40">
            <w:pPr>
              <w:jc w:val="right"/>
              <w:rPr>
                <w:rFonts w:ascii="Times New Roman" w:eastAsia="Times New Roman" w:hAnsi="Times New Roman" w:cs="Times New Roman"/>
                <w:b/>
                <w:bCs/>
                <w:lang w:val="es-MX" w:eastAsia="es-MX"/>
              </w:rPr>
            </w:pPr>
            <w:r w:rsidRPr="001650B8">
              <w:rPr>
                <w:rFonts w:ascii="Times New Roman" w:eastAsia="Times New Roman" w:hAnsi="Times New Roman" w:cs="Times New Roman"/>
                <w:b/>
                <w:bCs/>
                <w:lang w:val="es-MX" w:eastAsia="es-MX"/>
              </w:rPr>
              <w:t>Año 3</w:t>
            </w:r>
          </w:p>
        </w:tc>
      </w:tr>
      <w:tr w:rsidR="001650B8" w:rsidRPr="001650B8" w14:paraId="01680620" w14:textId="77777777" w:rsidTr="00C571FD">
        <w:trPr>
          <w:trHeight w:val="226"/>
        </w:trPr>
        <w:tc>
          <w:tcPr>
            <w:tcW w:w="1904" w:type="pct"/>
            <w:tcBorders>
              <w:top w:val="single" w:sz="4" w:space="0" w:color="auto"/>
            </w:tcBorders>
            <w:hideMark/>
          </w:tcPr>
          <w:p w14:paraId="047162B0" w14:textId="77777777" w:rsidR="001650B8" w:rsidRPr="001650B8" w:rsidRDefault="001650B8" w:rsidP="00AF4B40">
            <w:pPr>
              <w:rPr>
                <w:rFonts w:ascii="Times New Roman" w:eastAsia="Times New Roman" w:hAnsi="Times New Roman" w:cs="Times New Roman"/>
                <w:lang w:val="es-MX" w:eastAsia="es-MX"/>
              </w:rPr>
            </w:pPr>
            <w:r w:rsidRPr="001650B8">
              <w:rPr>
                <w:rFonts w:ascii="Times New Roman" w:eastAsia="Times New Roman" w:hAnsi="Times New Roman" w:cs="Times New Roman"/>
                <w:b/>
                <w:bCs/>
                <w:lang w:val="es-MX" w:eastAsia="es-MX"/>
              </w:rPr>
              <w:t>INGRESOS</w:t>
            </w:r>
          </w:p>
        </w:tc>
        <w:tc>
          <w:tcPr>
            <w:tcW w:w="830" w:type="pct"/>
            <w:tcBorders>
              <w:top w:val="single" w:sz="4" w:space="0" w:color="auto"/>
            </w:tcBorders>
            <w:hideMark/>
          </w:tcPr>
          <w:p w14:paraId="0CE3ABC5" w14:textId="77777777" w:rsidR="001650B8" w:rsidRPr="001650B8" w:rsidRDefault="001650B8" w:rsidP="00AF4B40">
            <w:pPr>
              <w:rPr>
                <w:rFonts w:ascii="Times New Roman" w:eastAsia="Times New Roman" w:hAnsi="Times New Roman" w:cs="Times New Roman"/>
                <w:lang w:val="es-MX" w:eastAsia="es-MX"/>
              </w:rPr>
            </w:pPr>
          </w:p>
        </w:tc>
        <w:tc>
          <w:tcPr>
            <w:tcW w:w="793" w:type="pct"/>
            <w:tcBorders>
              <w:top w:val="single" w:sz="4" w:space="0" w:color="auto"/>
            </w:tcBorders>
            <w:hideMark/>
          </w:tcPr>
          <w:p w14:paraId="15415007" w14:textId="77777777" w:rsidR="001650B8" w:rsidRPr="001650B8" w:rsidRDefault="001650B8" w:rsidP="00AF4B40">
            <w:pPr>
              <w:jc w:val="right"/>
              <w:rPr>
                <w:rFonts w:ascii="Times New Roman" w:eastAsia="Times New Roman" w:hAnsi="Times New Roman" w:cs="Times New Roman"/>
                <w:lang w:val="es-MX" w:eastAsia="es-MX"/>
              </w:rPr>
            </w:pPr>
          </w:p>
        </w:tc>
        <w:tc>
          <w:tcPr>
            <w:tcW w:w="737" w:type="pct"/>
            <w:tcBorders>
              <w:top w:val="single" w:sz="4" w:space="0" w:color="auto"/>
            </w:tcBorders>
            <w:hideMark/>
          </w:tcPr>
          <w:p w14:paraId="05A7DD82" w14:textId="77777777" w:rsidR="001650B8" w:rsidRPr="001650B8" w:rsidRDefault="001650B8" w:rsidP="00AF4B40">
            <w:pPr>
              <w:jc w:val="right"/>
              <w:rPr>
                <w:rFonts w:ascii="Times New Roman" w:eastAsia="Times New Roman" w:hAnsi="Times New Roman" w:cs="Times New Roman"/>
                <w:lang w:val="es-MX" w:eastAsia="es-MX"/>
              </w:rPr>
            </w:pPr>
          </w:p>
        </w:tc>
        <w:tc>
          <w:tcPr>
            <w:tcW w:w="736" w:type="pct"/>
            <w:tcBorders>
              <w:top w:val="single" w:sz="4" w:space="0" w:color="auto"/>
            </w:tcBorders>
            <w:hideMark/>
          </w:tcPr>
          <w:p w14:paraId="13E98A36" w14:textId="77777777" w:rsidR="001650B8" w:rsidRPr="001650B8" w:rsidRDefault="001650B8" w:rsidP="00AF4B40">
            <w:pPr>
              <w:jc w:val="right"/>
              <w:rPr>
                <w:rFonts w:ascii="Times New Roman" w:eastAsia="Times New Roman" w:hAnsi="Times New Roman" w:cs="Times New Roman"/>
                <w:lang w:val="es-MX" w:eastAsia="es-MX"/>
              </w:rPr>
            </w:pPr>
          </w:p>
        </w:tc>
      </w:tr>
      <w:tr w:rsidR="00C571FD" w:rsidRPr="001650B8" w14:paraId="16ED6EAC" w14:textId="77777777" w:rsidTr="00C571FD">
        <w:trPr>
          <w:trHeight w:val="226"/>
        </w:trPr>
        <w:tc>
          <w:tcPr>
            <w:tcW w:w="1904" w:type="pct"/>
            <w:tcBorders>
              <w:top w:val="nil"/>
              <w:bottom w:val="single" w:sz="4" w:space="0" w:color="auto"/>
            </w:tcBorders>
            <w:vAlign w:val="center"/>
            <w:hideMark/>
          </w:tcPr>
          <w:p w14:paraId="13DF9FBC" w14:textId="22F01029"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Total Ingresos</w:t>
            </w:r>
          </w:p>
        </w:tc>
        <w:tc>
          <w:tcPr>
            <w:tcW w:w="830" w:type="pct"/>
            <w:tcBorders>
              <w:top w:val="nil"/>
              <w:bottom w:val="single" w:sz="4" w:space="0" w:color="auto"/>
            </w:tcBorders>
            <w:vAlign w:val="center"/>
            <w:hideMark/>
          </w:tcPr>
          <w:p w14:paraId="04FFA373" w14:textId="5CCAD71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$0,00</w:t>
            </w:r>
          </w:p>
        </w:tc>
        <w:tc>
          <w:tcPr>
            <w:tcW w:w="793" w:type="pct"/>
            <w:tcBorders>
              <w:top w:val="nil"/>
              <w:bottom w:val="single" w:sz="4" w:space="0" w:color="auto"/>
            </w:tcBorders>
            <w:vAlign w:val="center"/>
            <w:hideMark/>
          </w:tcPr>
          <w:p w14:paraId="5E2E3670" w14:textId="3C011BAB" w:rsidR="00C571FD" w:rsidRPr="00C571FD" w:rsidRDefault="00C571FD" w:rsidP="00C571FD">
            <w:pPr>
              <w:ind w:hanging="30"/>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 xml:space="preserve">$ 195.000,00 </w:t>
            </w:r>
          </w:p>
        </w:tc>
        <w:tc>
          <w:tcPr>
            <w:tcW w:w="737" w:type="pct"/>
            <w:tcBorders>
              <w:top w:val="nil"/>
              <w:bottom w:val="single" w:sz="4" w:space="0" w:color="auto"/>
            </w:tcBorders>
            <w:vAlign w:val="center"/>
            <w:hideMark/>
          </w:tcPr>
          <w:p w14:paraId="2DEB415A" w14:textId="4445837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$197.535,00</w:t>
            </w:r>
          </w:p>
        </w:tc>
        <w:tc>
          <w:tcPr>
            <w:tcW w:w="736" w:type="pct"/>
            <w:tcBorders>
              <w:top w:val="nil"/>
              <w:bottom w:val="single" w:sz="4" w:space="0" w:color="auto"/>
            </w:tcBorders>
            <w:vAlign w:val="center"/>
            <w:hideMark/>
          </w:tcPr>
          <w:p w14:paraId="3536EB4B" w14:textId="0D87D6A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$200.102,96</w:t>
            </w:r>
          </w:p>
        </w:tc>
      </w:tr>
      <w:tr w:rsidR="00C571FD" w:rsidRPr="001650B8" w14:paraId="215D211B" w14:textId="77777777" w:rsidTr="00C571FD">
        <w:trPr>
          <w:trHeight w:val="453"/>
        </w:trPr>
        <w:tc>
          <w:tcPr>
            <w:tcW w:w="1904" w:type="pct"/>
            <w:tcBorders>
              <w:top w:val="single" w:sz="4" w:space="0" w:color="auto"/>
            </w:tcBorders>
            <w:vAlign w:val="center"/>
            <w:hideMark/>
          </w:tcPr>
          <w:p w14:paraId="2DBB6878" w14:textId="0D483B22"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COSTOS DE OPERACIÓN Y MANTENIMIENTO</w:t>
            </w:r>
          </w:p>
        </w:tc>
        <w:tc>
          <w:tcPr>
            <w:tcW w:w="830" w:type="pct"/>
            <w:tcBorders>
              <w:top w:val="single" w:sz="4" w:space="0" w:color="auto"/>
            </w:tcBorders>
            <w:vAlign w:val="center"/>
            <w:hideMark/>
          </w:tcPr>
          <w:p w14:paraId="09A38EFA"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top w:val="single" w:sz="4" w:space="0" w:color="auto"/>
            </w:tcBorders>
            <w:vAlign w:val="center"/>
            <w:hideMark/>
          </w:tcPr>
          <w:p w14:paraId="62B0B5F4" w14:textId="77777777" w:rsidR="00C571FD" w:rsidRPr="00C571FD" w:rsidRDefault="00C571FD" w:rsidP="00C571FD">
            <w:pPr>
              <w:jc w:val="right"/>
              <w:rPr>
                <w:rFonts w:ascii="Times New Roman" w:eastAsia="Times New Roman" w:hAnsi="Times New Roman" w:cs="Times New Roman"/>
                <w:lang w:val="es-MX" w:eastAsia="es-MX"/>
              </w:rPr>
            </w:pPr>
          </w:p>
        </w:tc>
        <w:tc>
          <w:tcPr>
            <w:tcW w:w="737" w:type="pct"/>
            <w:tcBorders>
              <w:top w:val="single" w:sz="4" w:space="0" w:color="auto"/>
            </w:tcBorders>
            <w:vAlign w:val="center"/>
            <w:hideMark/>
          </w:tcPr>
          <w:p w14:paraId="30414721" w14:textId="77777777" w:rsidR="00C571FD" w:rsidRPr="00C571FD" w:rsidRDefault="00C571FD" w:rsidP="00C571FD">
            <w:pPr>
              <w:jc w:val="right"/>
              <w:rPr>
                <w:rFonts w:ascii="Times New Roman" w:eastAsia="Times New Roman" w:hAnsi="Times New Roman" w:cs="Times New Roman"/>
                <w:lang w:val="es-MX" w:eastAsia="es-MX"/>
              </w:rPr>
            </w:pPr>
          </w:p>
        </w:tc>
        <w:tc>
          <w:tcPr>
            <w:tcW w:w="736" w:type="pct"/>
            <w:tcBorders>
              <w:top w:val="single" w:sz="4" w:space="0" w:color="auto"/>
            </w:tcBorders>
            <w:vAlign w:val="center"/>
            <w:hideMark/>
          </w:tcPr>
          <w:p w14:paraId="53528FA2" w14:textId="77777777" w:rsidR="00C571FD" w:rsidRPr="00C571FD" w:rsidRDefault="00C571FD" w:rsidP="00C571FD">
            <w:pPr>
              <w:jc w:val="right"/>
              <w:rPr>
                <w:rFonts w:ascii="Times New Roman" w:eastAsia="Times New Roman" w:hAnsi="Times New Roman" w:cs="Times New Roman"/>
                <w:lang w:val="es-MX" w:eastAsia="es-MX"/>
              </w:rPr>
            </w:pPr>
          </w:p>
        </w:tc>
      </w:tr>
      <w:tr w:rsidR="00C571FD" w:rsidRPr="001650B8" w14:paraId="661A5C5D" w14:textId="77777777" w:rsidTr="00C571FD">
        <w:trPr>
          <w:trHeight w:val="453"/>
        </w:trPr>
        <w:tc>
          <w:tcPr>
            <w:tcW w:w="1904" w:type="pct"/>
            <w:vAlign w:val="center"/>
            <w:hideMark/>
          </w:tcPr>
          <w:p w14:paraId="0CCBC7D4" w14:textId="58E2C184"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Operador del sistema de agua potable</w:t>
            </w:r>
          </w:p>
        </w:tc>
        <w:tc>
          <w:tcPr>
            <w:tcW w:w="830" w:type="pct"/>
            <w:vAlign w:val="center"/>
            <w:hideMark/>
          </w:tcPr>
          <w:p w14:paraId="00BDBA48"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099FFA5B" w14:textId="02F8DAD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$5.640,00</w:t>
            </w:r>
          </w:p>
        </w:tc>
        <w:tc>
          <w:tcPr>
            <w:tcW w:w="737" w:type="pct"/>
            <w:vAlign w:val="center"/>
            <w:hideMark/>
          </w:tcPr>
          <w:p w14:paraId="59543040" w14:textId="32E8ED3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$5.713,32</w:t>
            </w:r>
          </w:p>
        </w:tc>
        <w:tc>
          <w:tcPr>
            <w:tcW w:w="736" w:type="pct"/>
            <w:vAlign w:val="center"/>
            <w:hideMark/>
          </w:tcPr>
          <w:p w14:paraId="0DCBFFA0" w14:textId="753233D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$5.787,59</w:t>
            </w:r>
          </w:p>
        </w:tc>
      </w:tr>
      <w:tr w:rsidR="00C571FD" w:rsidRPr="001650B8" w14:paraId="199DDF9D" w14:textId="77777777" w:rsidTr="00C571FD">
        <w:trPr>
          <w:trHeight w:val="453"/>
        </w:trPr>
        <w:tc>
          <w:tcPr>
            <w:tcW w:w="1904" w:type="pct"/>
            <w:vAlign w:val="center"/>
            <w:hideMark/>
          </w:tcPr>
          <w:p w14:paraId="1C564151" w14:textId="663CC14F"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Técnico de mantenimiento (medio tiempo)</w:t>
            </w:r>
          </w:p>
        </w:tc>
        <w:tc>
          <w:tcPr>
            <w:tcW w:w="830" w:type="pct"/>
            <w:vAlign w:val="center"/>
            <w:hideMark/>
          </w:tcPr>
          <w:p w14:paraId="341478A0"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10644E72" w14:textId="4112E322"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$2.820,00</w:t>
            </w:r>
          </w:p>
        </w:tc>
        <w:tc>
          <w:tcPr>
            <w:tcW w:w="737" w:type="pct"/>
            <w:vAlign w:val="center"/>
            <w:hideMark/>
          </w:tcPr>
          <w:p w14:paraId="7322275B" w14:textId="0349137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$2.856,66</w:t>
            </w:r>
          </w:p>
        </w:tc>
        <w:tc>
          <w:tcPr>
            <w:tcW w:w="736" w:type="pct"/>
            <w:vAlign w:val="center"/>
            <w:hideMark/>
          </w:tcPr>
          <w:p w14:paraId="004CB3E4" w14:textId="182E0BF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$2.893,80</w:t>
            </w:r>
          </w:p>
        </w:tc>
      </w:tr>
      <w:tr w:rsidR="00C571FD" w:rsidRPr="001650B8" w14:paraId="0DB7262F" w14:textId="77777777" w:rsidTr="00C571FD">
        <w:trPr>
          <w:trHeight w:val="68"/>
        </w:trPr>
        <w:tc>
          <w:tcPr>
            <w:tcW w:w="1904" w:type="pct"/>
            <w:vAlign w:val="center"/>
            <w:hideMark/>
          </w:tcPr>
          <w:p w14:paraId="58983CD6" w14:textId="6A5A6B1C"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Apoyo administrativo</w:t>
            </w:r>
          </w:p>
        </w:tc>
        <w:tc>
          <w:tcPr>
            <w:tcW w:w="830" w:type="pct"/>
            <w:vAlign w:val="center"/>
            <w:hideMark/>
          </w:tcPr>
          <w:p w14:paraId="6362CBCB"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603105EF" w14:textId="115F489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$1.692,00</w:t>
            </w:r>
          </w:p>
        </w:tc>
        <w:tc>
          <w:tcPr>
            <w:tcW w:w="737" w:type="pct"/>
            <w:vAlign w:val="center"/>
            <w:hideMark/>
          </w:tcPr>
          <w:p w14:paraId="53BD7DD6" w14:textId="02D5F53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$1.714,00</w:t>
            </w:r>
          </w:p>
        </w:tc>
        <w:tc>
          <w:tcPr>
            <w:tcW w:w="736" w:type="pct"/>
            <w:vAlign w:val="center"/>
            <w:hideMark/>
          </w:tcPr>
          <w:p w14:paraId="279156AE" w14:textId="32A79D23"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$1.736,28</w:t>
            </w:r>
          </w:p>
        </w:tc>
      </w:tr>
      <w:tr w:rsidR="00C571FD" w:rsidRPr="001650B8" w14:paraId="4F32C24B" w14:textId="77777777" w:rsidTr="00C571FD">
        <w:trPr>
          <w:trHeight w:val="226"/>
        </w:trPr>
        <w:tc>
          <w:tcPr>
            <w:tcW w:w="1904" w:type="pct"/>
            <w:vAlign w:val="center"/>
            <w:hideMark/>
          </w:tcPr>
          <w:p w14:paraId="46408BCD" w14:textId="47FEB3CD"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Energía eléctrica del sistema</w:t>
            </w:r>
          </w:p>
        </w:tc>
        <w:tc>
          <w:tcPr>
            <w:tcW w:w="830" w:type="pct"/>
            <w:vAlign w:val="center"/>
            <w:hideMark/>
          </w:tcPr>
          <w:p w14:paraId="35401030"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75B9DDAC" w14:textId="0F6CC73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$3.000,00</w:t>
            </w:r>
          </w:p>
        </w:tc>
        <w:tc>
          <w:tcPr>
            <w:tcW w:w="737" w:type="pct"/>
            <w:vAlign w:val="center"/>
            <w:hideMark/>
          </w:tcPr>
          <w:p w14:paraId="767A0053" w14:textId="082E44B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$3.039,00</w:t>
            </w:r>
          </w:p>
        </w:tc>
        <w:tc>
          <w:tcPr>
            <w:tcW w:w="736" w:type="pct"/>
            <w:vAlign w:val="center"/>
            <w:hideMark/>
          </w:tcPr>
          <w:p w14:paraId="416B5F45" w14:textId="1C0B959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$3.078,51</w:t>
            </w:r>
          </w:p>
        </w:tc>
      </w:tr>
      <w:tr w:rsidR="00C571FD" w:rsidRPr="001650B8" w14:paraId="410B378F" w14:textId="77777777" w:rsidTr="00C571FD">
        <w:trPr>
          <w:trHeight w:val="237"/>
        </w:trPr>
        <w:tc>
          <w:tcPr>
            <w:tcW w:w="1904" w:type="pct"/>
            <w:vAlign w:val="center"/>
            <w:hideMark/>
          </w:tcPr>
          <w:p w14:paraId="6954841F" w14:textId="7D3C13E9"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Cloro, reactivos y desinfección</w:t>
            </w:r>
          </w:p>
        </w:tc>
        <w:tc>
          <w:tcPr>
            <w:tcW w:w="830" w:type="pct"/>
            <w:vAlign w:val="center"/>
            <w:hideMark/>
          </w:tcPr>
          <w:p w14:paraId="6A5D8109"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202C2611" w14:textId="7532702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$6.800,00</w:t>
            </w:r>
          </w:p>
        </w:tc>
        <w:tc>
          <w:tcPr>
            <w:tcW w:w="737" w:type="pct"/>
            <w:vAlign w:val="center"/>
            <w:hideMark/>
          </w:tcPr>
          <w:p w14:paraId="58BD0DF3" w14:textId="311F4525"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$6.888,40</w:t>
            </w:r>
          </w:p>
        </w:tc>
        <w:tc>
          <w:tcPr>
            <w:tcW w:w="736" w:type="pct"/>
            <w:vAlign w:val="center"/>
            <w:hideMark/>
          </w:tcPr>
          <w:p w14:paraId="67CD10D2" w14:textId="4D87A23C"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$6.977,95</w:t>
            </w:r>
          </w:p>
        </w:tc>
      </w:tr>
      <w:tr w:rsidR="00C571FD" w:rsidRPr="001650B8" w14:paraId="7684AD6C" w14:textId="77777777" w:rsidTr="00C571FD">
        <w:trPr>
          <w:trHeight w:val="453"/>
        </w:trPr>
        <w:tc>
          <w:tcPr>
            <w:tcW w:w="1904" w:type="pct"/>
            <w:vAlign w:val="center"/>
            <w:hideMark/>
          </w:tcPr>
          <w:p w14:paraId="665F38AC" w14:textId="0FEB6DD4"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Mantenimiento de redes, válvulas, hidrantes y tanques</w:t>
            </w:r>
          </w:p>
        </w:tc>
        <w:tc>
          <w:tcPr>
            <w:tcW w:w="830" w:type="pct"/>
            <w:vAlign w:val="center"/>
            <w:hideMark/>
          </w:tcPr>
          <w:p w14:paraId="6E0E0283"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2A83483D" w14:textId="39DB58B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$12.000,00</w:t>
            </w:r>
          </w:p>
        </w:tc>
        <w:tc>
          <w:tcPr>
            <w:tcW w:w="737" w:type="pct"/>
            <w:vAlign w:val="center"/>
            <w:hideMark/>
          </w:tcPr>
          <w:p w14:paraId="09770E53" w14:textId="209B315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$12.156,00</w:t>
            </w:r>
          </w:p>
        </w:tc>
        <w:tc>
          <w:tcPr>
            <w:tcW w:w="736" w:type="pct"/>
            <w:vAlign w:val="center"/>
            <w:hideMark/>
          </w:tcPr>
          <w:p w14:paraId="376D488A" w14:textId="5BD7EAE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$12.314,03</w:t>
            </w:r>
          </w:p>
        </w:tc>
      </w:tr>
      <w:tr w:rsidR="00C571FD" w:rsidRPr="001650B8" w14:paraId="0D5E0250" w14:textId="77777777" w:rsidTr="00C571FD">
        <w:trPr>
          <w:trHeight w:val="226"/>
        </w:trPr>
        <w:tc>
          <w:tcPr>
            <w:tcW w:w="1904" w:type="pct"/>
            <w:vAlign w:val="center"/>
            <w:hideMark/>
          </w:tcPr>
          <w:p w14:paraId="5AFDF986" w14:textId="4A9BBE01"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Herramientas y materiales menores</w:t>
            </w:r>
          </w:p>
        </w:tc>
        <w:tc>
          <w:tcPr>
            <w:tcW w:w="830" w:type="pct"/>
            <w:vAlign w:val="center"/>
            <w:hideMark/>
          </w:tcPr>
          <w:p w14:paraId="5C5A7C18" w14:textId="77777777" w:rsidR="00C571FD" w:rsidRPr="00C571FD" w:rsidRDefault="00C571FD" w:rsidP="00C571FD">
            <w:pPr>
              <w:rPr>
                <w:rFonts w:ascii="Times New Roman" w:eastAsia="Times New Roman" w:hAnsi="Times New Roman" w:cs="Times New Roman"/>
                <w:lang w:val="es-MX" w:eastAsia="es-MX"/>
              </w:rPr>
            </w:pPr>
          </w:p>
        </w:tc>
        <w:tc>
          <w:tcPr>
            <w:tcW w:w="793" w:type="pct"/>
            <w:vAlign w:val="center"/>
            <w:hideMark/>
          </w:tcPr>
          <w:p w14:paraId="16578C92" w14:textId="3033355B"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$1.500,00</w:t>
            </w:r>
          </w:p>
        </w:tc>
        <w:tc>
          <w:tcPr>
            <w:tcW w:w="737" w:type="pct"/>
            <w:vAlign w:val="center"/>
            <w:hideMark/>
          </w:tcPr>
          <w:p w14:paraId="37B88D70" w14:textId="0FEE5BDF"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$1.519,50</w:t>
            </w:r>
          </w:p>
        </w:tc>
        <w:tc>
          <w:tcPr>
            <w:tcW w:w="736" w:type="pct"/>
            <w:vAlign w:val="center"/>
            <w:hideMark/>
          </w:tcPr>
          <w:p w14:paraId="3E16D7B5" w14:textId="36FBBFC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$1.539,25</w:t>
            </w:r>
          </w:p>
        </w:tc>
      </w:tr>
      <w:tr w:rsidR="00C571FD" w:rsidRPr="001650B8" w14:paraId="6DEF6566" w14:textId="77777777" w:rsidTr="00C571FD">
        <w:trPr>
          <w:trHeight w:val="226"/>
        </w:trPr>
        <w:tc>
          <w:tcPr>
            <w:tcW w:w="1904" w:type="pct"/>
            <w:tcBorders>
              <w:bottom w:val="nil"/>
            </w:tcBorders>
            <w:vAlign w:val="center"/>
            <w:hideMark/>
          </w:tcPr>
          <w:p w14:paraId="6A8B7C72" w14:textId="7B5E830F"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Transporte y movilización</w:t>
            </w:r>
          </w:p>
        </w:tc>
        <w:tc>
          <w:tcPr>
            <w:tcW w:w="830" w:type="pct"/>
            <w:tcBorders>
              <w:bottom w:val="nil"/>
            </w:tcBorders>
            <w:vAlign w:val="center"/>
            <w:hideMark/>
          </w:tcPr>
          <w:p w14:paraId="043202E6"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bottom w:val="nil"/>
            </w:tcBorders>
            <w:vAlign w:val="center"/>
            <w:hideMark/>
          </w:tcPr>
          <w:p w14:paraId="0DA5F119" w14:textId="10DC3A1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$2.000,00</w:t>
            </w:r>
          </w:p>
        </w:tc>
        <w:tc>
          <w:tcPr>
            <w:tcW w:w="737" w:type="pct"/>
            <w:tcBorders>
              <w:bottom w:val="nil"/>
            </w:tcBorders>
            <w:vAlign w:val="center"/>
            <w:hideMark/>
          </w:tcPr>
          <w:p w14:paraId="321F00C2" w14:textId="10B9B6AA"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$2.026,00</w:t>
            </w:r>
          </w:p>
        </w:tc>
        <w:tc>
          <w:tcPr>
            <w:tcW w:w="736" w:type="pct"/>
            <w:tcBorders>
              <w:bottom w:val="nil"/>
            </w:tcBorders>
            <w:vAlign w:val="center"/>
            <w:hideMark/>
          </w:tcPr>
          <w:p w14:paraId="6A6CE08D" w14:textId="291816BF"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$2.052,34</w:t>
            </w:r>
          </w:p>
        </w:tc>
      </w:tr>
      <w:tr w:rsidR="00C571FD" w:rsidRPr="001650B8" w14:paraId="4AAF821F" w14:textId="77777777" w:rsidTr="00C571FD">
        <w:trPr>
          <w:trHeight w:val="226"/>
        </w:trPr>
        <w:tc>
          <w:tcPr>
            <w:tcW w:w="1904" w:type="pct"/>
            <w:tcBorders>
              <w:top w:val="nil"/>
              <w:bottom w:val="single" w:sz="4" w:space="0" w:color="auto"/>
            </w:tcBorders>
            <w:vAlign w:val="center"/>
            <w:hideMark/>
          </w:tcPr>
          <w:p w14:paraId="1411F4A4" w14:textId="167A86CC"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Total Costos</w:t>
            </w:r>
          </w:p>
        </w:tc>
        <w:tc>
          <w:tcPr>
            <w:tcW w:w="830" w:type="pct"/>
            <w:tcBorders>
              <w:top w:val="nil"/>
              <w:bottom w:val="single" w:sz="4" w:space="0" w:color="auto"/>
            </w:tcBorders>
            <w:vAlign w:val="center"/>
            <w:hideMark/>
          </w:tcPr>
          <w:p w14:paraId="0FE2F15A" w14:textId="7E25F18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$0,00</w:t>
            </w:r>
          </w:p>
        </w:tc>
        <w:tc>
          <w:tcPr>
            <w:tcW w:w="793" w:type="pct"/>
            <w:tcBorders>
              <w:top w:val="nil"/>
              <w:bottom w:val="single" w:sz="4" w:space="0" w:color="auto"/>
            </w:tcBorders>
            <w:vAlign w:val="center"/>
            <w:hideMark/>
          </w:tcPr>
          <w:p w14:paraId="1051BEE6" w14:textId="4E7D621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$35.452,00</w:t>
            </w:r>
          </w:p>
        </w:tc>
        <w:tc>
          <w:tcPr>
            <w:tcW w:w="737" w:type="pct"/>
            <w:tcBorders>
              <w:top w:val="nil"/>
              <w:bottom w:val="single" w:sz="4" w:space="0" w:color="auto"/>
            </w:tcBorders>
            <w:vAlign w:val="center"/>
            <w:hideMark/>
          </w:tcPr>
          <w:p w14:paraId="2B152FAF" w14:textId="070B9CD9"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$35.912,88</w:t>
            </w:r>
          </w:p>
        </w:tc>
        <w:tc>
          <w:tcPr>
            <w:tcW w:w="736" w:type="pct"/>
            <w:tcBorders>
              <w:top w:val="nil"/>
              <w:bottom w:val="single" w:sz="4" w:space="0" w:color="auto"/>
            </w:tcBorders>
            <w:vAlign w:val="center"/>
            <w:hideMark/>
          </w:tcPr>
          <w:p w14:paraId="66D313E7" w14:textId="2D6D6FE7"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$36.379,74</w:t>
            </w:r>
          </w:p>
        </w:tc>
      </w:tr>
      <w:tr w:rsidR="00C571FD" w:rsidRPr="001650B8" w14:paraId="34FD3218" w14:textId="77777777" w:rsidTr="00C571FD">
        <w:trPr>
          <w:trHeight w:val="226"/>
        </w:trPr>
        <w:tc>
          <w:tcPr>
            <w:tcW w:w="1904" w:type="pct"/>
            <w:tcBorders>
              <w:top w:val="single" w:sz="4" w:space="0" w:color="auto"/>
              <w:bottom w:val="nil"/>
            </w:tcBorders>
            <w:vAlign w:val="center"/>
            <w:hideMark/>
          </w:tcPr>
          <w:p w14:paraId="4A1FCD1B" w14:textId="49651A8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INVERSIÓN TOTAL</w:t>
            </w:r>
          </w:p>
        </w:tc>
        <w:tc>
          <w:tcPr>
            <w:tcW w:w="830" w:type="pct"/>
            <w:tcBorders>
              <w:top w:val="single" w:sz="4" w:space="0" w:color="auto"/>
              <w:bottom w:val="nil"/>
            </w:tcBorders>
            <w:vAlign w:val="center"/>
            <w:hideMark/>
          </w:tcPr>
          <w:p w14:paraId="410C6996" w14:textId="77777777" w:rsidR="00C571FD" w:rsidRPr="00C571FD" w:rsidRDefault="00C571FD" w:rsidP="00C571FD">
            <w:pPr>
              <w:rPr>
                <w:rFonts w:ascii="Times New Roman" w:eastAsia="Times New Roman" w:hAnsi="Times New Roman" w:cs="Times New Roman"/>
                <w:lang w:val="es-MX" w:eastAsia="es-MX"/>
              </w:rPr>
            </w:pPr>
          </w:p>
        </w:tc>
        <w:tc>
          <w:tcPr>
            <w:tcW w:w="793" w:type="pct"/>
            <w:tcBorders>
              <w:top w:val="single" w:sz="4" w:space="0" w:color="auto"/>
              <w:bottom w:val="nil"/>
            </w:tcBorders>
            <w:vAlign w:val="center"/>
            <w:hideMark/>
          </w:tcPr>
          <w:p w14:paraId="143B8519" w14:textId="77777777" w:rsidR="00C571FD" w:rsidRPr="00C571FD" w:rsidRDefault="00C571FD" w:rsidP="00C571FD">
            <w:pPr>
              <w:jc w:val="right"/>
              <w:rPr>
                <w:rFonts w:ascii="Times New Roman" w:eastAsia="Times New Roman" w:hAnsi="Times New Roman" w:cs="Times New Roman"/>
                <w:lang w:val="es-MX" w:eastAsia="es-MX"/>
              </w:rPr>
            </w:pPr>
          </w:p>
        </w:tc>
        <w:tc>
          <w:tcPr>
            <w:tcW w:w="737" w:type="pct"/>
            <w:tcBorders>
              <w:top w:val="single" w:sz="4" w:space="0" w:color="auto"/>
              <w:bottom w:val="nil"/>
            </w:tcBorders>
            <w:vAlign w:val="center"/>
            <w:hideMark/>
          </w:tcPr>
          <w:p w14:paraId="4A6DCF3F" w14:textId="77777777" w:rsidR="00C571FD" w:rsidRPr="00C571FD" w:rsidRDefault="00C571FD" w:rsidP="00C571FD">
            <w:pPr>
              <w:jc w:val="right"/>
              <w:rPr>
                <w:rFonts w:ascii="Times New Roman" w:eastAsia="Times New Roman" w:hAnsi="Times New Roman" w:cs="Times New Roman"/>
                <w:lang w:val="es-MX" w:eastAsia="es-MX"/>
              </w:rPr>
            </w:pPr>
          </w:p>
        </w:tc>
        <w:tc>
          <w:tcPr>
            <w:tcW w:w="736" w:type="pct"/>
            <w:tcBorders>
              <w:top w:val="single" w:sz="4" w:space="0" w:color="auto"/>
              <w:bottom w:val="nil"/>
            </w:tcBorders>
            <w:vAlign w:val="center"/>
            <w:hideMark/>
          </w:tcPr>
          <w:p w14:paraId="71B48272" w14:textId="77777777" w:rsidR="00C571FD" w:rsidRPr="00C571FD" w:rsidRDefault="00C571FD" w:rsidP="00C571FD">
            <w:pPr>
              <w:jc w:val="right"/>
              <w:rPr>
                <w:rFonts w:ascii="Times New Roman" w:eastAsia="Times New Roman" w:hAnsi="Times New Roman" w:cs="Times New Roman"/>
                <w:lang w:val="es-MX" w:eastAsia="es-MX"/>
              </w:rPr>
            </w:pPr>
          </w:p>
        </w:tc>
      </w:tr>
      <w:tr w:rsidR="00C571FD" w:rsidRPr="001650B8" w14:paraId="48CCB4BA" w14:textId="77777777" w:rsidTr="00C571FD">
        <w:trPr>
          <w:trHeight w:val="226"/>
        </w:trPr>
        <w:tc>
          <w:tcPr>
            <w:tcW w:w="1904" w:type="pct"/>
            <w:tcBorders>
              <w:top w:val="nil"/>
              <w:bottom w:val="single" w:sz="4" w:space="0" w:color="auto"/>
            </w:tcBorders>
            <w:vAlign w:val="center"/>
            <w:hideMark/>
          </w:tcPr>
          <w:p w14:paraId="7077A519" w14:textId="06D5DF4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Inversión total del proyecto</w:t>
            </w:r>
          </w:p>
        </w:tc>
        <w:tc>
          <w:tcPr>
            <w:tcW w:w="830" w:type="pct"/>
            <w:tcBorders>
              <w:top w:val="nil"/>
              <w:bottom w:val="single" w:sz="4" w:space="0" w:color="auto"/>
            </w:tcBorders>
            <w:vAlign w:val="center"/>
            <w:hideMark/>
          </w:tcPr>
          <w:p w14:paraId="39059CE1" w14:textId="07344980"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$1.327.578,28</w:t>
            </w:r>
          </w:p>
        </w:tc>
        <w:tc>
          <w:tcPr>
            <w:tcW w:w="793" w:type="pct"/>
            <w:tcBorders>
              <w:top w:val="nil"/>
              <w:bottom w:val="single" w:sz="4" w:space="0" w:color="auto"/>
            </w:tcBorders>
            <w:vAlign w:val="center"/>
            <w:hideMark/>
          </w:tcPr>
          <w:p w14:paraId="276033B0" w14:textId="6C781B76"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c>
          <w:tcPr>
            <w:tcW w:w="737" w:type="pct"/>
            <w:tcBorders>
              <w:top w:val="nil"/>
              <w:bottom w:val="single" w:sz="4" w:space="0" w:color="auto"/>
            </w:tcBorders>
            <w:vAlign w:val="center"/>
            <w:hideMark/>
          </w:tcPr>
          <w:p w14:paraId="30ABB982" w14:textId="7BC4E8CE"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c>
          <w:tcPr>
            <w:tcW w:w="736" w:type="pct"/>
            <w:tcBorders>
              <w:top w:val="nil"/>
              <w:bottom w:val="single" w:sz="4" w:space="0" w:color="auto"/>
            </w:tcBorders>
            <w:vAlign w:val="center"/>
            <w:hideMark/>
          </w:tcPr>
          <w:p w14:paraId="46F89082" w14:textId="1F3A3C24"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color w:val="000000"/>
                <w:lang w:val="es-MX" w:eastAsia="es-MX"/>
              </w:rPr>
              <w:t>$0,00</w:t>
            </w:r>
          </w:p>
        </w:tc>
      </w:tr>
      <w:tr w:rsidR="00C571FD" w:rsidRPr="001650B8" w14:paraId="5E4B7797" w14:textId="77777777" w:rsidTr="00C571FD">
        <w:trPr>
          <w:trHeight w:val="453"/>
        </w:trPr>
        <w:tc>
          <w:tcPr>
            <w:tcW w:w="1904" w:type="pct"/>
            <w:tcBorders>
              <w:top w:val="single" w:sz="4" w:space="0" w:color="auto"/>
            </w:tcBorders>
            <w:vAlign w:val="center"/>
            <w:hideMark/>
          </w:tcPr>
          <w:p w14:paraId="703E13D1" w14:textId="6B23E0E6" w:rsidR="00C571FD" w:rsidRPr="00C571FD" w:rsidRDefault="00C571FD" w:rsidP="00C571FD">
            <w:pPr>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Flujo de caja</w:t>
            </w:r>
          </w:p>
        </w:tc>
        <w:tc>
          <w:tcPr>
            <w:tcW w:w="830" w:type="pct"/>
            <w:tcBorders>
              <w:top w:val="single" w:sz="4" w:space="0" w:color="auto"/>
            </w:tcBorders>
            <w:vAlign w:val="center"/>
            <w:hideMark/>
          </w:tcPr>
          <w:p w14:paraId="188B275F" w14:textId="3DAF17EC" w:rsidR="00C571FD" w:rsidRPr="00C571FD" w:rsidRDefault="00C571FD" w:rsidP="00C571FD">
            <w:pPr>
              <w:jc w:val="right"/>
              <w:rPr>
                <w:rFonts w:ascii="Times New Roman" w:eastAsia="Times New Roman" w:hAnsi="Times New Roman" w:cs="Times New Roman"/>
                <w:color w:val="FF0000"/>
                <w:lang w:val="es-MX" w:eastAsia="es-MX"/>
              </w:rPr>
            </w:pPr>
            <w:r w:rsidRPr="00C571FD">
              <w:rPr>
                <w:rFonts w:ascii="Times New Roman" w:eastAsia="Times New Roman" w:hAnsi="Times New Roman" w:cs="Times New Roman"/>
                <w:b/>
                <w:bCs/>
                <w:color w:val="FF0000"/>
                <w:lang w:val="es-MX" w:eastAsia="es-MX"/>
              </w:rPr>
              <w:t>$-1.327.578,28</w:t>
            </w:r>
          </w:p>
        </w:tc>
        <w:tc>
          <w:tcPr>
            <w:tcW w:w="793" w:type="pct"/>
            <w:tcBorders>
              <w:top w:val="single" w:sz="4" w:space="0" w:color="auto"/>
            </w:tcBorders>
            <w:vAlign w:val="center"/>
            <w:hideMark/>
          </w:tcPr>
          <w:p w14:paraId="2D723776" w14:textId="001C7961"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$159.548,00</w:t>
            </w:r>
          </w:p>
        </w:tc>
        <w:tc>
          <w:tcPr>
            <w:tcW w:w="737" w:type="pct"/>
            <w:tcBorders>
              <w:top w:val="single" w:sz="4" w:space="0" w:color="auto"/>
            </w:tcBorders>
            <w:vAlign w:val="center"/>
            <w:hideMark/>
          </w:tcPr>
          <w:p w14:paraId="11C67C71" w14:textId="61407B2D"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$161.622,12</w:t>
            </w:r>
          </w:p>
        </w:tc>
        <w:tc>
          <w:tcPr>
            <w:tcW w:w="736" w:type="pct"/>
            <w:tcBorders>
              <w:top w:val="single" w:sz="4" w:space="0" w:color="auto"/>
            </w:tcBorders>
            <w:vAlign w:val="center"/>
            <w:hideMark/>
          </w:tcPr>
          <w:p w14:paraId="06A0B4F9" w14:textId="18ACE605" w:rsidR="00C571FD" w:rsidRPr="00C571FD" w:rsidRDefault="00C571FD" w:rsidP="00C571FD">
            <w:pPr>
              <w:jc w:val="right"/>
              <w:rPr>
                <w:rFonts w:ascii="Times New Roman" w:eastAsia="Times New Roman" w:hAnsi="Times New Roman" w:cs="Times New Roman"/>
                <w:lang w:val="es-MX" w:eastAsia="es-MX"/>
              </w:rPr>
            </w:pPr>
            <w:r w:rsidRPr="00C571FD">
              <w:rPr>
                <w:rFonts w:ascii="Times New Roman" w:eastAsia="Times New Roman" w:hAnsi="Times New Roman" w:cs="Times New Roman"/>
                <w:b/>
                <w:bCs/>
                <w:color w:val="000000"/>
                <w:lang w:val="es-MX" w:eastAsia="es-MX"/>
              </w:rPr>
              <w:t>$163.723,21</w:t>
            </w:r>
          </w:p>
        </w:tc>
      </w:tr>
    </w:tbl>
    <w:p w14:paraId="4E773470" w14:textId="60073A6B" w:rsidR="00C571FD" w:rsidRDefault="00C571FD" w:rsidP="00C571FD">
      <w:pPr>
        <w:spacing w:before="240" w:after="0" w:line="360" w:lineRule="auto"/>
        <w:jc w:val="both"/>
        <w:rPr>
          <w:rFonts w:ascii="Times New Roman" w:hAnsi="Times New Roman" w:cs="Times New Roman"/>
          <w:b/>
          <w:bCs/>
          <w:sz w:val="24"/>
          <w:szCs w:val="24"/>
        </w:rPr>
      </w:pPr>
    </w:p>
    <w:tbl>
      <w:tblPr>
        <w:tblStyle w:val="Tablaconcuadrcula1"/>
        <w:tblW w:w="939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1343"/>
        <w:gridCol w:w="1343"/>
        <w:gridCol w:w="1342"/>
        <w:gridCol w:w="1342"/>
        <w:gridCol w:w="1342"/>
        <w:gridCol w:w="1342"/>
      </w:tblGrid>
      <w:tr w:rsidR="00C571FD" w:rsidRPr="00C571FD" w14:paraId="12EE57FA" w14:textId="77777777" w:rsidTr="00C571FD">
        <w:trPr>
          <w:trHeight w:val="281"/>
        </w:trPr>
        <w:tc>
          <w:tcPr>
            <w:tcW w:w="1343" w:type="dxa"/>
            <w:tcBorders>
              <w:top w:val="single" w:sz="4" w:space="0" w:color="auto"/>
              <w:bottom w:val="single" w:sz="4" w:space="0" w:color="auto"/>
            </w:tcBorders>
            <w:hideMark/>
          </w:tcPr>
          <w:p w14:paraId="192024DD"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4</w:t>
            </w:r>
          </w:p>
        </w:tc>
        <w:tc>
          <w:tcPr>
            <w:tcW w:w="1343" w:type="dxa"/>
            <w:tcBorders>
              <w:top w:val="single" w:sz="4" w:space="0" w:color="auto"/>
              <w:bottom w:val="single" w:sz="4" w:space="0" w:color="auto"/>
            </w:tcBorders>
            <w:hideMark/>
          </w:tcPr>
          <w:p w14:paraId="0132F1A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5</w:t>
            </w:r>
          </w:p>
        </w:tc>
        <w:tc>
          <w:tcPr>
            <w:tcW w:w="1343" w:type="dxa"/>
            <w:tcBorders>
              <w:top w:val="single" w:sz="4" w:space="0" w:color="auto"/>
              <w:bottom w:val="single" w:sz="4" w:space="0" w:color="auto"/>
            </w:tcBorders>
            <w:hideMark/>
          </w:tcPr>
          <w:p w14:paraId="1A6E46F4"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6</w:t>
            </w:r>
          </w:p>
        </w:tc>
        <w:tc>
          <w:tcPr>
            <w:tcW w:w="1342" w:type="dxa"/>
            <w:tcBorders>
              <w:top w:val="single" w:sz="4" w:space="0" w:color="auto"/>
              <w:bottom w:val="single" w:sz="4" w:space="0" w:color="auto"/>
            </w:tcBorders>
            <w:hideMark/>
          </w:tcPr>
          <w:p w14:paraId="13A4AE9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7</w:t>
            </w:r>
          </w:p>
        </w:tc>
        <w:tc>
          <w:tcPr>
            <w:tcW w:w="1342" w:type="dxa"/>
            <w:tcBorders>
              <w:top w:val="single" w:sz="4" w:space="0" w:color="auto"/>
              <w:bottom w:val="single" w:sz="4" w:space="0" w:color="auto"/>
            </w:tcBorders>
            <w:hideMark/>
          </w:tcPr>
          <w:p w14:paraId="2FCAEC2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8</w:t>
            </w:r>
          </w:p>
        </w:tc>
        <w:tc>
          <w:tcPr>
            <w:tcW w:w="1342" w:type="dxa"/>
            <w:tcBorders>
              <w:top w:val="single" w:sz="4" w:space="0" w:color="auto"/>
              <w:bottom w:val="single" w:sz="4" w:space="0" w:color="auto"/>
            </w:tcBorders>
            <w:hideMark/>
          </w:tcPr>
          <w:p w14:paraId="16D257B8"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9</w:t>
            </w:r>
          </w:p>
        </w:tc>
        <w:tc>
          <w:tcPr>
            <w:tcW w:w="1342" w:type="dxa"/>
            <w:tcBorders>
              <w:top w:val="single" w:sz="4" w:space="0" w:color="auto"/>
              <w:bottom w:val="single" w:sz="4" w:space="0" w:color="auto"/>
            </w:tcBorders>
            <w:hideMark/>
          </w:tcPr>
          <w:p w14:paraId="1E7BEAE0"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Año 10</w:t>
            </w:r>
          </w:p>
        </w:tc>
      </w:tr>
      <w:tr w:rsidR="00C571FD" w:rsidRPr="00C571FD" w14:paraId="042F3EE1" w14:textId="77777777" w:rsidTr="00C571FD">
        <w:trPr>
          <w:trHeight w:val="281"/>
        </w:trPr>
        <w:tc>
          <w:tcPr>
            <w:tcW w:w="1343" w:type="dxa"/>
            <w:tcBorders>
              <w:top w:val="single" w:sz="4" w:space="0" w:color="auto"/>
              <w:bottom w:val="nil"/>
            </w:tcBorders>
            <w:noWrap/>
            <w:hideMark/>
          </w:tcPr>
          <w:p w14:paraId="5CB1BD51"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tcBorders>
              <w:top w:val="single" w:sz="4" w:space="0" w:color="auto"/>
              <w:bottom w:val="nil"/>
            </w:tcBorders>
            <w:noWrap/>
            <w:hideMark/>
          </w:tcPr>
          <w:p w14:paraId="29B8A40E" w14:textId="77777777" w:rsidR="00C571FD" w:rsidRPr="00C571FD" w:rsidRDefault="00C571FD" w:rsidP="00C571FD">
            <w:pPr>
              <w:rPr>
                <w:rFonts w:ascii="Times New Roman" w:eastAsia="Times New Roman" w:hAnsi="Times New Roman" w:cs="Times New Roman"/>
                <w:lang w:val="es-MX" w:eastAsia="es-MX"/>
              </w:rPr>
            </w:pPr>
          </w:p>
        </w:tc>
        <w:tc>
          <w:tcPr>
            <w:tcW w:w="1343" w:type="dxa"/>
            <w:tcBorders>
              <w:top w:val="single" w:sz="4" w:space="0" w:color="auto"/>
              <w:bottom w:val="nil"/>
            </w:tcBorders>
            <w:noWrap/>
            <w:hideMark/>
          </w:tcPr>
          <w:p w14:paraId="2B7A8427"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162CA88F"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4A4B2800"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404A6EBA"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bottom w:val="nil"/>
            </w:tcBorders>
            <w:noWrap/>
            <w:hideMark/>
          </w:tcPr>
          <w:p w14:paraId="0286B08A"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53AEEC0B" w14:textId="77777777" w:rsidTr="00C571FD">
        <w:trPr>
          <w:trHeight w:val="281"/>
        </w:trPr>
        <w:tc>
          <w:tcPr>
            <w:tcW w:w="1343" w:type="dxa"/>
            <w:tcBorders>
              <w:top w:val="nil"/>
              <w:bottom w:val="single" w:sz="4" w:space="0" w:color="auto"/>
            </w:tcBorders>
            <w:hideMark/>
          </w:tcPr>
          <w:p w14:paraId="238BFFA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$202.704,29</w:t>
            </w:r>
          </w:p>
        </w:tc>
        <w:tc>
          <w:tcPr>
            <w:tcW w:w="1343" w:type="dxa"/>
            <w:tcBorders>
              <w:top w:val="nil"/>
              <w:bottom w:val="single" w:sz="4" w:space="0" w:color="auto"/>
            </w:tcBorders>
            <w:hideMark/>
          </w:tcPr>
          <w:p w14:paraId="4CDC7AB0"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$205.339,45</w:t>
            </w:r>
          </w:p>
        </w:tc>
        <w:tc>
          <w:tcPr>
            <w:tcW w:w="1343" w:type="dxa"/>
            <w:tcBorders>
              <w:top w:val="nil"/>
              <w:bottom w:val="single" w:sz="4" w:space="0" w:color="auto"/>
            </w:tcBorders>
            <w:hideMark/>
          </w:tcPr>
          <w:p w14:paraId="415B7D4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$208.008,86</w:t>
            </w:r>
          </w:p>
        </w:tc>
        <w:tc>
          <w:tcPr>
            <w:tcW w:w="1342" w:type="dxa"/>
            <w:tcBorders>
              <w:top w:val="nil"/>
              <w:bottom w:val="single" w:sz="4" w:space="0" w:color="auto"/>
            </w:tcBorders>
            <w:hideMark/>
          </w:tcPr>
          <w:p w14:paraId="6DE1EBF3"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$210.712,98</w:t>
            </w:r>
          </w:p>
        </w:tc>
        <w:tc>
          <w:tcPr>
            <w:tcW w:w="1342" w:type="dxa"/>
            <w:tcBorders>
              <w:top w:val="nil"/>
              <w:bottom w:val="single" w:sz="4" w:space="0" w:color="auto"/>
            </w:tcBorders>
            <w:hideMark/>
          </w:tcPr>
          <w:p w14:paraId="0F25BD58"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$213.452,25</w:t>
            </w:r>
          </w:p>
        </w:tc>
        <w:tc>
          <w:tcPr>
            <w:tcW w:w="1342" w:type="dxa"/>
            <w:tcBorders>
              <w:top w:val="nil"/>
              <w:bottom w:val="single" w:sz="4" w:space="0" w:color="auto"/>
            </w:tcBorders>
            <w:hideMark/>
          </w:tcPr>
          <w:p w14:paraId="35DD9A62"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$216.227,13</w:t>
            </w:r>
          </w:p>
        </w:tc>
        <w:tc>
          <w:tcPr>
            <w:tcW w:w="1342" w:type="dxa"/>
            <w:tcBorders>
              <w:top w:val="nil"/>
              <w:bottom w:val="single" w:sz="4" w:space="0" w:color="auto"/>
            </w:tcBorders>
            <w:hideMark/>
          </w:tcPr>
          <w:p w14:paraId="11786B0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$219.038,08</w:t>
            </w:r>
          </w:p>
        </w:tc>
      </w:tr>
      <w:tr w:rsidR="00C571FD" w:rsidRPr="00C571FD" w14:paraId="663709A4" w14:textId="77777777" w:rsidTr="00C571FD">
        <w:trPr>
          <w:trHeight w:val="562"/>
        </w:trPr>
        <w:tc>
          <w:tcPr>
            <w:tcW w:w="1343" w:type="dxa"/>
            <w:tcBorders>
              <w:top w:val="single" w:sz="4" w:space="0" w:color="auto"/>
            </w:tcBorders>
            <w:noWrap/>
            <w:hideMark/>
          </w:tcPr>
          <w:p w14:paraId="78A24F8A"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tcBorders>
              <w:top w:val="single" w:sz="4" w:space="0" w:color="auto"/>
            </w:tcBorders>
            <w:noWrap/>
            <w:hideMark/>
          </w:tcPr>
          <w:p w14:paraId="05D25068" w14:textId="77777777" w:rsidR="00C571FD" w:rsidRPr="00C571FD" w:rsidRDefault="00C571FD" w:rsidP="00C571FD">
            <w:pPr>
              <w:rPr>
                <w:rFonts w:ascii="Times New Roman" w:eastAsia="Times New Roman" w:hAnsi="Times New Roman" w:cs="Times New Roman"/>
                <w:lang w:val="es-MX" w:eastAsia="es-MX"/>
              </w:rPr>
            </w:pPr>
          </w:p>
        </w:tc>
        <w:tc>
          <w:tcPr>
            <w:tcW w:w="1343" w:type="dxa"/>
            <w:tcBorders>
              <w:top w:val="single" w:sz="4" w:space="0" w:color="auto"/>
            </w:tcBorders>
            <w:noWrap/>
            <w:hideMark/>
          </w:tcPr>
          <w:p w14:paraId="70634F37"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2CE2DBFB"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161DEE59"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154D8EB9" w14:textId="77777777" w:rsidR="00C571FD" w:rsidRPr="00C571FD" w:rsidRDefault="00C571FD" w:rsidP="00C571FD">
            <w:pPr>
              <w:rPr>
                <w:rFonts w:ascii="Times New Roman" w:eastAsia="Times New Roman" w:hAnsi="Times New Roman" w:cs="Times New Roman"/>
                <w:lang w:val="es-MX" w:eastAsia="es-MX"/>
              </w:rPr>
            </w:pPr>
          </w:p>
        </w:tc>
        <w:tc>
          <w:tcPr>
            <w:tcW w:w="1342" w:type="dxa"/>
            <w:tcBorders>
              <w:top w:val="single" w:sz="4" w:space="0" w:color="auto"/>
            </w:tcBorders>
            <w:noWrap/>
            <w:hideMark/>
          </w:tcPr>
          <w:p w14:paraId="5B690022"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7E9623B3" w14:textId="77777777" w:rsidTr="00C571FD">
        <w:trPr>
          <w:trHeight w:val="281"/>
        </w:trPr>
        <w:tc>
          <w:tcPr>
            <w:tcW w:w="1343" w:type="dxa"/>
            <w:hideMark/>
          </w:tcPr>
          <w:p w14:paraId="6879CAF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$5.862,83</w:t>
            </w:r>
          </w:p>
        </w:tc>
        <w:tc>
          <w:tcPr>
            <w:tcW w:w="1343" w:type="dxa"/>
            <w:hideMark/>
          </w:tcPr>
          <w:p w14:paraId="236D5A20"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$5.939,05</w:t>
            </w:r>
          </w:p>
        </w:tc>
        <w:tc>
          <w:tcPr>
            <w:tcW w:w="1343" w:type="dxa"/>
            <w:hideMark/>
          </w:tcPr>
          <w:p w14:paraId="35274E0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$6.016,26</w:t>
            </w:r>
          </w:p>
        </w:tc>
        <w:tc>
          <w:tcPr>
            <w:tcW w:w="1342" w:type="dxa"/>
            <w:hideMark/>
          </w:tcPr>
          <w:p w14:paraId="3FE9123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$6.094,47</w:t>
            </w:r>
          </w:p>
        </w:tc>
        <w:tc>
          <w:tcPr>
            <w:tcW w:w="1342" w:type="dxa"/>
            <w:hideMark/>
          </w:tcPr>
          <w:p w14:paraId="6B6BF61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$6.173,70</w:t>
            </w:r>
          </w:p>
        </w:tc>
        <w:tc>
          <w:tcPr>
            <w:tcW w:w="1342" w:type="dxa"/>
            <w:hideMark/>
          </w:tcPr>
          <w:p w14:paraId="27CC6F6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$6.253,95</w:t>
            </w:r>
          </w:p>
        </w:tc>
        <w:tc>
          <w:tcPr>
            <w:tcW w:w="1342" w:type="dxa"/>
            <w:hideMark/>
          </w:tcPr>
          <w:p w14:paraId="68D9978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$6.335,26</w:t>
            </w:r>
          </w:p>
        </w:tc>
      </w:tr>
      <w:tr w:rsidR="00C571FD" w:rsidRPr="00C571FD" w14:paraId="52774AD5" w14:textId="77777777" w:rsidTr="00C571FD">
        <w:trPr>
          <w:trHeight w:val="562"/>
        </w:trPr>
        <w:tc>
          <w:tcPr>
            <w:tcW w:w="1343" w:type="dxa"/>
            <w:hideMark/>
          </w:tcPr>
          <w:p w14:paraId="60E4832F"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$2.931,42</w:t>
            </w:r>
          </w:p>
        </w:tc>
        <w:tc>
          <w:tcPr>
            <w:tcW w:w="1343" w:type="dxa"/>
            <w:hideMark/>
          </w:tcPr>
          <w:p w14:paraId="3989975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$2.969,52</w:t>
            </w:r>
          </w:p>
        </w:tc>
        <w:tc>
          <w:tcPr>
            <w:tcW w:w="1343" w:type="dxa"/>
            <w:hideMark/>
          </w:tcPr>
          <w:p w14:paraId="6E7FA25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$3.008,13</w:t>
            </w:r>
          </w:p>
        </w:tc>
        <w:tc>
          <w:tcPr>
            <w:tcW w:w="1342" w:type="dxa"/>
            <w:hideMark/>
          </w:tcPr>
          <w:p w14:paraId="3183FD9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$3.047,23</w:t>
            </w:r>
          </w:p>
        </w:tc>
        <w:tc>
          <w:tcPr>
            <w:tcW w:w="1342" w:type="dxa"/>
            <w:hideMark/>
          </w:tcPr>
          <w:p w14:paraId="2FA4217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$3.086,85</w:t>
            </w:r>
          </w:p>
        </w:tc>
        <w:tc>
          <w:tcPr>
            <w:tcW w:w="1342" w:type="dxa"/>
            <w:hideMark/>
          </w:tcPr>
          <w:p w14:paraId="46A467A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$3.126,98</w:t>
            </w:r>
          </w:p>
        </w:tc>
        <w:tc>
          <w:tcPr>
            <w:tcW w:w="1342" w:type="dxa"/>
            <w:hideMark/>
          </w:tcPr>
          <w:p w14:paraId="2C29964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$3.167,63</w:t>
            </w:r>
          </w:p>
        </w:tc>
      </w:tr>
      <w:tr w:rsidR="00C571FD" w:rsidRPr="00C571FD" w14:paraId="6012859C" w14:textId="77777777" w:rsidTr="00C571FD">
        <w:trPr>
          <w:trHeight w:val="281"/>
        </w:trPr>
        <w:tc>
          <w:tcPr>
            <w:tcW w:w="1343" w:type="dxa"/>
            <w:hideMark/>
          </w:tcPr>
          <w:p w14:paraId="457E9ED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$1.758,85</w:t>
            </w:r>
          </w:p>
        </w:tc>
        <w:tc>
          <w:tcPr>
            <w:tcW w:w="1343" w:type="dxa"/>
            <w:hideMark/>
          </w:tcPr>
          <w:p w14:paraId="259FEF8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$1.781,71</w:t>
            </w:r>
          </w:p>
        </w:tc>
        <w:tc>
          <w:tcPr>
            <w:tcW w:w="1343" w:type="dxa"/>
            <w:hideMark/>
          </w:tcPr>
          <w:p w14:paraId="03B3DC1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$1.804,88</w:t>
            </w:r>
          </w:p>
        </w:tc>
        <w:tc>
          <w:tcPr>
            <w:tcW w:w="1342" w:type="dxa"/>
            <w:hideMark/>
          </w:tcPr>
          <w:p w14:paraId="260F28F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$1.828,34</w:t>
            </w:r>
          </w:p>
        </w:tc>
        <w:tc>
          <w:tcPr>
            <w:tcW w:w="1342" w:type="dxa"/>
            <w:hideMark/>
          </w:tcPr>
          <w:p w14:paraId="2EA4221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$1.852,11</w:t>
            </w:r>
          </w:p>
        </w:tc>
        <w:tc>
          <w:tcPr>
            <w:tcW w:w="1342" w:type="dxa"/>
            <w:hideMark/>
          </w:tcPr>
          <w:p w14:paraId="69BC9E5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$1.876,19</w:t>
            </w:r>
          </w:p>
        </w:tc>
        <w:tc>
          <w:tcPr>
            <w:tcW w:w="1342" w:type="dxa"/>
            <w:hideMark/>
          </w:tcPr>
          <w:p w14:paraId="0412CB6B"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$1.900,58</w:t>
            </w:r>
          </w:p>
        </w:tc>
      </w:tr>
      <w:tr w:rsidR="00C571FD" w:rsidRPr="00C571FD" w14:paraId="12ABD3BE" w14:textId="77777777" w:rsidTr="00C571FD">
        <w:trPr>
          <w:trHeight w:val="281"/>
        </w:trPr>
        <w:tc>
          <w:tcPr>
            <w:tcW w:w="1343" w:type="dxa"/>
            <w:hideMark/>
          </w:tcPr>
          <w:p w14:paraId="419CA54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$3.118,53</w:t>
            </w:r>
          </w:p>
        </w:tc>
        <w:tc>
          <w:tcPr>
            <w:tcW w:w="1343" w:type="dxa"/>
            <w:hideMark/>
          </w:tcPr>
          <w:p w14:paraId="317DC5C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$3.159,07</w:t>
            </w:r>
          </w:p>
        </w:tc>
        <w:tc>
          <w:tcPr>
            <w:tcW w:w="1343" w:type="dxa"/>
            <w:hideMark/>
          </w:tcPr>
          <w:p w14:paraId="4119181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$3.200,14</w:t>
            </w:r>
          </w:p>
        </w:tc>
        <w:tc>
          <w:tcPr>
            <w:tcW w:w="1342" w:type="dxa"/>
            <w:hideMark/>
          </w:tcPr>
          <w:p w14:paraId="7ABF12E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$3.241,74</w:t>
            </w:r>
          </w:p>
        </w:tc>
        <w:tc>
          <w:tcPr>
            <w:tcW w:w="1342" w:type="dxa"/>
            <w:hideMark/>
          </w:tcPr>
          <w:p w14:paraId="0F45509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$3.283,88</w:t>
            </w:r>
          </w:p>
        </w:tc>
        <w:tc>
          <w:tcPr>
            <w:tcW w:w="1342" w:type="dxa"/>
            <w:hideMark/>
          </w:tcPr>
          <w:p w14:paraId="7131392B"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$3.326,57</w:t>
            </w:r>
          </w:p>
        </w:tc>
        <w:tc>
          <w:tcPr>
            <w:tcW w:w="1342" w:type="dxa"/>
            <w:hideMark/>
          </w:tcPr>
          <w:p w14:paraId="086B2D0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$3.369,82</w:t>
            </w:r>
          </w:p>
        </w:tc>
      </w:tr>
      <w:tr w:rsidR="00C571FD" w:rsidRPr="00C571FD" w14:paraId="7ECBA8C1" w14:textId="77777777" w:rsidTr="00C571FD">
        <w:trPr>
          <w:trHeight w:val="281"/>
        </w:trPr>
        <w:tc>
          <w:tcPr>
            <w:tcW w:w="1343" w:type="dxa"/>
            <w:hideMark/>
          </w:tcPr>
          <w:p w14:paraId="64E6E43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$7.068,66</w:t>
            </w:r>
          </w:p>
        </w:tc>
        <w:tc>
          <w:tcPr>
            <w:tcW w:w="1343" w:type="dxa"/>
            <w:hideMark/>
          </w:tcPr>
          <w:p w14:paraId="08CDAA5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$7.160,56</w:t>
            </w:r>
          </w:p>
        </w:tc>
        <w:tc>
          <w:tcPr>
            <w:tcW w:w="1343" w:type="dxa"/>
            <w:hideMark/>
          </w:tcPr>
          <w:p w14:paraId="550C59F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$7.253,64</w:t>
            </w:r>
          </w:p>
        </w:tc>
        <w:tc>
          <w:tcPr>
            <w:tcW w:w="1342" w:type="dxa"/>
            <w:hideMark/>
          </w:tcPr>
          <w:p w14:paraId="55E53A5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$7.347,94</w:t>
            </w:r>
          </w:p>
        </w:tc>
        <w:tc>
          <w:tcPr>
            <w:tcW w:w="1342" w:type="dxa"/>
            <w:hideMark/>
          </w:tcPr>
          <w:p w14:paraId="55FB157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$7.443,46</w:t>
            </w:r>
          </w:p>
        </w:tc>
        <w:tc>
          <w:tcPr>
            <w:tcW w:w="1342" w:type="dxa"/>
            <w:hideMark/>
          </w:tcPr>
          <w:p w14:paraId="1C740AA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$7.540,23</w:t>
            </w:r>
          </w:p>
        </w:tc>
        <w:tc>
          <w:tcPr>
            <w:tcW w:w="1342" w:type="dxa"/>
            <w:hideMark/>
          </w:tcPr>
          <w:p w14:paraId="2AC91231"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$7.638,25</w:t>
            </w:r>
          </w:p>
        </w:tc>
      </w:tr>
      <w:tr w:rsidR="00C571FD" w:rsidRPr="00C571FD" w14:paraId="327B208F" w14:textId="77777777" w:rsidTr="00C571FD">
        <w:trPr>
          <w:trHeight w:val="562"/>
        </w:trPr>
        <w:tc>
          <w:tcPr>
            <w:tcW w:w="1343" w:type="dxa"/>
            <w:hideMark/>
          </w:tcPr>
          <w:p w14:paraId="6615F4D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lastRenderedPageBreak/>
              <w:t>$12.474,11</w:t>
            </w:r>
          </w:p>
        </w:tc>
        <w:tc>
          <w:tcPr>
            <w:tcW w:w="1343" w:type="dxa"/>
            <w:hideMark/>
          </w:tcPr>
          <w:p w14:paraId="735EB857"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$12.636,27</w:t>
            </w:r>
          </w:p>
        </w:tc>
        <w:tc>
          <w:tcPr>
            <w:tcW w:w="1343" w:type="dxa"/>
            <w:hideMark/>
          </w:tcPr>
          <w:p w14:paraId="13D2D27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$12.800,55</w:t>
            </w:r>
          </w:p>
        </w:tc>
        <w:tc>
          <w:tcPr>
            <w:tcW w:w="1342" w:type="dxa"/>
            <w:hideMark/>
          </w:tcPr>
          <w:p w14:paraId="19E04E8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$12.966,95</w:t>
            </w:r>
          </w:p>
        </w:tc>
        <w:tc>
          <w:tcPr>
            <w:tcW w:w="1342" w:type="dxa"/>
            <w:hideMark/>
          </w:tcPr>
          <w:p w14:paraId="4D319F8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$13.135,52</w:t>
            </w:r>
          </w:p>
        </w:tc>
        <w:tc>
          <w:tcPr>
            <w:tcW w:w="1342" w:type="dxa"/>
            <w:hideMark/>
          </w:tcPr>
          <w:p w14:paraId="03C2F6D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$13.306,28</w:t>
            </w:r>
          </w:p>
        </w:tc>
        <w:tc>
          <w:tcPr>
            <w:tcW w:w="1342" w:type="dxa"/>
            <w:hideMark/>
          </w:tcPr>
          <w:p w14:paraId="69851B74"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$13.479,27</w:t>
            </w:r>
          </w:p>
        </w:tc>
      </w:tr>
      <w:tr w:rsidR="00C571FD" w:rsidRPr="00C571FD" w14:paraId="20C24A42" w14:textId="77777777" w:rsidTr="00C571FD">
        <w:trPr>
          <w:trHeight w:val="281"/>
        </w:trPr>
        <w:tc>
          <w:tcPr>
            <w:tcW w:w="1343" w:type="dxa"/>
            <w:hideMark/>
          </w:tcPr>
          <w:p w14:paraId="389CEB9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$1.559,26</w:t>
            </w:r>
          </w:p>
        </w:tc>
        <w:tc>
          <w:tcPr>
            <w:tcW w:w="1343" w:type="dxa"/>
            <w:hideMark/>
          </w:tcPr>
          <w:p w14:paraId="77079B7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$1.579,53</w:t>
            </w:r>
          </w:p>
        </w:tc>
        <w:tc>
          <w:tcPr>
            <w:tcW w:w="1343" w:type="dxa"/>
            <w:hideMark/>
          </w:tcPr>
          <w:p w14:paraId="79E3C4E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$1.600,07</w:t>
            </w:r>
          </w:p>
        </w:tc>
        <w:tc>
          <w:tcPr>
            <w:tcW w:w="1342" w:type="dxa"/>
            <w:hideMark/>
          </w:tcPr>
          <w:p w14:paraId="32058CE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$1.620,87</w:t>
            </w:r>
          </w:p>
        </w:tc>
        <w:tc>
          <w:tcPr>
            <w:tcW w:w="1342" w:type="dxa"/>
            <w:hideMark/>
          </w:tcPr>
          <w:p w14:paraId="19FAB882"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$1.641,94</w:t>
            </w:r>
          </w:p>
        </w:tc>
        <w:tc>
          <w:tcPr>
            <w:tcW w:w="1342" w:type="dxa"/>
            <w:hideMark/>
          </w:tcPr>
          <w:p w14:paraId="4285171D"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$1.663,29</w:t>
            </w:r>
          </w:p>
        </w:tc>
        <w:tc>
          <w:tcPr>
            <w:tcW w:w="1342" w:type="dxa"/>
            <w:hideMark/>
          </w:tcPr>
          <w:p w14:paraId="06D47CB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$1.684,91</w:t>
            </w:r>
          </w:p>
        </w:tc>
      </w:tr>
      <w:tr w:rsidR="00C571FD" w:rsidRPr="00C571FD" w14:paraId="08A3750E" w14:textId="77777777" w:rsidTr="00C571FD">
        <w:trPr>
          <w:trHeight w:val="281"/>
        </w:trPr>
        <w:tc>
          <w:tcPr>
            <w:tcW w:w="1343" w:type="dxa"/>
            <w:hideMark/>
          </w:tcPr>
          <w:p w14:paraId="58A7998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$2.079,02</w:t>
            </w:r>
          </w:p>
        </w:tc>
        <w:tc>
          <w:tcPr>
            <w:tcW w:w="1343" w:type="dxa"/>
            <w:hideMark/>
          </w:tcPr>
          <w:p w14:paraId="30B9717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$2.106,05</w:t>
            </w:r>
          </w:p>
        </w:tc>
        <w:tc>
          <w:tcPr>
            <w:tcW w:w="1343" w:type="dxa"/>
            <w:hideMark/>
          </w:tcPr>
          <w:p w14:paraId="5542962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$2.133,42</w:t>
            </w:r>
          </w:p>
        </w:tc>
        <w:tc>
          <w:tcPr>
            <w:tcW w:w="1342" w:type="dxa"/>
            <w:hideMark/>
          </w:tcPr>
          <w:p w14:paraId="768751A6"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$2.161,16</w:t>
            </w:r>
          </w:p>
        </w:tc>
        <w:tc>
          <w:tcPr>
            <w:tcW w:w="1342" w:type="dxa"/>
            <w:hideMark/>
          </w:tcPr>
          <w:p w14:paraId="40543455"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$2.189,25</w:t>
            </w:r>
          </w:p>
        </w:tc>
        <w:tc>
          <w:tcPr>
            <w:tcW w:w="1342" w:type="dxa"/>
            <w:hideMark/>
          </w:tcPr>
          <w:p w14:paraId="7968716C"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$2.217,71</w:t>
            </w:r>
          </w:p>
        </w:tc>
        <w:tc>
          <w:tcPr>
            <w:tcW w:w="1342" w:type="dxa"/>
            <w:hideMark/>
          </w:tcPr>
          <w:p w14:paraId="36D4468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$2.246,54</w:t>
            </w:r>
          </w:p>
        </w:tc>
      </w:tr>
      <w:tr w:rsidR="00C571FD" w:rsidRPr="00C571FD" w14:paraId="60F73D6B" w14:textId="77777777" w:rsidTr="00C571FD">
        <w:trPr>
          <w:trHeight w:val="281"/>
        </w:trPr>
        <w:tc>
          <w:tcPr>
            <w:tcW w:w="1343" w:type="dxa"/>
            <w:hideMark/>
          </w:tcPr>
          <w:p w14:paraId="01CE47CC"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$36.852,68</w:t>
            </w:r>
          </w:p>
        </w:tc>
        <w:tc>
          <w:tcPr>
            <w:tcW w:w="1343" w:type="dxa"/>
            <w:hideMark/>
          </w:tcPr>
          <w:p w14:paraId="61A508F1"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$37.331,76</w:t>
            </w:r>
          </w:p>
        </w:tc>
        <w:tc>
          <w:tcPr>
            <w:tcW w:w="1343" w:type="dxa"/>
            <w:hideMark/>
          </w:tcPr>
          <w:p w14:paraId="1354E95C"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$37.817,08</w:t>
            </w:r>
          </w:p>
        </w:tc>
        <w:tc>
          <w:tcPr>
            <w:tcW w:w="1342" w:type="dxa"/>
            <w:hideMark/>
          </w:tcPr>
          <w:p w14:paraId="3B8936CE"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$38.308,70</w:t>
            </w:r>
          </w:p>
        </w:tc>
        <w:tc>
          <w:tcPr>
            <w:tcW w:w="1342" w:type="dxa"/>
            <w:hideMark/>
          </w:tcPr>
          <w:p w14:paraId="1A084226"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$38.806,71</w:t>
            </w:r>
          </w:p>
        </w:tc>
        <w:tc>
          <w:tcPr>
            <w:tcW w:w="1342" w:type="dxa"/>
            <w:hideMark/>
          </w:tcPr>
          <w:p w14:paraId="49DE5FF4"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$39.311,20</w:t>
            </w:r>
          </w:p>
        </w:tc>
        <w:tc>
          <w:tcPr>
            <w:tcW w:w="1342" w:type="dxa"/>
            <w:hideMark/>
          </w:tcPr>
          <w:p w14:paraId="7313FDA9"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$39.822,25</w:t>
            </w:r>
          </w:p>
        </w:tc>
      </w:tr>
      <w:tr w:rsidR="00C571FD" w:rsidRPr="00C571FD" w14:paraId="2DAD52E9" w14:textId="77777777" w:rsidTr="00C571FD">
        <w:trPr>
          <w:trHeight w:val="281"/>
        </w:trPr>
        <w:tc>
          <w:tcPr>
            <w:tcW w:w="1343" w:type="dxa"/>
            <w:noWrap/>
            <w:hideMark/>
          </w:tcPr>
          <w:p w14:paraId="07FC29FC" w14:textId="77777777" w:rsidR="00C571FD" w:rsidRPr="00C571FD" w:rsidRDefault="00C571FD" w:rsidP="00C571FD">
            <w:pPr>
              <w:jc w:val="right"/>
              <w:rPr>
                <w:rFonts w:ascii="Times New Roman" w:eastAsia="Times New Roman" w:hAnsi="Times New Roman" w:cs="Times New Roman"/>
                <w:b/>
                <w:bCs/>
                <w:color w:val="000000"/>
                <w:lang w:val="es-MX" w:eastAsia="es-MX"/>
              </w:rPr>
            </w:pPr>
          </w:p>
        </w:tc>
        <w:tc>
          <w:tcPr>
            <w:tcW w:w="1343" w:type="dxa"/>
            <w:noWrap/>
            <w:hideMark/>
          </w:tcPr>
          <w:p w14:paraId="6FE3628A" w14:textId="77777777" w:rsidR="00C571FD" w:rsidRPr="00C571FD" w:rsidRDefault="00C571FD" w:rsidP="00C571FD">
            <w:pPr>
              <w:rPr>
                <w:rFonts w:ascii="Times New Roman" w:eastAsia="Times New Roman" w:hAnsi="Times New Roman" w:cs="Times New Roman"/>
                <w:lang w:val="es-MX" w:eastAsia="es-MX"/>
              </w:rPr>
            </w:pPr>
          </w:p>
        </w:tc>
        <w:tc>
          <w:tcPr>
            <w:tcW w:w="1343" w:type="dxa"/>
            <w:noWrap/>
            <w:hideMark/>
          </w:tcPr>
          <w:p w14:paraId="0148389B"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4AB03826"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6566D93A"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35A8800E" w14:textId="77777777" w:rsidR="00C571FD" w:rsidRPr="00C571FD" w:rsidRDefault="00C571FD" w:rsidP="00C571FD">
            <w:pPr>
              <w:rPr>
                <w:rFonts w:ascii="Times New Roman" w:eastAsia="Times New Roman" w:hAnsi="Times New Roman" w:cs="Times New Roman"/>
                <w:lang w:val="es-MX" w:eastAsia="es-MX"/>
              </w:rPr>
            </w:pPr>
          </w:p>
        </w:tc>
        <w:tc>
          <w:tcPr>
            <w:tcW w:w="1342" w:type="dxa"/>
            <w:noWrap/>
            <w:hideMark/>
          </w:tcPr>
          <w:p w14:paraId="1C4567D7" w14:textId="77777777" w:rsidR="00C571FD" w:rsidRPr="00C571FD" w:rsidRDefault="00C571FD" w:rsidP="00C571FD">
            <w:pPr>
              <w:rPr>
                <w:rFonts w:ascii="Times New Roman" w:eastAsia="Times New Roman" w:hAnsi="Times New Roman" w:cs="Times New Roman"/>
                <w:lang w:val="es-MX" w:eastAsia="es-MX"/>
              </w:rPr>
            </w:pPr>
          </w:p>
        </w:tc>
      </w:tr>
      <w:tr w:rsidR="00C571FD" w:rsidRPr="00C571FD" w14:paraId="52675DED" w14:textId="77777777" w:rsidTr="00C571FD">
        <w:trPr>
          <w:trHeight w:val="281"/>
        </w:trPr>
        <w:tc>
          <w:tcPr>
            <w:tcW w:w="1343" w:type="dxa"/>
            <w:hideMark/>
          </w:tcPr>
          <w:p w14:paraId="6D528A2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3" w:type="dxa"/>
            <w:hideMark/>
          </w:tcPr>
          <w:p w14:paraId="128A4439"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3" w:type="dxa"/>
            <w:hideMark/>
          </w:tcPr>
          <w:p w14:paraId="5D67FA93"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7904B842"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451DBA88"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2089C54E"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c>
          <w:tcPr>
            <w:tcW w:w="1342" w:type="dxa"/>
            <w:hideMark/>
          </w:tcPr>
          <w:p w14:paraId="60630944" w14:textId="77777777" w:rsidR="00C571FD" w:rsidRPr="00C571FD" w:rsidRDefault="00C571FD" w:rsidP="00C571FD">
            <w:pPr>
              <w:jc w:val="right"/>
              <w:rPr>
                <w:rFonts w:ascii="Times New Roman" w:eastAsia="Times New Roman" w:hAnsi="Times New Roman" w:cs="Times New Roman"/>
                <w:color w:val="000000"/>
                <w:lang w:val="es-MX" w:eastAsia="es-MX"/>
              </w:rPr>
            </w:pPr>
            <w:r w:rsidRPr="00C571FD">
              <w:rPr>
                <w:rFonts w:ascii="Times New Roman" w:eastAsia="Times New Roman" w:hAnsi="Times New Roman" w:cs="Times New Roman"/>
                <w:color w:val="000000"/>
                <w:lang w:val="es-MX" w:eastAsia="es-MX"/>
              </w:rPr>
              <w:t>$0,00</w:t>
            </w:r>
          </w:p>
        </w:tc>
      </w:tr>
      <w:tr w:rsidR="00C571FD" w:rsidRPr="00C571FD" w14:paraId="2E206C07" w14:textId="77777777" w:rsidTr="00C571FD">
        <w:trPr>
          <w:trHeight w:val="281"/>
        </w:trPr>
        <w:tc>
          <w:tcPr>
            <w:tcW w:w="1343" w:type="dxa"/>
            <w:hideMark/>
          </w:tcPr>
          <w:p w14:paraId="628B4056"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$165.851,61</w:t>
            </w:r>
          </w:p>
        </w:tc>
        <w:tc>
          <w:tcPr>
            <w:tcW w:w="1343" w:type="dxa"/>
            <w:hideMark/>
          </w:tcPr>
          <w:p w14:paraId="13300B05"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$168.007,68</w:t>
            </w:r>
          </w:p>
        </w:tc>
        <w:tc>
          <w:tcPr>
            <w:tcW w:w="1343" w:type="dxa"/>
            <w:hideMark/>
          </w:tcPr>
          <w:p w14:paraId="3523883F"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$170.191,78</w:t>
            </w:r>
          </w:p>
        </w:tc>
        <w:tc>
          <w:tcPr>
            <w:tcW w:w="1342" w:type="dxa"/>
            <w:hideMark/>
          </w:tcPr>
          <w:p w14:paraId="2F2EB307"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$172.404,28</w:t>
            </w:r>
          </w:p>
        </w:tc>
        <w:tc>
          <w:tcPr>
            <w:tcW w:w="1342" w:type="dxa"/>
            <w:hideMark/>
          </w:tcPr>
          <w:p w14:paraId="2D96DABA"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$174.645,53</w:t>
            </w:r>
          </w:p>
        </w:tc>
        <w:tc>
          <w:tcPr>
            <w:tcW w:w="1342" w:type="dxa"/>
            <w:hideMark/>
          </w:tcPr>
          <w:p w14:paraId="0F51DA7B"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$176.915,92</w:t>
            </w:r>
          </w:p>
        </w:tc>
        <w:tc>
          <w:tcPr>
            <w:tcW w:w="1342" w:type="dxa"/>
            <w:hideMark/>
          </w:tcPr>
          <w:p w14:paraId="52374A0B" w14:textId="77777777" w:rsidR="00C571FD" w:rsidRPr="00C571FD" w:rsidRDefault="00C571FD" w:rsidP="00C571FD">
            <w:pPr>
              <w:jc w:val="right"/>
              <w:rPr>
                <w:rFonts w:ascii="Times New Roman" w:eastAsia="Times New Roman" w:hAnsi="Times New Roman" w:cs="Times New Roman"/>
                <w:b/>
                <w:bCs/>
                <w:color w:val="000000"/>
                <w:lang w:val="es-MX" w:eastAsia="es-MX"/>
              </w:rPr>
            </w:pPr>
            <w:r w:rsidRPr="00C571FD">
              <w:rPr>
                <w:rFonts w:ascii="Times New Roman" w:eastAsia="Times New Roman" w:hAnsi="Times New Roman" w:cs="Times New Roman"/>
                <w:b/>
                <w:bCs/>
                <w:color w:val="000000"/>
                <w:lang w:val="es-MX" w:eastAsia="es-MX"/>
              </w:rPr>
              <w:t>$179.215,83</w:t>
            </w:r>
          </w:p>
        </w:tc>
      </w:tr>
    </w:tbl>
    <w:p w14:paraId="7ADA3446" w14:textId="77777777" w:rsidR="00C74371" w:rsidRDefault="00C74371" w:rsidP="00700B94">
      <w:pPr>
        <w:pStyle w:val="Prrafodelista"/>
        <w:numPr>
          <w:ilvl w:val="2"/>
          <w:numId w:val="1"/>
        </w:numPr>
        <w:spacing w:before="240"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Indicadores financieros fiscales</w:t>
      </w:r>
    </w:p>
    <w:p w14:paraId="4794AD3C"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No se utilizaron indicadores financieros tradicionales como el Valor Actual Neto (VAN) o la Tasa Interna de Retorno (TIR), debido a que el presente proyecto corresponde a una inversión pública de carácter social, orientada a la mejora del acceso a servicios básicos de agua potable y al fortalecimiento de la calidad de vida de la población beneficiaria.</w:t>
      </w:r>
    </w:p>
    <w:p w14:paraId="2DC6A480" w14:textId="77777777" w:rsidR="001650B8"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En este sentido, el proyecto no tiene como finalidad la generación de ingresos monetarios directos, sino la obtención de beneficios sociales, económicos y ambientales indirectos, los cuales no siempre pueden ser captados adecuadamente mediante indicadores financieros convencionales.</w:t>
      </w:r>
    </w:p>
    <w:p w14:paraId="11A6C0CC" w14:textId="6A7E1F44" w:rsidR="00583D29" w:rsidRPr="001650B8" w:rsidRDefault="001650B8" w:rsidP="00FD3B9C">
      <w:pPr>
        <w:spacing w:after="0" w:line="360" w:lineRule="auto"/>
        <w:jc w:val="both"/>
        <w:rPr>
          <w:rFonts w:ascii="Times New Roman" w:hAnsi="Times New Roman" w:cs="Times New Roman"/>
          <w:sz w:val="24"/>
          <w:szCs w:val="24"/>
        </w:rPr>
      </w:pPr>
      <w:r w:rsidRPr="001650B8">
        <w:rPr>
          <w:rFonts w:ascii="Times New Roman" w:hAnsi="Times New Roman" w:cs="Times New Roman"/>
          <w:sz w:val="24"/>
          <w:szCs w:val="24"/>
        </w:rPr>
        <w:t>Por esta razón, la evaluación de la viabilidad del proyecto se realiza mediante un enfoque de análisis económico-social, basado en la cuantificación de beneficios evitados, ahorros económicos para la población y mejoras en las condiciones de bienestar, salud pública y desarrollo local.</w:t>
      </w:r>
    </w:p>
    <w:p w14:paraId="1E465815" w14:textId="3950AAF9" w:rsidR="00C74371" w:rsidRDefault="00C74371" w:rsidP="00700B94">
      <w:pPr>
        <w:pStyle w:val="Prrafodelista"/>
        <w:numPr>
          <w:ilvl w:val="1"/>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Viabilidad económica</w:t>
      </w:r>
    </w:p>
    <w:p w14:paraId="66BBDBA9" w14:textId="0B3DF033" w:rsidR="001650B8" w:rsidRDefault="001650B8" w:rsidP="00700B94">
      <w:pPr>
        <w:pStyle w:val="Prrafodelista"/>
        <w:numPr>
          <w:ilvl w:val="2"/>
          <w:numId w:val="1"/>
        </w:numPr>
        <w:spacing w:after="0" w:line="360" w:lineRule="auto"/>
        <w:rPr>
          <w:rFonts w:ascii="Times New Roman" w:hAnsi="Times New Roman" w:cs="Times New Roman"/>
          <w:b/>
          <w:bCs/>
          <w:sz w:val="24"/>
          <w:szCs w:val="24"/>
        </w:rPr>
      </w:pPr>
      <w:r w:rsidRPr="001650B8">
        <w:rPr>
          <w:rFonts w:ascii="Times New Roman" w:hAnsi="Times New Roman" w:cs="Times New Roman"/>
          <w:b/>
          <w:bCs/>
          <w:sz w:val="24"/>
          <w:szCs w:val="24"/>
        </w:rPr>
        <w:t>Metodología utilizada para el cálculo de la inversión total, costos de operación y mantenimiento, ingresos y beneficios.</w:t>
      </w:r>
    </w:p>
    <w:p w14:paraId="3A749FD5" w14:textId="7FF368D1"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Para la determinación de la inversión total, así como de los costos de operación y mantenimiento e ingresos, se aplica la misma metodología empleada en el análisis de la viabilidad financiera, debido a que estos componentes corresponden a la ejecución y operación del sistema de agua potable proyectado.</w:t>
      </w:r>
      <w:r w:rsidR="00C149D3">
        <w:rPr>
          <w:rFonts w:ascii="Times New Roman" w:hAnsi="Times New Roman" w:cs="Times New Roman"/>
          <w:sz w:val="24"/>
          <w:szCs w:val="24"/>
        </w:rPr>
        <w:t xml:space="preserve"> </w:t>
      </w:r>
      <w:r w:rsidRPr="003C52EA">
        <w:rPr>
          <w:rFonts w:ascii="Times New Roman" w:hAnsi="Times New Roman" w:cs="Times New Roman"/>
          <w:sz w:val="24"/>
          <w:szCs w:val="24"/>
        </w:rPr>
        <w:t>En cuanto a la estimación de los beneficios económicos, se consideran los principales efectos positivos derivados del mejoramiento del sistema de abastecimiento de agua potable en el barrio Carigán. La valoración de estos beneficios se fundamenta en la identificación de los impactos económicos directos que genera la disponibilidad continua de agua potable sobre la población beneficiaria, utilizando criterios técnicos, información secundaria y parámetros referenciales.</w:t>
      </w:r>
    </w:p>
    <w:p w14:paraId="3FE3BA02" w14:textId="7B3AD4C4"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Los beneficios económicos valorados en el presente estudio corresponden a:</w:t>
      </w:r>
    </w:p>
    <w:p w14:paraId="074075C5" w14:textId="77777777" w:rsidR="003C52EA" w:rsidRDefault="003C52EA" w:rsidP="003C52EA">
      <w:pPr>
        <w:pStyle w:val="Prrafodelista"/>
        <w:numPr>
          <w:ilvl w:val="0"/>
          <w:numId w:val="39"/>
        </w:numPr>
        <w:spacing w:after="0" w:line="360" w:lineRule="auto"/>
        <w:jc w:val="both"/>
        <w:rPr>
          <w:rFonts w:ascii="Times New Roman" w:hAnsi="Times New Roman" w:cs="Times New Roman"/>
          <w:sz w:val="24"/>
          <w:szCs w:val="24"/>
        </w:rPr>
      </w:pPr>
      <w:r w:rsidRPr="003C52EA">
        <w:rPr>
          <w:rFonts w:ascii="Times New Roman" w:hAnsi="Times New Roman" w:cs="Times New Roman"/>
          <w:b/>
          <w:bCs/>
          <w:sz w:val="24"/>
          <w:szCs w:val="24"/>
        </w:rPr>
        <w:lastRenderedPageBreak/>
        <w:t>Reducción del gasto en la compra de agua para consumo humano.</w:t>
      </w:r>
      <w:r w:rsidRPr="003C52EA">
        <w:rPr>
          <w:rFonts w:ascii="Times New Roman" w:hAnsi="Times New Roman" w:cs="Times New Roman"/>
          <w:sz w:val="24"/>
          <w:szCs w:val="24"/>
        </w:rPr>
        <w:t xml:space="preserve"> Este beneficio se estima considerando el ahorro que obtienen los hogares beneficiarios al disminuir la necesidad de adquirir agua mediante proveedores particulares u otras fuentes alternativas durante las interrupciones del servicio. La valoración se realiza con base en el consumo promedio de los hogares y el costo referencial del abastecimiento alternativo.</w:t>
      </w:r>
    </w:p>
    <w:p w14:paraId="5FB76F3F" w14:textId="3199406F" w:rsidR="000D170B" w:rsidRPr="00C122CE" w:rsidRDefault="003C52EA" w:rsidP="00FD3B9C">
      <w:pPr>
        <w:pStyle w:val="Prrafodelista"/>
        <w:numPr>
          <w:ilvl w:val="0"/>
          <w:numId w:val="39"/>
        </w:numPr>
        <w:spacing w:after="0" w:line="360" w:lineRule="auto"/>
        <w:jc w:val="both"/>
        <w:rPr>
          <w:rFonts w:ascii="Times New Roman" w:hAnsi="Times New Roman" w:cs="Times New Roman"/>
          <w:sz w:val="24"/>
          <w:szCs w:val="24"/>
        </w:rPr>
      </w:pPr>
      <w:r w:rsidRPr="003C52EA">
        <w:rPr>
          <w:rFonts w:ascii="Times New Roman" w:hAnsi="Times New Roman" w:cs="Times New Roman"/>
          <w:b/>
          <w:bCs/>
          <w:sz w:val="24"/>
          <w:szCs w:val="24"/>
        </w:rPr>
        <w:t>Reducción de gastos en atención médica por enfermedades de origen hídrico.</w:t>
      </w:r>
      <w:r w:rsidRPr="003C52EA">
        <w:rPr>
          <w:rFonts w:ascii="Times New Roman" w:hAnsi="Times New Roman" w:cs="Times New Roman"/>
          <w:sz w:val="24"/>
          <w:szCs w:val="24"/>
        </w:rPr>
        <w:t xml:space="preserve"> La mejora en la continuidad y calidad del servicio de agua potable contribuye a disminuir la incidencia de enfermedades gastrointestinales y otras afecciones asociadas al consumo de agua no segura. La valoración económica considera el ahorro generado por la reducción de consultas médicas, medicamentos y otros gastos relacionados con la atención de estas enfermedades.</w:t>
      </w:r>
    </w:p>
    <w:p w14:paraId="1B32419F" w14:textId="4365FFB9" w:rsidR="00532CA5" w:rsidRDefault="00532CA5" w:rsidP="00700B94">
      <w:pPr>
        <w:pStyle w:val="Prrafodelista"/>
        <w:numPr>
          <w:ilvl w:val="2"/>
          <w:numId w:val="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Identificación y valoración de la inversión </w:t>
      </w:r>
      <w:r w:rsidRPr="001650B8">
        <w:rPr>
          <w:rFonts w:ascii="Times New Roman" w:hAnsi="Times New Roman" w:cs="Times New Roman"/>
          <w:b/>
          <w:bCs/>
          <w:sz w:val="24"/>
          <w:szCs w:val="24"/>
        </w:rPr>
        <w:t>total, costos de operación y mantenimiento, ingresos y beneficios.</w:t>
      </w:r>
    </w:p>
    <w:p w14:paraId="3FC15DA7" w14:textId="6D730FE6" w:rsidR="003C52EA" w:rsidRPr="003C52EA"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La evaluación económica del proyecto considera la inversión inicial, los costos de operación y mantenimiento, los ingresos generados por la prestación del servicio y los beneficios económicos derivados del mejoramiento del sistema de agua potable del barrio Carigán. Mientras que la inversión y los costos garantizan la ejecución y funcionamiento de la infraestructura, los beneficios representan los efectos económicos positivos que experimentan los hogares beneficiarios como consecuencia de contar con un servicio continuo, seguro y de mejor calidad.</w:t>
      </w:r>
    </w:p>
    <w:p w14:paraId="3F8AA67F" w14:textId="17DB190E" w:rsidR="00605A93" w:rsidRDefault="003C52EA" w:rsidP="003C52EA">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Los beneficios económicos valorados corresponden principalmente al ahorro generado por la disminución en la compra de agua para consumo humano y a la reducción de los gastos asociados a la atención de enfermedades de origen hídrico. Estos beneficios fueron estimados para la población beneficiaria del proyecto y constituyen un elemento fundamental para evaluar la rentabilidad económica de la intervención desde una perspectiva social.</w:t>
      </w:r>
    </w:p>
    <w:p w14:paraId="4D76720E" w14:textId="0C45D7C1" w:rsidR="003F5ED5" w:rsidRDefault="003F5ED5" w:rsidP="003F5ED5">
      <w:pPr>
        <w:spacing w:after="0"/>
        <w:jc w:val="both"/>
        <w:rPr>
          <w:rFonts w:ascii="Times New Roman" w:hAnsi="Times New Roman" w:cs="Times New Roman"/>
          <w:b/>
          <w:bCs/>
          <w:sz w:val="24"/>
          <w:szCs w:val="24"/>
        </w:rPr>
      </w:pPr>
      <w:r>
        <w:rPr>
          <w:rFonts w:ascii="Times New Roman" w:hAnsi="Times New Roman" w:cs="Times New Roman"/>
          <w:b/>
          <w:bCs/>
          <w:sz w:val="24"/>
          <w:szCs w:val="24"/>
        </w:rPr>
        <w:t>Tabla 1</w:t>
      </w:r>
      <w:r w:rsidR="00D00132">
        <w:rPr>
          <w:rFonts w:ascii="Times New Roman" w:hAnsi="Times New Roman" w:cs="Times New Roman"/>
          <w:b/>
          <w:bCs/>
          <w:sz w:val="24"/>
          <w:szCs w:val="24"/>
        </w:rPr>
        <w:t>5</w:t>
      </w:r>
    </w:p>
    <w:p w14:paraId="356B7EC4" w14:textId="2E363286" w:rsidR="003F5ED5" w:rsidRPr="003F5ED5" w:rsidRDefault="003C52EA" w:rsidP="003F5ED5">
      <w:pPr>
        <w:spacing w:after="0"/>
        <w:jc w:val="both"/>
        <w:rPr>
          <w:rFonts w:ascii="Times New Roman" w:hAnsi="Times New Roman" w:cs="Times New Roman"/>
          <w:i/>
          <w:iCs/>
          <w:sz w:val="24"/>
          <w:szCs w:val="24"/>
        </w:rPr>
      </w:pPr>
      <w:r>
        <w:rPr>
          <w:rFonts w:ascii="Times New Roman" w:hAnsi="Times New Roman" w:cs="Times New Roman"/>
          <w:i/>
          <w:iCs/>
          <w:sz w:val="24"/>
          <w:szCs w:val="24"/>
        </w:rPr>
        <w:t xml:space="preserve">Beneficios económicos valorados </w:t>
      </w:r>
    </w:p>
    <w:tbl>
      <w:tblPr>
        <w:tblStyle w:val="Tablaconcuadrcula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883"/>
        <w:gridCol w:w="1529"/>
        <w:gridCol w:w="1156"/>
        <w:gridCol w:w="1395"/>
      </w:tblGrid>
      <w:tr w:rsidR="003F5ED5" w:rsidRPr="003F5ED5" w14:paraId="05A7893D" w14:textId="77777777" w:rsidTr="003F5ED5">
        <w:tc>
          <w:tcPr>
            <w:tcW w:w="0" w:type="auto"/>
            <w:tcBorders>
              <w:top w:val="single" w:sz="4" w:space="0" w:color="auto"/>
              <w:bottom w:val="single" w:sz="4" w:space="0" w:color="auto"/>
            </w:tcBorders>
            <w:hideMark/>
          </w:tcPr>
          <w:p w14:paraId="3ADA548C"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N.º de hogares</w:t>
            </w:r>
          </w:p>
        </w:tc>
        <w:tc>
          <w:tcPr>
            <w:tcW w:w="0" w:type="auto"/>
            <w:tcBorders>
              <w:top w:val="single" w:sz="4" w:space="0" w:color="auto"/>
              <w:bottom w:val="single" w:sz="4" w:space="0" w:color="auto"/>
            </w:tcBorders>
            <w:hideMark/>
          </w:tcPr>
          <w:p w14:paraId="64EA5D0B" w14:textId="77777777" w:rsidR="003F5ED5" w:rsidRPr="003F5ED5" w:rsidRDefault="003F5ED5" w:rsidP="003F5ED5">
            <w:pPr>
              <w:jc w:val="center"/>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Detalle</w:t>
            </w:r>
          </w:p>
        </w:tc>
        <w:tc>
          <w:tcPr>
            <w:tcW w:w="0" w:type="auto"/>
            <w:tcBorders>
              <w:top w:val="single" w:sz="4" w:space="0" w:color="auto"/>
              <w:bottom w:val="single" w:sz="4" w:space="0" w:color="auto"/>
            </w:tcBorders>
            <w:hideMark/>
          </w:tcPr>
          <w:p w14:paraId="0E005534" w14:textId="77777777" w:rsidR="003F5ED5" w:rsidRPr="003F5ED5" w:rsidRDefault="003F5ED5" w:rsidP="003F5ED5">
            <w:pPr>
              <w:jc w:val="center"/>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Unidad de medida</w:t>
            </w:r>
          </w:p>
        </w:tc>
        <w:tc>
          <w:tcPr>
            <w:tcW w:w="0" w:type="auto"/>
            <w:tcBorders>
              <w:top w:val="single" w:sz="4" w:space="0" w:color="auto"/>
              <w:bottom w:val="single" w:sz="4" w:space="0" w:color="auto"/>
            </w:tcBorders>
            <w:hideMark/>
          </w:tcPr>
          <w:p w14:paraId="3DD15613"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Valor unitario (USD)</w:t>
            </w:r>
          </w:p>
        </w:tc>
        <w:tc>
          <w:tcPr>
            <w:tcW w:w="0" w:type="auto"/>
            <w:tcBorders>
              <w:top w:val="single" w:sz="4" w:space="0" w:color="auto"/>
              <w:bottom w:val="single" w:sz="4" w:space="0" w:color="auto"/>
            </w:tcBorders>
            <w:hideMark/>
          </w:tcPr>
          <w:p w14:paraId="22DFFADC" w14:textId="77777777" w:rsidR="003F5ED5" w:rsidRPr="003F5ED5" w:rsidRDefault="003F5ED5" w:rsidP="003F5ED5">
            <w:pPr>
              <w:jc w:val="right"/>
              <w:rPr>
                <w:rFonts w:ascii="Times New Roman" w:eastAsia="Times New Roman" w:hAnsi="Times New Roman" w:cs="Times New Roman"/>
                <w:b/>
                <w:bCs/>
                <w:sz w:val="24"/>
                <w:szCs w:val="24"/>
                <w:lang w:val="es-MX" w:eastAsia="es-MX"/>
              </w:rPr>
            </w:pPr>
            <w:r w:rsidRPr="003F5ED5">
              <w:rPr>
                <w:rFonts w:ascii="Times New Roman" w:eastAsia="Times New Roman" w:hAnsi="Times New Roman" w:cs="Times New Roman"/>
                <w:b/>
                <w:bCs/>
                <w:sz w:val="24"/>
                <w:szCs w:val="24"/>
                <w:lang w:val="es-MX" w:eastAsia="es-MX"/>
              </w:rPr>
              <w:t>Valor total (USD/año)</w:t>
            </w:r>
          </w:p>
        </w:tc>
      </w:tr>
      <w:tr w:rsidR="003C52EA" w:rsidRPr="003F5ED5" w14:paraId="33E09F7C" w14:textId="77777777" w:rsidTr="002D2414">
        <w:tc>
          <w:tcPr>
            <w:tcW w:w="0" w:type="auto"/>
            <w:tcBorders>
              <w:top w:val="single" w:sz="4" w:space="0" w:color="auto"/>
              <w:bottom w:val="single" w:sz="4" w:space="0" w:color="auto"/>
            </w:tcBorders>
            <w:vAlign w:val="center"/>
            <w:hideMark/>
          </w:tcPr>
          <w:p w14:paraId="0748AF4C" w14:textId="2FE789A2"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Reducción del gasto en compra de agua para consumo humano</w:t>
            </w:r>
          </w:p>
        </w:tc>
        <w:tc>
          <w:tcPr>
            <w:tcW w:w="0" w:type="auto"/>
            <w:tcBorders>
              <w:top w:val="single" w:sz="4" w:space="0" w:color="auto"/>
              <w:bottom w:val="single" w:sz="4" w:space="0" w:color="auto"/>
            </w:tcBorders>
            <w:vAlign w:val="center"/>
            <w:hideMark/>
          </w:tcPr>
          <w:p w14:paraId="0A79AAB0" w14:textId="39C47D7B"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Ahorro generado por la disminución de la compra de agua mediante fuentes alternativas durante las interrupciones del servicio.</w:t>
            </w:r>
          </w:p>
        </w:tc>
        <w:tc>
          <w:tcPr>
            <w:tcW w:w="0" w:type="auto"/>
            <w:tcBorders>
              <w:top w:val="single" w:sz="4" w:space="0" w:color="auto"/>
              <w:bottom w:val="single" w:sz="4" w:space="0" w:color="auto"/>
            </w:tcBorders>
            <w:vAlign w:val="center"/>
            <w:hideMark/>
          </w:tcPr>
          <w:p w14:paraId="7895DEA0" w14:textId="4672CDBC"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Hogares beneficiarios</w:t>
            </w:r>
          </w:p>
        </w:tc>
        <w:tc>
          <w:tcPr>
            <w:tcW w:w="0" w:type="auto"/>
            <w:tcBorders>
              <w:top w:val="single" w:sz="4" w:space="0" w:color="auto"/>
              <w:bottom w:val="single" w:sz="4" w:space="0" w:color="auto"/>
            </w:tcBorders>
            <w:vAlign w:val="center"/>
            <w:hideMark/>
          </w:tcPr>
          <w:p w14:paraId="288AA546" w14:textId="229E02B7"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2.031</w:t>
            </w:r>
          </w:p>
        </w:tc>
        <w:tc>
          <w:tcPr>
            <w:tcW w:w="0" w:type="auto"/>
            <w:tcBorders>
              <w:top w:val="single" w:sz="4" w:space="0" w:color="auto"/>
              <w:bottom w:val="single" w:sz="4" w:space="0" w:color="auto"/>
            </w:tcBorders>
            <w:vAlign w:val="center"/>
            <w:hideMark/>
          </w:tcPr>
          <w:p w14:paraId="69F33FBA" w14:textId="430A851B"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121.860,00</w:t>
            </w:r>
          </w:p>
        </w:tc>
      </w:tr>
      <w:tr w:rsidR="003C52EA" w:rsidRPr="003F5ED5" w14:paraId="0813785F" w14:textId="77777777" w:rsidTr="002D2414">
        <w:tc>
          <w:tcPr>
            <w:tcW w:w="0" w:type="auto"/>
            <w:tcBorders>
              <w:top w:val="single" w:sz="4" w:space="0" w:color="auto"/>
              <w:bottom w:val="single" w:sz="4" w:space="0" w:color="auto"/>
            </w:tcBorders>
            <w:vAlign w:val="center"/>
          </w:tcPr>
          <w:p w14:paraId="250B5EAA" w14:textId="7D941ED2"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lastRenderedPageBreak/>
              <w:t>Reducción de gastos en atención médica por enfermedades de origen hídrico</w:t>
            </w:r>
          </w:p>
        </w:tc>
        <w:tc>
          <w:tcPr>
            <w:tcW w:w="0" w:type="auto"/>
            <w:tcBorders>
              <w:top w:val="single" w:sz="4" w:space="0" w:color="auto"/>
              <w:bottom w:val="single" w:sz="4" w:space="0" w:color="auto"/>
            </w:tcBorders>
            <w:vAlign w:val="center"/>
          </w:tcPr>
          <w:p w14:paraId="403B6E95" w14:textId="366F4B16"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Disminución de los gastos asociados a consultas médicas, medicamentos y atención de enfermedades relacionadas con un abastecimiento deficiente de agua potable.</w:t>
            </w:r>
          </w:p>
        </w:tc>
        <w:tc>
          <w:tcPr>
            <w:tcW w:w="0" w:type="auto"/>
            <w:tcBorders>
              <w:top w:val="single" w:sz="4" w:space="0" w:color="auto"/>
              <w:bottom w:val="single" w:sz="4" w:space="0" w:color="auto"/>
            </w:tcBorders>
            <w:vAlign w:val="center"/>
          </w:tcPr>
          <w:p w14:paraId="430E2744" w14:textId="66A05AF0" w:rsidR="003C52EA" w:rsidRPr="003F5ED5" w:rsidRDefault="003C52EA" w:rsidP="003C52EA">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Hogares beneficiarios</w:t>
            </w:r>
          </w:p>
        </w:tc>
        <w:tc>
          <w:tcPr>
            <w:tcW w:w="0" w:type="auto"/>
            <w:tcBorders>
              <w:top w:val="single" w:sz="4" w:space="0" w:color="auto"/>
              <w:bottom w:val="single" w:sz="4" w:space="0" w:color="auto"/>
            </w:tcBorders>
            <w:vAlign w:val="center"/>
          </w:tcPr>
          <w:p w14:paraId="11052D14" w14:textId="124D6BEA"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sz w:val="24"/>
                <w:szCs w:val="24"/>
                <w:lang w:val="es-MX" w:eastAsia="es-MX"/>
              </w:rPr>
              <w:t>2.031</w:t>
            </w:r>
          </w:p>
        </w:tc>
        <w:tc>
          <w:tcPr>
            <w:tcW w:w="0" w:type="auto"/>
            <w:tcBorders>
              <w:top w:val="single" w:sz="4" w:space="0" w:color="auto"/>
              <w:bottom w:val="single" w:sz="4" w:space="0" w:color="auto"/>
            </w:tcBorders>
            <w:vAlign w:val="center"/>
          </w:tcPr>
          <w:p w14:paraId="0E9F15C9" w14:textId="6F73510B" w:rsidR="003C52EA" w:rsidRPr="003F5ED5" w:rsidRDefault="003C52EA" w:rsidP="003C52EA">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40.620,00</w:t>
            </w:r>
          </w:p>
        </w:tc>
      </w:tr>
      <w:tr w:rsidR="003C52EA" w:rsidRPr="003F5ED5" w14:paraId="60B764D5" w14:textId="77777777" w:rsidTr="0025226C">
        <w:tc>
          <w:tcPr>
            <w:tcW w:w="0" w:type="auto"/>
            <w:gridSpan w:val="3"/>
            <w:tcBorders>
              <w:top w:val="single" w:sz="4" w:space="0" w:color="auto"/>
            </w:tcBorders>
            <w:vAlign w:val="center"/>
            <w:hideMark/>
          </w:tcPr>
          <w:p w14:paraId="318629F7" w14:textId="5453CEA0" w:rsidR="003C52EA" w:rsidRPr="003F5ED5" w:rsidRDefault="003C52EA" w:rsidP="00C122CE">
            <w:pPr>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Total de beneficios económicos estimados</w:t>
            </w:r>
          </w:p>
        </w:tc>
        <w:tc>
          <w:tcPr>
            <w:tcW w:w="0" w:type="auto"/>
            <w:tcBorders>
              <w:top w:val="single" w:sz="4" w:space="0" w:color="auto"/>
            </w:tcBorders>
            <w:vAlign w:val="center"/>
            <w:hideMark/>
          </w:tcPr>
          <w:p w14:paraId="0304BD8E" w14:textId="77777777" w:rsidR="003C52EA" w:rsidRPr="003F5ED5" w:rsidRDefault="003C52EA" w:rsidP="00C122CE">
            <w:pPr>
              <w:rPr>
                <w:rFonts w:ascii="Times New Roman" w:eastAsia="Times New Roman" w:hAnsi="Times New Roman" w:cs="Times New Roman"/>
                <w:sz w:val="20"/>
                <w:szCs w:val="20"/>
                <w:lang w:val="es-MX" w:eastAsia="es-MX"/>
              </w:rPr>
            </w:pPr>
          </w:p>
        </w:tc>
        <w:tc>
          <w:tcPr>
            <w:tcW w:w="0" w:type="auto"/>
            <w:tcBorders>
              <w:top w:val="single" w:sz="4" w:space="0" w:color="auto"/>
            </w:tcBorders>
            <w:vAlign w:val="center"/>
            <w:hideMark/>
          </w:tcPr>
          <w:p w14:paraId="67E89560" w14:textId="6885CC38" w:rsidR="003C52EA" w:rsidRPr="003F5ED5" w:rsidRDefault="003C52EA" w:rsidP="00C122CE">
            <w:pPr>
              <w:jc w:val="right"/>
              <w:rPr>
                <w:rFonts w:ascii="Times New Roman" w:eastAsia="Times New Roman" w:hAnsi="Times New Roman" w:cs="Times New Roman"/>
                <w:sz w:val="24"/>
                <w:szCs w:val="24"/>
                <w:lang w:val="es-MX" w:eastAsia="es-MX"/>
              </w:rPr>
            </w:pPr>
            <w:r w:rsidRPr="003C52EA">
              <w:rPr>
                <w:rFonts w:ascii="Times New Roman" w:eastAsia="Times New Roman" w:hAnsi="Times New Roman" w:cs="Times New Roman"/>
                <w:b/>
                <w:bCs/>
                <w:sz w:val="24"/>
                <w:szCs w:val="24"/>
                <w:lang w:val="es-MX" w:eastAsia="es-MX"/>
              </w:rPr>
              <w:t>162.480,00</w:t>
            </w:r>
          </w:p>
        </w:tc>
      </w:tr>
    </w:tbl>
    <w:p w14:paraId="587D0EDC" w14:textId="7316E015" w:rsidR="003C52EA" w:rsidRPr="00C149D3" w:rsidRDefault="003C52EA" w:rsidP="00C122CE">
      <w:pPr>
        <w:spacing w:after="0"/>
        <w:jc w:val="both"/>
        <w:rPr>
          <w:rFonts w:ascii="Times New Roman" w:hAnsi="Times New Roman" w:cs="Times New Roman"/>
          <w:b/>
          <w:bCs/>
          <w:sz w:val="20"/>
          <w:szCs w:val="20"/>
        </w:rPr>
      </w:pPr>
      <w:r w:rsidRPr="00C149D3">
        <w:rPr>
          <w:rFonts w:ascii="Times New Roman" w:hAnsi="Times New Roman" w:cs="Times New Roman"/>
          <w:sz w:val="20"/>
          <w:szCs w:val="20"/>
        </w:rPr>
        <w:t>Nota. Los beneficios económicos fueron estimados considerando la población beneficiaria del proyecto (6.500 habitantes, equivalentes aproximadamente a 2.031 hogares) y representan los principales efectos económicos derivados de la mejora en la continuidad y calidad del servicio de agua potable.</w:t>
      </w:r>
    </w:p>
    <w:p w14:paraId="03BE3069" w14:textId="6DFD7866" w:rsidR="001650B8" w:rsidRDefault="00532CA5" w:rsidP="00700B94">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t>Flujo económico</w:t>
      </w:r>
    </w:p>
    <w:p w14:paraId="49AB28AA" w14:textId="7D8D1881" w:rsidR="00532CA5" w:rsidRDefault="003C52EA" w:rsidP="00C149D3">
      <w:pPr>
        <w:spacing w:after="0" w:line="360" w:lineRule="auto"/>
        <w:jc w:val="both"/>
        <w:rPr>
          <w:rFonts w:ascii="Times New Roman" w:hAnsi="Times New Roman" w:cs="Times New Roman"/>
          <w:sz w:val="24"/>
          <w:szCs w:val="24"/>
        </w:rPr>
      </w:pPr>
      <w:r w:rsidRPr="003C52EA">
        <w:rPr>
          <w:rFonts w:ascii="Times New Roman" w:hAnsi="Times New Roman" w:cs="Times New Roman"/>
          <w:sz w:val="24"/>
          <w:szCs w:val="24"/>
        </w:rPr>
        <w:t>El flujo económico del proyecto se elaboró considerando un horizonte de evaluación de diez años. Para su construcción se incorporaron la inversión inicial, los costos de operación y mantenimiento y los beneficios económicos derivados de la ejecución del proyecto. Estos beneficios corresponden principalmente a la reducción del gasto en la compra de agua para consumo humano y a la disminución de los gastos asociados a la atención de enfermedades de origen hídrico. Tanto los beneficios como los costos de operación y mantenimiento fueron proyectados utilizando una tasa de crecimiento promedio del 1,30 % anual, con el fin de reflejar la evolución esperada de los valores monetarios durante el horizonte de evaluación. Los resultados se presentan en la Tabla 16.</w:t>
      </w:r>
    </w:p>
    <w:p w14:paraId="265F7391" w14:textId="48486B75" w:rsidR="00532CA5" w:rsidRDefault="00532CA5" w:rsidP="00532CA5">
      <w:pPr>
        <w:spacing w:after="0"/>
        <w:rPr>
          <w:rFonts w:ascii="Times New Roman" w:hAnsi="Times New Roman" w:cs="Times New Roman"/>
          <w:b/>
          <w:bCs/>
          <w:sz w:val="24"/>
          <w:szCs w:val="24"/>
        </w:rPr>
      </w:pPr>
      <w:r w:rsidRPr="00532CA5">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3F5ED5">
        <w:rPr>
          <w:rFonts w:ascii="Times New Roman" w:hAnsi="Times New Roman" w:cs="Times New Roman"/>
          <w:b/>
          <w:bCs/>
          <w:sz w:val="24"/>
          <w:szCs w:val="24"/>
        </w:rPr>
        <w:t>6</w:t>
      </w:r>
    </w:p>
    <w:p w14:paraId="08F23D63" w14:textId="71F58A49" w:rsidR="00583D29" w:rsidRPr="00583D29" w:rsidRDefault="00583D29" w:rsidP="00532CA5">
      <w:pPr>
        <w:spacing w:after="0"/>
        <w:rPr>
          <w:rFonts w:ascii="Times New Roman" w:hAnsi="Times New Roman" w:cs="Times New Roman"/>
          <w:i/>
          <w:iCs/>
          <w:sz w:val="24"/>
          <w:szCs w:val="24"/>
        </w:rPr>
      </w:pPr>
      <w:r>
        <w:rPr>
          <w:rFonts w:ascii="Times New Roman" w:hAnsi="Times New Roman" w:cs="Times New Roman"/>
          <w:i/>
          <w:iCs/>
          <w:sz w:val="24"/>
          <w:szCs w:val="24"/>
        </w:rPr>
        <w:t>Flujo económico</w:t>
      </w:r>
    </w:p>
    <w:tbl>
      <w:tblPr>
        <w:tblStyle w:val="Tablaconcuadrcula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1"/>
        <w:gridCol w:w="1501"/>
        <w:gridCol w:w="1296"/>
        <w:gridCol w:w="1296"/>
        <w:gridCol w:w="1296"/>
        <w:gridCol w:w="1296"/>
      </w:tblGrid>
      <w:tr w:rsidR="00B555A9" w:rsidRPr="00B555A9" w14:paraId="2E13583E" w14:textId="77777777" w:rsidTr="00B555A9">
        <w:tc>
          <w:tcPr>
            <w:tcW w:w="0" w:type="auto"/>
            <w:tcBorders>
              <w:top w:val="single" w:sz="4" w:space="0" w:color="auto"/>
              <w:bottom w:val="single" w:sz="4" w:space="0" w:color="auto"/>
            </w:tcBorders>
            <w:hideMark/>
          </w:tcPr>
          <w:p w14:paraId="1AD47CE7" w14:textId="77777777" w:rsidR="00B555A9" w:rsidRPr="00B555A9" w:rsidRDefault="00B555A9" w:rsidP="00B555A9">
            <w:pPr>
              <w:jc w:val="center"/>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Detalle</w:t>
            </w:r>
          </w:p>
        </w:tc>
        <w:tc>
          <w:tcPr>
            <w:tcW w:w="0" w:type="auto"/>
            <w:tcBorders>
              <w:top w:val="single" w:sz="4" w:space="0" w:color="auto"/>
              <w:bottom w:val="single" w:sz="4" w:space="0" w:color="auto"/>
            </w:tcBorders>
            <w:hideMark/>
          </w:tcPr>
          <w:p w14:paraId="64C86988"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0</w:t>
            </w:r>
          </w:p>
        </w:tc>
        <w:tc>
          <w:tcPr>
            <w:tcW w:w="0" w:type="auto"/>
            <w:tcBorders>
              <w:top w:val="single" w:sz="4" w:space="0" w:color="auto"/>
              <w:bottom w:val="single" w:sz="4" w:space="0" w:color="auto"/>
            </w:tcBorders>
            <w:hideMark/>
          </w:tcPr>
          <w:p w14:paraId="77856869"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1</w:t>
            </w:r>
          </w:p>
        </w:tc>
        <w:tc>
          <w:tcPr>
            <w:tcW w:w="0" w:type="auto"/>
            <w:tcBorders>
              <w:top w:val="single" w:sz="4" w:space="0" w:color="auto"/>
              <w:bottom w:val="single" w:sz="4" w:space="0" w:color="auto"/>
            </w:tcBorders>
            <w:hideMark/>
          </w:tcPr>
          <w:p w14:paraId="54037476"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2</w:t>
            </w:r>
          </w:p>
        </w:tc>
        <w:tc>
          <w:tcPr>
            <w:tcW w:w="0" w:type="auto"/>
            <w:tcBorders>
              <w:top w:val="single" w:sz="4" w:space="0" w:color="auto"/>
              <w:bottom w:val="single" w:sz="4" w:space="0" w:color="auto"/>
            </w:tcBorders>
            <w:hideMark/>
          </w:tcPr>
          <w:p w14:paraId="2397B77F"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3</w:t>
            </w:r>
          </w:p>
        </w:tc>
        <w:tc>
          <w:tcPr>
            <w:tcW w:w="0" w:type="auto"/>
            <w:tcBorders>
              <w:top w:val="single" w:sz="4" w:space="0" w:color="auto"/>
              <w:bottom w:val="single" w:sz="4" w:space="0" w:color="auto"/>
            </w:tcBorders>
            <w:hideMark/>
          </w:tcPr>
          <w:p w14:paraId="0E675ACE"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4</w:t>
            </w:r>
          </w:p>
        </w:tc>
      </w:tr>
      <w:tr w:rsidR="00B555A9" w:rsidRPr="00B555A9" w14:paraId="09E32584" w14:textId="77777777" w:rsidTr="00B555A9">
        <w:tc>
          <w:tcPr>
            <w:tcW w:w="0" w:type="auto"/>
            <w:tcBorders>
              <w:top w:val="single" w:sz="4" w:space="0" w:color="auto"/>
            </w:tcBorders>
            <w:hideMark/>
          </w:tcPr>
          <w:p w14:paraId="372D2056"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Ingresos</w:t>
            </w:r>
          </w:p>
        </w:tc>
        <w:tc>
          <w:tcPr>
            <w:tcW w:w="0" w:type="auto"/>
            <w:tcBorders>
              <w:top w:val="single" w:sz="4" w:space="0" w:color="auto"/>
            </w:tcBorders>
            <w:hideMark/>
          </w:tcPr>
          <w:p w14:paraId="593E469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4527671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13AB0C2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23FE782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74555D2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18DAA99F" w14:textId="77777777" w:rsidTr="00B555A9">
        <w:tc>
          <w:tcPr>
            <w:tcW w:w="0" w:type="auto"/>
            <w:hideMark/>
          </w:tcPr>
          <w:p w14:paraId="6A23011B"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Beneficios económicos</w:t>
            </w:r>
          </w:p>
        </w:tc>
        <w:tc>
          <w:tcPr>
            <w:tcW w:w="0" w:type="auto"/>
            <w:hideMark/>
          </w:tcPr>
          <w:p w14:paraId="5BEE65F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3C98F1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162.480,00</w:t>
            </w:r>
          </w:p>
        </w:tc>
        <w:tc>
          <w:tcPr>
            <w:tcW w:w="0" w:type="auto"/>
            <w:hideMark/>
          </w:tcPr>
          <w:p w14:paraId="468241B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164.592,24</w:t>
            </w:r>
          </w:p>
        </w:tc>
        <w:tc>
          <w:tcPr>
            <w:tcW w:w="0" w:type="auto"/>
            <w:hideMark/>
          </w:tcPr>
          <w:p w14:paraId="0E1FC85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166.731,94</w:t>
            </w:r>
          </w:p>
        </w:tc>
        <w:tc>
          <w:tcPr>
            <w:tcW w:w="0" w:type="auto"/>
            <w:hideMark/>
          </w:tcPr>
          <w:p w14:paraId="7455C10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168.899,46</w:t>
            </w:r>
          </w:p>
        </w:tc>
      </w:tr>
      <w:tr w:rsidR="00B555A9" w:rsidRPr="00B555A9" w14:paraId="17F888ED" w14:textId="77777777" w:rsidTr="00B555A9">
        <w:tc>
          <w:tcPr>
            <w:tcW w:w="0" w:type="auto"/>
            <w:hideMark/>
          </w:tcPr>
          <w:p w14:paraId="17A9F349"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Costos de operación y mantenimiento</w:t>
            </w:r>
          </w:p>
        </w:tc>
        <w:tc>
          <w:tcPr>
            <w:tcW w:w="0" w:type="auto"/>
            <w:hideMark/>
          </w:tcPr>
          <w:p w14:paraId="6DE6E5AC"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4E05F37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35.452,00</w:t>
            </w:r>
          </w:p>
        </w:tc>
        <w:tc>
          <w:tcPr>
            <w:tcW w:w="0" w:type="auto"/>
            <w:hideMark/>
          </w:tcPr>
          <w:p w14:paraId="555AF3E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35.912,88</w:t>
            </w:r>
          </w:p>
        </w:tc>
        <w:tc>
          <w:tcPr>
            <w:tcW w:w="0" w:type="auto"/>
            <w:hideMark/>
          </w:tcPr>
          <w:p w14:paraId="1D4CAC0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36.379,74</w:t>
            </w:r>
          </w:p>
        </w:tc>
        <w:tc>
          <w:tcPr>
            <w:tcW w:w="0" w:type="auto"/>
            <w:hideMark/>
          </w:tcPr>
          <w:p w14:paraId="21717093"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36.852,68</w:t>
            </w:r>
          </w:p>
        </w:tc>
      </w:tr>
      <w:tr w:rsidR="00B555A9" w:rsidRPr="00B555A9" w14:paraId="0AA68F3C" w14:textId="77777777" w:rsidTr="00B555A9">
        <w:tc>
          <w:tcPr>
            <w:tcW w:w="0" w:type="auto"/>
            <w:hideMark/>
          </w:tcPr>
          <w:p w14:paraId="34A9B78D"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Inversión</w:t>
            </w:r>
          </w:p>
        </w:tc>
        <w:tc>
          <w:tcPr>
            <w:tcW w:w="0" w:type="auto"/>
            <w:hideMark/>
          </w:tcPr>
          <w:p w14:paraId="6DF372B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1.327.578,28</w:t>
            </w:r>
          </w:p>
        </w:tc>
        <w:tc>
          <w:tcPr>
            <w:tcW w:w="0" w:type="auto"/>
            <w:hideMark/>
          </w:tcPr>
          <w:p w14:paraId="2F83BB4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BB5726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2AF3D0A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6698B00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21C26ABE" w14:textId="77777777" w:rsidTr="00B555A9">
        <w:tc>
          <w:tcPr>
            <w:tcW w:w="0" w:type="auto"/>
            <w:hideMark/>
          </w:tcPr>
          <w:p w14:paraId="32D1A03A"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Flujo económico neto</w:t>
            </w:r>
          </w:p>
        </w:tc>
        <w:tc>
          <w:tcPr>
            <w:tcW w:w="0" w:type="auto"/>
            <w:hideMark/>
          </w:tcPr>
          <w:p w14:paraId="2EFCAA1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-1.327.578,28</w:t>
            </w:r>
          </w:p>
        </w:tc>
        <w:tc>
          <w:tcPr>
            <w:tcW w:w="0" w:type="auto"/>
            <w:hideMark/>
          </w:tcPr>
          <w:p w14:paraId="2E15DFB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127.028,00</w:t>
            </w:r>
          </w:p>
        </w:tc>
        <w:tc>
          <w:tcPr>
            <w:tcW w:w="0" w:type="auto"/>
            <w:hideMark/>
          </w:tcPr>
          <w:p w14:paraId="18353605"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128.679,36</w:t>
            </w:r>
          </w:p>
        </w:tc>
        <w:tc>
          <w:tcPr>
            <w:tcW w:w="0" w:type="auto"/>
            <w:hideMark/>
          </w:tcPr>
          <w:p w14:paraId="4C6627EC"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130.352,20</w:t>
            </w:r>
          </w:p>
        </w:tc>
        <w:tc>
          <w:tcPr>
            <w:tcW w:w="0" w:type="auto"/>
            <w:hideMark/>
          </w:tcPr>
          <w:p w14:paraId="061654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132.046,78</w:t>
            </w:r>
          </w:p>
        </w:tc>
      </w:tr>
    </w:tbl>
    <w:p w14:paraId="4D1A43A1" w14:textId="045B86F3" w:rsidR="00532CA5" w:rsidRDefault="00532CA5" w:rsidP="00532CA5">
      <w:pPr>
        <w:spacing w:after="0"/>
        <w:rPr>
          <w:rFonts w:ascii="Times New Roman" w:hAnsi="Times New Roman" w:cs="Times New Roman"/>
          <w:i/>
          <w:iCs/>
          <w:sz w:val="24"/>
          <w:szCs w:val="24"/>
        </w:rPr>
      </w:pPr>
    </w:p>
    <w:tbl>
      <w:tblPr>
        <w:tblStyle w:val="Tablaconcuadrcula1"/>
        <w:tblW w:w="887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
        <w:gridCol w:w="1478"/>
        <w:gridCol w:w="1479"/>
        <w:gridCol w:w="1479"/>
        <w:gridCol w:w="1479"/>
        <w:gridCol w:w="1479"/>
      </w:tblGrid>
      <w:tr w:rsidR="00B555A9" w:rsidRPr="00B555A9" w14:paraId="007F564F" w14:textId="77777777" w:rsidTr="00B555A9">
        <w:trPr>
          <w:trHeight w:val="317"/>
        </w:trPr>
        <w:tc>
          <w:tcPr>
            <w:tcW w:w="0" w:type="auto"/>
            <w:tcBorders>
              <w:top w:val="single" w:sz="4" w:space="0" w:color="auto"/>
              <w:bottom w:val="single" w:sz="4" w:space="0" w:color="auto"/>
            </w:tcBorders>
            <w:hideMark/>
          </w:tcPr>
          <w:p w14:paraId="432193A6"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5</w:t>
            </w:r>
          </w:p>
        </w:tc>
        <w:tc>
          <w:tcPr>
            <w:tcW w:w="0" w:type="auto"/>
            <w:tcBorders>
              <w:top w:val="single" w:sz="4" w:space="0" w:color="auto"/>
              <w:bottom w:val="single" w:sz="4" w:space="0" w:color="auto"/>
            </w:tcBorders>
            <w:hideMark/>
          </w:tcPr>
          <w:p w14:paraId="7A2A1AB2"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6</w:t>
            </w:r>
          </w:p>
        </w:tc>
        <w:tc>
          <w:tcPr>
            <w:tcW w:w="0" w:type="auto"/>
            <w:tcBorders>
              <w:top w:val="single" w:sz="4" w:space="0" w:color="auto"/>
              <w:bottom w:val="single" w:sz="4" w:space="0" w:color="auto"/>
            </w:tcBorders>
            <w:hideMark/>
          </w:tcPr>
          <w:p w14:paraId="3C4F253C"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7</w:t>
            </w:r>
          </w:p>
        </w:tc>
        <w:tc>
          <w:tcPr>
            <w:tcW w:w="0" w:type="auto"/>
            <w:tcBorders>
              <w:top w:val="single" w:sz="4" w:space="0" w:color="auto"/>
              <w:bottom w:val="single" w:sz="4" w:space="0" w:color="auto"/>
            </w:tcBorders>
            <w:hideMark/>
          </w:tcPr>
          <w:p w14:paraId="43545154"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8</w:t>
            </w:r>
          </w:p>
        </w:tc>
        <w:tc>
          <w:tcPr>
            <w:tcW w:w="0" w:type="auto"/>
            <w:tcBorders>
              <w:top w:val="single" w:sz="4" w:space="0" w:color="auto"/>
              <w:bottom w:val="single" w:sz="4" w:space="0" w:color="auto"/>
            </w:tcBorders>
            <w:hideMark/>
          </w:tcPr>
          <w:p w14:paraId="14C0D7E3"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9</w:t>
            </w:r>
          </w:p>
        </w:tc>
        <w:tc>
          <w:tcPr>
            <w:tcW w:w="0" w:type="auto"/>
            <w:tcBorders>
              <w:top w:val="single" w:sz="4" w:space="0" w:color="auto"/>
              <w:bottom w:val="single" w:sz="4" w:space="0" w:color="auto"/>
            </w:tcBorders>
            <w:hideMark/>
          </w:tcPr>
          <w:p w14:paraId="4526E72C"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Año 10</w:t>
            </w:r>
          </w:p>
        </w:tc>
      </w:tr>
      <w:tr w:rsidR="00B555A9" w:rsidRPr="00B555A9" w14:paraId="5FB367DF" w14:textId="77777777" w:rsidTr="00B555A9">
        <w:trPr>
          <w:trHeight w:val="317"/>
        </w:trPr>
        <w:tc>
          <w:tcPr>
            <w:tcW w:w="0" w:type="auto"/>
            <w:tcBorders>
              <w:top w:val="single" w:sz="4" w:space="0" w:color="auto"/>
            </w:tcBorders>
            <w:hideMark/>
          </w:tcPr>
          <w:p w14:paraId="27DB390F"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2028AD9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5398070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0A5199B4"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77825293"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tcBorders>
              <w:top w:val="single" w:sz="4" w:space="0" w:color="auto"/>
            </w:tcBorders>
            <w:hideMark/>
          </w:tcPr>
          <w:p w14:paraId="5DA6B67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079E2E85" w14:textId="77777777" w:rsidTr="00B555A9">
        <w:trPr>
          <w:trHeight w:val="317"/>
        </w:trPr>
        <w:tc>
          <w:tcPr>
            <w:tcW w:w="0" w:type="auto"/>
            <w:hideMark/>
          </w:tcPr>
          <w:p w14:paraId="494E6C1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171.095,15</w:t>
            </w:r>
          </w:p>
        </w:tc>
        <w:tc>
          <w:tcPr>
            <w:tcW w:w="0" w:type="auto"/>
            <w:hideMark/>
          </w:tcPr>
          <w:p w14:paraId="60968F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173.319,39</w:t>
            </w:r>
          </w:p>
        </w:tc>
        <w:tc>
          <w:tcPr>
            <w:tcW w:w="0" w:type="auto"/>
            <w:hideMark/>
          </w:tcPr>
          <w:p w14:paraId="0B1A1C35"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175.572,54</w:t>
            </w:r>
          </w:p>
        </w:tc>
        <w:tc>
          <w:tcPr>
            <w:tcW w:w="0" w:type="auto"/>
            <w:hideMark/>
          </w:tcPr>
          <w:p w14:paraId="03B8C79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177.854,98</w:t>
            </w:r>
          </w:p>
        </w:tc>
        <w:tc>
          <w:tcPr>
            <w:tcW w:w="0" w:type="auto"/>
            <w:hideMark/>
          </w:tcPr>
          <w:p w14:paraId="62CDB762"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180.167,09</w:t>
            </w:r>
          </w:p>
        </w:tc>
        <w:tc>
          <w:tcPr>
            <w:tcW w:w="0" w:type="auto"/>
            <w:hideMark/>
          </w:tcPr>
          <w:p w14:paraId="0901080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182.509,26</w:t>
            </w:r>
          </w:p>
        </w:tc>
      </w:tr>
      <w:tr w:rsidR="00B555A9" w:rsidRPr="00B555A9" w14:paraId="1CAA8F14" w14:textId="77777777" w:rsidTr="00B555A9">
        <w:trPr>
          <w:trHeight w:val="317"/>
        </w:trPr>
        <w:tc>
          <w:tcPr>
            <w:tcW w:w="0" w:type="auto"/>
            <w:hideMark/>
          </w:tcPr>
          <w:p w14:paraId="621CA38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37.331,76</w:t>
            </w:r>
          </w:p>
        </w:tc>
        <w:tc>
          <w:tcPr>
            <w:tcW w:w="0" w:type="auto"/>
            <w:hideMark/>
          </w:tcPr>
          <w:p w14:paraId="7FBAC7A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37.817,08</w:t>
            </w:r>
          </w:p>
        </w:tc>
        <w:tc>
          <w:tcPr>
            <w:tcW w:w="0" w:type="auto"/>
            <w:hideMark/>
          </w:tcPr>
          <w:p w14:paraId="3B8A992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38.308,70</w:t>
            </w:r>
          </w:p>
        </w:tc>
        <w:tc>
          <w:tcPr>
            <w:tcW w:w="0" w:type="auto"/>
            <w:hideMark/>
          </w:tcPr>
          <w:p w14:paraId="4F214ED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38.806,71</w:t>
            </w:r>
          </w:p>
        </w:tc>
        <w:tc>
          <w:tcPr>
            <w:tcW w:w="0" w:type="auto"/>
            <w:hideMark/>
          </w:tcPr>
          <w:p w14:paraId="4BDA95B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39.311,20</w:t>
            </w:r>
          </w:p>
        </w:tc>
        <w:tc>
          <w:tcPr>
            <w:tcW w:w="0" w:type="auto"/>
            <w:hideMark/>
          </w:tcPr>
          <w:p w14:paraId="1BAED192"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39.822,25</w:t>
            </w:r>
          </w:p>
        </w:tc>
      </w:tr>
      <w:tr w:rsidR="00B555A9" w:rsidRPr="00B555A9" w14:paraId="0F2011DA" w14:textId="77777777" w:rsidTr="00B555A9">
        <w:trPr>
          <w:trHeight w:val="317"/>
        </w:trPr>
        <w:tc>
          <w:tcPr>
            <w:tcW w:w="0" w:type="auto"/>
            <w:hideMark/>
          </w:tcPr>
          <w:p w14:paraId="66978FB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5F7197E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23DC6D4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5A581A4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00F4CA19"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c>
          <w:tcPr>
            <w:tcW w:w="0" w:type="auto"/>
            <w:hideMark/>
          </w:tcPr>
          <w:p w14:paraId="49F9CC5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0,00</w:t>
            </w:r>
          </w:p>
        </w:tc>
      </w:tr>
      <w:tr w:rsidR="00B555A9" w:rsidRPr="00B555A9" w14:paraId="657005F5" w14:textId="77777777" w:rsidTr="00B555A9">
        <w:trPr>
          <w:trHeight w:val="317"/>
        </w:trPr>
        <w:tc>
          <w:tcPr>
            <w:tcW w:w="0" w:type="auto"/>
            <w:hideMark/>
          </w:tcPr>
          <w:p w14:paraId="72E8704D"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133.763,39</w:t>
            </w:r>
          </w:p>
        </w:tc>
        <w:tc>
          <w:tcPr>
            <w:tcW w:w="0" w:type="auto"/>
            <w:hideMark/>
          </w:tcPr>
          <w:p w14:paraId="5A291F20"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135.502,31</w:t>
            </w:r>
          </w:p>
        </w:tc>
        <w:tc>
          <w:tcPr>
            <w:tcW w:w="0" w:type="auto"/>
            <w:hideMark/>
          </w:tcPr>
          <w:p w14:paraId="769BF0DA"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137.263,84</w:t>
            </w:r>
          </w:p>
        </w:tc>
        <w:tc>
          <w:tcPr>
            <w:tcW w:w="0" w:type="auto"/>
            <w:hideMark/>
          </w:tcPr>
          <w:p w14:paraId="5773E06B"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139.048,27</w:t>
            </w:r>
          </w:p>
        </w:tc>
        <w:tc>
          <w:tcPr>
            <w:tcW w:w="0" w:type="auto"/>
            <w:hideMark/>
          </w:tcPr>
          <w:p w14:paraId="13754137"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140.855,89</w:t>
            </w:r>
          </w:p>
        </w:tc>
        <w:tc>
          <w:tcPr>
            <w:tcW w:w="0" w:type="auto"/>
            <w:hideMark/>
          </w:tcPr>
          <w:p w14:paraId="14539461"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142.687,01</w:t>
            </w:r>
          </w:p>
        </w:tc>
      </w:tr>
    </w:tbl>
    <w:p w14:paraId="4E189136" w14:textId="5BE0C6DC" w:rsidR="00532CA5" w:rsidRDefault="00532CA5" w:rsidP="00700B94">
      <w:pPr>
        <w:pStyle w:val="Prrafodelista"/>
        <w:numPr>
          <w:ilvl w:val="2"/>
          <w:numId w:val="1"/>
        </w:numPr>
        <w:spacing w:before="240" w:after="0"/>
        <w:rPr>
          <w:rFonts w:ascii="Times New Roman" w:hAnsi="Times New Roman" w:cs="Times New Roman"/>
          <w:b/>
          <w:bCs/>
          <w:sz w:val="24"/>
          <w:szCs w:val="24"/>
        </w:rPr>
      </w:pPr>
      <w:r>
        <w:rPr>
          <w:rFonts w:ascii="Times New Roman" w:hAnsi="Times New Roman" w:cs="Times New Roman"/>
          <w:b/>
          <w:bCs/>
          <w:sz w:val="24"/>
          <w:szCs w:val="24"/>
        </w:rPr>
        <w:t>Indicadores económicos</w:t>
      </w:r>
    </w:p>
    <w:p w14:paraId="40443855" w14:textId="4566C242" w:rsidR="00532CA5" w:rsidRDefault="00532CA5" w:rsidP="00532CA5">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583D29">
        <w:rPr>
          <w:rFonts w:ascii="Times New Roman" w:hAnsi="Times New Roman" w:cs="Times New Roman"/>
          <w:b/>
          <w:bCs/>
          <w:sz w:val="24"/>
          <w:szCs w:val="24"/>
        </w:rPr>
        <w:t>1</w:t>
      </w:r>
      <w:r w:rsidR="00D00132">
        <w:rPr>
          <w:rFonts w:ascii="Times New Roman" w:hAnsi="Times New Roman" w:cs="Times New Roman"/>
          <w:b/>
          <w:bCs/>
          <w:sz w:val="24"/>
          <w:szCs w:val="24"/>
        </w:rPr>
        <w:t>7</w:t>
      </w:r>
    </w:p>
    <w:p w14:paraId="3B38B210" w14:textId="526A589A" w:rsidR="00532CA5" w:rsidRPr="00EB292A" w:rsidRDefault="00532CA5" w:rsidP="00532CA5">
      <w:pPr>
        <w:spacing w:after="0"/>
        <w:rPr>
          <w:rFonts w:ascii="Times New Roman" w:hAnsi="Times New Roman" w:cs="Times New Roman"/>
          <w:i/>
          <w:iCs/>
          <w:sz w:val="24"/>
          <w:szCs w:val="24"/>
        </w:rPr>
      </w:pPr>
      <w:r>
        <w:rPr>
          <w:rFonts w:ascii="Times New Roman" w:hAnsi="Times New Roman" w:cs="Times New Roman"/>
          <w:i/>
          <w:iCs/>
          <w:sz w:val="24"/>
          <w:szCs w:val="24"/>
        </w:rPr>
        <w:t>Indicadores económicos del proyecto</w:t>
      </w:r>
    </w:p>
    <w:tbl>
      <w:tblPr>
        <w:tblStyle w:val="Tablaconcuadrcula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1837"/>
      </w:tblGrid>
      <w:tr w:rsidR="00B555A9" w:rsidRPr="00B555A9" w14:paraId="0D4FD5EA" w14:textId="77777777" w:rsidTr="00EB292A">
        <w:tc>
          <w:tcPr>
            <w:tcW w:w="0" w:type="auto"/>
            <w:tcBorders>
              <w:top w:val="single" w:sz="4" w:space="0" w:color="auto"/>
              <w:bottom w:val="single" w:sz="4" w:space="0" w:color="auto"/>
            </w:tcBorders>
            <w:hideMark/>
          </w:tcPr>
          <w:p w14:paraId="53E623ED" w14:textId="77777777" w:rsidR="00B555A9" w:rsidRPr="00B555A9" w:rsidRDefault="00B555A9" w:rsidP="00B555A9">
            <w:pPr>
              <w:jc w:val="center"/>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lastRenderedPageBreak/>
              <w:t>Indicador</w:t>
            </w:r>
          </w:p>
        </w:tc>
        <w:tc>
          <w:tcPr>
            <w:tcW w:w="0" w:type="auto"/>
            <w:tcBorders>
              <w:top w:val="single" w:sz="4" w:space="0" w:color="auto"/>
              <w:bottom w:val="single" w:sz="4" w:space="0" w:color="auto"/>
            </w:tcBorders>
            <w:hideMark/>
          </w:tcPr>
          <w:p w14:paraId="3EFD0FB1" w14:textId="77777777" w:rsidR="00B555A9" w:rsidRPr="00B555A9" w:rsidRDefault="00B555A9" w:rsidP="00B555A9">
            <w:pPr>
              <w:jc w:val="right"/>
              <w:rPr>
                <w:rFonts w:ascii="Times New Roman" w:eastAsia="Times New Roman" w:hAnsi="Times New Roman" w:cs="Times New Roman"/>
                <w:b/>
                <w:bCs/>
                <w:sz w:val="24"/>
                <w:szCs w:val="24"/>
                <w:lang w:val="es-MX" w:eastAsia="es-MX"/>
              </w:rPr>
            </w:pPr>
            <w:r w:rsidRPr="00B555A9">
              <w:rPr>
                <w:rFonts w:ascii="Times New Roman" w:eastAsia="Times New Roman" w:hAnsi="Times New Roman" w:cs="Times New Roman"/>
                <w:b/>
                <w:bCs/>
                <w:sz w:val="24"/>
                <w:szCs w:val="24"/>
                <w:lang w:val="es-MX" w:eastAsia="es-MX"/>
              </w:rPr>
              <w:t>Resultado</w:t>
            </w:r>
          </w:p>
        </w:tc>
      </w:tr>
      <w:tr w:rsidR="00B555A9" w:rsidRPr="00B555A9" w14:paraId="266412CF" w14:textId="77777777" w:rsidTr="00EB292A">
        <w:tc>
          <w:tcPr>
            <w:tcW w:w="0" w:type="auto"/>
            <w:tcBorders>
              <w:top w:val="single" w:sz="4" w:space="0" w:color="auto"/>
            </w:tcBorders>
            <w:hideMark/>
          </w:tcPr>
          <w:p w14:paraId="4ACE38F7"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Costo de oportunidad del capital</w:t>
            </w:r>
          </w:p>
        </w:tc>
        <w:tc>
          <w:tcPr>
            <w:tcW w:w="0" w:type="auto"/>
            <w:tcBorders>
              <w:top w:val="single" w:sz="4" w:space="0" w:color="auto"/>
            </w:tcBorders>
            <w:hideMark/>
          </w:tcPr>
          <w:p w14:paraId="646C3618"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7,00 %</w:t>
            </w:r>
          </w:p>
        </w:tc>
      </w:tr>
      <w:tr w:rsidR="00B555A9" w:rsidRPr="00B555A9" w14:paraId="7FDFAC79" w14:textId="77777777" w:rsidTr="00EB292A">
        <w:tc>
          <w:tcPr>
            <w:tcW w:w="0" w:type="auto"/>
            <w:hideMark/>
          </w:tcPr>
          <w:p w14:paraId="68324BBD"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Valor Actual Neto Económico (VANE)</w:t>
            </w:r>
          </w:p>
        </w:tc>
        <w:tc>
          <w:tcPr>
            <w:tcW w:w="0" w:type="auto"/>
            <w:hideMark/>
          </w:tcPr>
          <w:p w14:paraId="6C9088DE"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USD 516.378,50</w:t>
            </w:r>
          </w:p>
        </w:tc>
      </w:tr>
      <w:tr w:rsidR="00B555A9" w:rsidRPr="00B555A9" w14:paraId="10560E80" w14:textId="77777777" w:rsidTr="00EB292A">
        <w:tc>
          <w:tcPr>
            <w:tcW w:w="0" w:type="auto"/>
            <w:hideMark/>
          </w:tcPr>
          <w:p w14:paraId="42E899AA"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Tasa Interna de Retorno Económica (TIRE)</w:t>
            </w:r>
          </w:p>
        </w:tc>
        <w:tc>
          <w:tcPr>
            <w:tcW w:w="0" w:type="auto"/>
            <w:hideMark/>
          </w:tcPr>
          <w:p w14:paraId="705BE466" w14:textId="77777777" w:rsidR="00B555A9" w:rsidRPr="00B555A9" w:rsidRDefault="00B555A9" w:rsidP="00B555A9">
            <w:pPr>
              <w:jc w:val="right"/>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b/>
                <w:bCs/>
                <w:sz w:val="24"/>
                <w:szCs w:val="24"/>
                <w:lang w:val="es-MX" w:eastAsia="es-MX"/>
              </w:rPr>
              <w:t>10,31 %</w:t>
            </w:r>
          </w:p>
        </w:tc>
      </w:tr>
      <w:tr w:rsidR="00B555A9" w:rsidRPr="00B555A9" w14:paraId="76F079B9" w14:textId="77777777" w:rsidTr="00EB292A">
        <w:tc>
          <w:tcPr>
            <w:tcW w:w="0" w:type="auto"/>
            <w:hideMark/>
          </w:tcPr>
          <w:p w14:paraId="5076F846" w14:textId="77777777" w:rsidR="00B555A9" w:rsidRPr="00B555A9" w:rsidRDefault="00B555A9" w:rsidP="00B555A9">
            <w:pPr>
              <w:rPr>
                <w:rFonts w:ascii="Times New Roman" w:eastAsia="Times New Roman" w:hAnsi="Times New Roman" w:cs="Times New Roman"/>
                <w:sz w:val="24"/>
                <w:szCs w:val="24"/>
                <w:lang w:val="es-MX" w:eastAsia="es-MX"/>
              </w:rPr>
            </w:pPr>
            <w:r w:rsidRPr="00B555A9">
              <w:rPr>
                <w:rFonts w:ascii="Times New Roman" w:eastAsia="Times New Roman" w:hAnsi="Times New Roman" w:cs="Times New Roman"/>
                <w:sz w:val="24"/>
                <w:szCs w:val="24"/>
                <w:lang w:val="es-MX" w:eastAsia="es-MX"/>
              </w:rPr>
              <w:t>Relación Beneficio/Costo (B/C)</w:t>
            </w:r>
          </w:p>
        </w:tc>
        <w:tc>
          <w:tcPr>
            <w:tcW w:w="0" w:type="auto"/>
            <w:hideMark/>
          </w:tcPr>
          <w:p w14:paraId="7F1F82F9" w14:textId="71227834" w:rsidR="00B555A9" w:rsidRPr="00B555A9" w:rsidRDefault="00EB292A" w:rsidP="00B555A9">
            <w:pPr>
              <w:jc w:val="right"/>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b/>
                <w:bCs/>
                <w:sz w:val="24"/>
                <w:szCs w:val="24"/>
                <w:lang w:val="es-MX" w:eastAsia="es-MX"/>
              </w:rPr>
              <w:t>1,29</w:t>
            </w:r>
          </w:p>
        </w:tc>
      </w:tr>
    </w:tbl>
    <w:p w14:paraId="45A434C4" w14:textId="47890B95" w:rsidR="00EB292A" w:rsidRDefault="00EB292A" w:rsidP="00532CA5">
      <w:pPr>
        <w:spacing w:after="0"/>
        <w:rPr>
          <w:rFonts w:ascii="Times New Roman" w:hAnsi="Times New Roman" w:cs="Times New Roman"/>
          <w:sz w:val="24"/>
          <w:szCs w:val="24"/>
        </w:rPr>
      </w:pPr>
    </w:p>
    <w:p w14:paraId="6F8E3ECC" w14:textId="3C31E640" w:rsidR="00EB292A" w:rsidRPr="00EB292A" w:rsidRDefault="00EB292A" w:rsidP="00EB292A">
      <w:pPr>
        <w:pStyle w:val="Prrafodelista"/>
        <w:numPr>
          <w:ilvl w:val="0"/>
          <w:numId w:val="42"/>
        </w:numPr>
        <w:spacing w:after="0"/>
        <w:rPr>
          <w:rFonts w:ascii="Times New Roman" w:hAnsi="Times New Roman" w:cs="Times New Roman"/>
          <w:b/>
          <w:bCs/>
          <w:i/>
          <w:iCs/>
          <w:sz w:val="24"/>
          <w:szCs w:val="24"/>
        </w:rPr>
      </w:pPr>
      <w:r w:rsidRPr="00EB292A">
        <w:rPr>
          <w:rFonts w:ascii="Times New Roman" w:hAnsi="Times New Roman" w:cs="Times New Roman"/>
          <w:b/>
          <w:bCs/>
          <w:i/>
          <w:iCs/>
          <w:sz w:val="24"/>
          <w:szCs w:val="24"/>
        </w:rPr>
        <w:t>Valor Actual Neto</w:t>
      </w:r>
    </w:p>
    <w:p w14:paraId="615AFC9D" w14:textId="0E4C8ACF" w:rsidR="00EB292A" w:rsidRDefault="00EB292A" w:rsidP="00C149D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Pr="00EB292A">
        <w:rPr>
          <w:rFonts w:ascii="Times New Roman" w:hAnsi="Times New Roman" w:cs="Times New Roman"/>
          <w:sz w:val="24"/>
          <w:szCs w:val="24"/>
        </w:rPr>
        <w:t>l Valor Actual Neto Económico (VANE) representa el valor presente de los beneficios económicos netos generados por el proyecto durante el horizonte de evaluación, descontados mediante el costo de oportunidad del capital. Este indicador permite determinar si los beneficios económicos superan los costos de inversión, operación y mantenimiento.</w:t>
      </w:r>
    </w:p>
    <w:p w14:paraId="2975F14E" w14:textId="562563E9" w:rsidR="00EB292A" w:rsidRDefault="00EB292A" w:rsidP="00C149D3">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El VANE se calcula mediante la siguiente expresión:</w:t>
      </w:r>
    </w:p>
    <w:p w14:paraId="272EF78E" w14:textId="1F5B1AEB" w:rsidR="00DA43F8" w:rsidRPr="00C122CE" w:rsidRDefault="00EB292A" w:rsidP="00C122CE">
      <w:pPr>
        <w:spacing w:after="0"/>
        <w:rPr>
          <w:rFonts w:ascii="Times New Roman" w:hAnsi="Times New Roman" w:cs="Times New Roman"/>
          <w:sz w:val="24"/>
          <w:szCs w:val="24"/>
        </w:rPr>
      </w:pPr>
      <m:oMathPara>
        <m:oMath>
          <m:r>
            <w:rPr>
              <w:rFonts w:ascii="Cambria Math" w:hAnsi="Cambria Math" w:cs="Times New Roman"/>
              <w:sz w:val="24"/>
              <w:szCs w:val="24"/>
            </w:rPr>
            <m:t>VANE=</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(1+i)</m:t>
                      </m:r>
                    </m:e>
                    <m:sup>
                      <m:r>
                        <w:rPr>
                          <w:rFonts w:ascii="Cambria Math" w:hAnsi="Cambria Math" w:cs="Times New Roman"/>
                          <w:sz w:val="24"/>
                          <w:szCs w:val="24"/>
                        </w:rPr>
                        <m:t>t</m:t>
                      </m:r>
                    </m:sup>
                  </m:sSup>
                </m:den>
              </m:f>
              <m:r>
                <w:rPr>
                  <w:rFonts w:ascii="Cambria Math" w:hAnsi="Cambria Math" w:cs="Times New Roman"/>
                  <w:sz w:val="24"/>
                  <w:szCs w:val="24"/>
                </w:rPr>
                <m:t>-I0</m:t>
              </m:r>
            </m:e>
          </m:nary>
        </m:oMath>
      </m:oMathPara>
    </w:p>
    <w:p w14:paraId="35F21B0D" w14:textId="2C17C6B6" w:rsidR="00EB292A"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sz w:val="24"/>
          <w:szCs w:val="24"/>
          <w:lang w:val="es-MX" w:eastAsia="es-MX"/>
        </w:rPr>
        <w:t>Donde:</w:t>
      </w:r>
    </w:p>
    <w:p w14:paraId="5EC8A57A" w14:textId="77777777" w:rsidR="00C122CE" w:rsidRDefault="00C122CE" w:rsidP="00C122CE">
      <w:pPr>
        <w:spacing w:after="0" w:line="240" w:lineRule="auto"/>
        <w:rPr>
          <w:rFonts w:ascii="Times New Roman" w:eastAsia="Times New Roman" w:hAnsi="Times New Roman" w:cs="Times New Roman"/>
          <w:sz w:val="24"/>
          <w:szCs w:val="24"/>
          <w:lang w:val="es-MX" w:eastAsia="es-MX"/>
        </w:rPr>
      </w:pPr>
    </w:p>
    <w:p w14:paraId="5A86DC23" w14:textId="17ED1A23" w:rsidR="00EB292A" w:rsidRPr="00EB292A" w:rsidRDefault="00C8369B" w:rsidP="00C122CE">
      <w:pPr>
        <w:spacing w:after="0" w:line="240" w:lineRule="auto"/>
        <w:rPr>
          <w:rFonts w:ascii="Times New Roman" w:eastAsia="Times New Roman" w:hAnsi="Times New Roman" w:cs="Times New Roman"/>
          <w:sz w:val="24"/>
          <w:szCs w:val="24"/>
          <w:lang w:val="es-MX" w:eastAsia="es-MX"/>
        </w:rPr>
      </w:pPr>
      <m:oMath>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oMath>
      <w:r w:rsidR="00EB292A">
        <w:rPr>
          <w:rFonts w:ascii="Times New Roman" w:eastAsia="Times New Roman" w:hAnsi="Times New Roman" w:cs="Times New Roman"/>
          <w:sz w:val="24"/>
          <w:szCs w:val="24"/>
        </w:rPr>
        <w:t xml:space="preserve">: </w:t>
      </w:r>
      <w:r w:rsidR="00EB292A" w:rsidRPr="00EB292A">
        <w:rPr>
          <w:rFonts w:ascii="Times New Roman" w:eastAsia="Times New Roman" w:hAnsi="Times New Roman" w:cs="Times New Roman"/>
          <w:sz w:val="24"/>
          <w:szCs w:val="24"/>
          <w:lang w:val="es-MX" w:eastAsia="es-MX"/>
        </w:rPr>
        <w:t xml:space="preserve">flujo económico neto del período ttt. </w:t>
      </w:r>
    </w:p>
    <w:p w14:paraId="02B8071B" w14:textId="13F8EB2C" w:rsidR="00EB292A" w:rsidRPr="00EB292A"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i</w:t>
      </w:r>
      <w:r>
        <w:rPr>
          <w:rFonts w:ascii="Times New Roman" w:eastAsia="Times New Roman" w:hAnsi="Times New Roman" w:cs="Times New Roman"/>
          <w:sz w:val="24"/>
          <w:szCs w:val="24"/>
          <w:lang w:val="es-MX" w:eastAsia="es-MX"/>
        </w:rPr>
        <w:t xml:space="preserve">: </w:t>
      </w:r>
      <w:r w:rsidRPr="00EB292A">
        <w:rPr>
          <w:rFonts w:ascii="Times New Roman" w:eastAsia="Times New Roman" w:hAnsi="Times New Roman" w:cs="Times New Roman"/>
          <w:sz w:val="24"/>
          <w:szCs w:val="24"/>
          <w:lang w:val="es-MX" w:eastAsia="es-MX"/>
        </w:rPr>
        <w:t xml:space="preserve">tasa de descuento (7 %). </w:t>
      </w:r>
    </w:p>
    <w:p w14:paraId="56393CCC" w14:textId="77777777" w:rsidR="00DA43F8"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I0</w:t>
      </w:r>
      <w:r>
        <w:rPr>
          <w:rFonts w:ascii="Times New Roman" w:eastAsia="Times New Roman" w:hAnsi="Times New Roman" w:cs="Times New Roman"/>
          <w:sz w:val="24"/>
          <w:szCs w:val="24"/>
          <w:lang w:val="es-MX" w:eastAsia="es-MX"/>
        </w:rPr>
        <w:t xml:space="preserve">: </w:t>
      </w:r>
      <w:r w:rsidRPr="00EB292A">
        <w:rPr>
          <w:rFonts w:ascii="Times New Roman" w:eastAsia="Times New Roman" w:hAnsi="Times New Roman" w:cs="Times New Roman"/>
          <w:sz w:val="24"/>
          <w:szCs w:val="24"/>
          <w:lang w:val="es-MX" w:eastAsia="es-MX"/>
        </w:rPr>
        <w:t xml:space="preserve">inversión inicial. </w:t>
      </w:r>
    </w:p>
    <w:p w14:paraId="272E9342" w14:textId="528124C4" w:rsidR="00DA43F8" w:rsidRDefault="00EB292A" w:rsidP="00C122CE">
      <w:pPr>
        <w:spacing w:after="0" w:line="240" w:lineRule="auto"/>
        <w:rPr>
          <w:rFonts w:ascii="Times New Roman" w:eastAsia="Times New Roman" w:hAnsi="Times New Roman" w:cs="Times New Roman"/>
          <w:sz w:val="24"/>
          <w:szCs w:val="24"/>
          <w:lang w:val="es-MX" w:eastAsia="es-MX"/>
        </w:rPr>
      </w:pPr>
      <w:r w:rsidRPr="00EB292A">
        <w:rPr>
          <w:rFonts w:ascii="Times New Roman" w:eastAsia="Times New Roman" w:hAnsi="Times New Roman" w:cs="Times New Roman"/>
          <w:i/>
          <w:iCs/>
          <w:sz w:val="24"/>
          <w:szCs w:val="24"/>
          <w:lang w:val="es-MX" w:eastAsia="es-MX"/>
        </w:rPr>
        <w:t>n</w:t>
      </w:r>
      <w:r>
        <w:rPr>
          <w:rFonts w:ascii="Times New Roman" w:eastAsia="Times New Roman" w:hAnsi="Times New Roman" w:cs="Times New Roman"/>
          <w:sz w:val="24"/>
          <w:szCs w:val="24"/>
          <w:lang w:val="es-MX" w:eastAsia="es-MX"/>
        </w:rPr>
        <w:t>:</w:t>
      </w:r>
      <w:r w:rsidRPr="00EB292A">
        <w:rPr>
          <w:rFonts w:ascii="Times New Roman" w:eastAsia="Times New Roman" w:hAnsi="Times New Roman" w:cs="Times New Roman"/>
          <w:sz w:val="24"/>
          <w:szCs w:val="24"/>
          <w:lang w:val="es-MX" w:eastAsia="es-MX"/>
        </w:rPr>
        <w:t xml:space="preserve"> horizonte de evaluación (30 años).</w:t>
      </w:r>
    </w:p>
    <w:p w14:paraId="3B8C115F" w14:textId="77777777" w:rsidR="00C122CE" w:rsidRPr="00EB292A" w:rsidRDefault="00C122CE" w:rsidP="00C122CE">
      <w:pPr>
        <w:spacing w:after="0" w:line="240" w:lineRule="auto"/>
        <w:rPr>
          <w:rFonts w:ascii="Times New Roman" w:eastAsia="Times New Roman" w:hAnsi="Times New Roman" w:cs="Times New Roman"/>
          <w:sz w:val="24"/>
          <w:szCs w:val="24"/>
          <w:lang w:val="es-MX" w:eastAsia="es-MX"/>
        </w:rPr>
      </w:pPr>
    </w:p>
    <w:p w14:paraId="56D0757D" w14:textId="31157E53" w:rsidR="00EB292A" w:rsidRPr="00DA43F8" w:rsidRDefault="00EB292A" w:rsidP="00EB292A">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VANE=$516.378,50</m:t>
          </m:r>
        </m:oMath>
      </m:oMathPara>
    </w:p>
    <w:p w14:paraId="4EEFC8D1" w14:textId="77777777" w:rsidR="00DA43F8" w:rsidRPr="00EB292A" w:rsidRDefault="00DA43F8" w:rsidP="00EB292A">
      <w:pPr>
        <w:spacing w:after="0"/>
        <w:rPr>
          <w:rFonts w:ascii="Times New Roman" w:eastAsiaTheme="minorEastAsia" w:hAnsi="Times New Roman" w:cs="Times New Roman"/>
          <w:sz w:val="24"/>
          <w:szCs w:val="24"/>
        </w:rPr>
      </w:pPr>
    </w:p>
    <w:p w14:paraId="209C0E32" w14:textId="2AAF72F7" w:rsid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El Valor Actual Neto Económico obtenido es positivo (USD 516.378,50), lo que evidencia que los beneficios económicos generados por el proyecto superan los costos económicos descontados durante el horizonte de evaluación. En consecuencia, la ejecución del proyecto resulta económicamente conveniente para la sociedad.</w:t>
      </w:r>
    </w:p>
    <w:p w14:paraId="27DA3DE8" w14:textId="7A85AE64" w:rsidR="00AC0521" w:rsidRDefault="00AC0521" w:rsidP="00DA43F8">
      <w:pPr>
        <w:spacing w:after="0" w:line="360" w:lineRule="auto"/>
        <w:jc w:val="both"/>
        <w:rPr>
          <w:rFonts w:ascii="Times New Roman" w:hAnsi="Times New Roman" w:cs="Times New Roman"/>
          <w:sz w:val="24"/>
          <w:szCs w:val="24"/>
        </w:rPr>
      </w:pPr>
    </w:p>
    <w:p w14:paraId="75802C9C" w14:textId="77777777" w:rsidR="00AC0521" w:rsidRPr="00EB292A" w:rsidRDefault="00AC0521" w:rsidP="00DA43F8">
      <w:pPr>
        <w:spacing w:after="0" w:line="360" w:lineRule="auto"/>
        <w:jc w:val="both"/>
        <w:rPr>
          <w:rFonts w:ascii="Times New Roman" w:hAnsi="Times New Roman" w:cs="Times New Roman"/>
          <w:sz w:val="24"/>
          <w:szCs w:val="24"/>
        </w:rPr>
      </w:pPr>
    </w:p>
    <w:p w14:paraId="098761A0" w14:textId="3AF15662" w:rsidR="00EB292A" w:rsidRDefault="00EB292A" w:rsidP="00EB292A">
      <w:pPr>
        <w:pStyle w:val="Prrafodelista"/>
        <w:numPr>
          <w:ilvl w:val="0"/>
          <w:numId w:val="42"/>
        </w:numPr>
        <w:spacing w:after="0"/>
        <w:rPr>
          <w:rFonts w:ascii="Times New Roman" w:hAnsi="Times New Roman" w:cs="Times New Roman"/>
          <w:b/>
          <w:bCs/>
          <w:i/>
          <w:iCs/>
          <w:sz w:val="24"/>
          <w:szCs w:val="24"/>
        </w:rPr>
      </w:pPr>
      <w:r w:rsidRPr="00EB292A">
        <w:rPr>
          <w:rFonts w:ascii="Times New Roman" w:hAnsi="Times New Roman" w:cs="Times New Roman"/>
          <w:b/>
          <w:bCs/>
          <w:i/>
          <w:iCs/>
          <w:sz w:val="24"/>
          <w:szCs w:val="24"/>
        </w:rPr>
        <w:t>Tasa Interna de Retorno Económica</w:t>
      </w:r>
    </w:p>
    <w:p w14:paraId="4723FED7" w14:textId="3E3009EB" w:rsidR="00EB292A" w:rsidRP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La Tasa Interna de Retorno Económica (TIRE) corresponde a la tasa de descuento que hace que el Valor Actual Neto Económico sea igual a cero. Este indicador permite medir la rentabilidad económica del proyecto y compararla con el costo de oportunidad del capital.</w:t>
      </w:r>
    </w:p>
    <w:p w14:paraId="578BB1EF" w14:textId="53F957A2" w:rsidR="00EB292A" w:rsidRDefault="00EB292A" w:rsidP="00DA43F8">
      <w:pPr>
        <w:spacing w:after="0" w:line="360" w:lineRule="auto"/>
        <w:jc w:val="both"/>
        <w:rPr>
          <w:rFonts w:ascii="Times New Roman" w:hAnsi="Times New Roman" w:cs="Times New Roman"/>
          <w:sz w:val="24"/>
          <w:szCs w:val="24"/>
        </w:rPr>
      </w:pPr>
      <w:r w:rsidRPr="00EB292A">
        <w:rPr>
          <w:rFonts w:ascii="Times New Roman" w:hAnsi="Times New Roman" w:cs="Times New Roman"/>
          <w:sz w:val="24"/>
          <w:szCs w:val="24"/>
        </w:rPr>
        <w:t>Su expresión general es:</w:t>
      </w:r>
    </w:p>
    <w:p w14:paraId="1FA3C4D6" w14:textId="730E0681" w:rsidR="00EB292A" w:rsidRPr="005B1F9D" w:rsidRDefault="00EB292A" w:rsidP="00EB292A">
      <w:pPr>
        <w:spacing w:after="0"/>
        <w:rPr>
          <w:rFonts w:ascii="Times New Roman" w:eastAsiaTheme="minorEastAsia" w:hAnsi="Times New Roman" w:cs="Times New Roman"/>
          <w:sz w:val="24"/>
          <w:szCs w:val="24"/>
        </w:rPr>
      </w:pPr>
      <m:oMathPara>
        <m:oMath>
          <m:r>
            <w:rPr>
              <w:rFonts w:ascii="Cambria Math" w:hAnsi="Cambria Math" w:cs="Times New Roman"/>
              <w:sz w:val="24"/>
              <w:szCs w:val="24"/>
            </w:rPr>
            <m:t>0=</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FEN</m:t>
                      </m:r>
                    </m:e>
                    <m:sub>
                      <m:r>
                        <w:rPr>
                          <w:rFonts w:ascii="Cambria Math" w:hAnsi="Cambria Math" w:cs="Times New Roman"/>
                          <w:sz w:val="24"/>
                          <w:szCs w:val="24"/>
                        </w:rPr>
                        <m:t>t</m:t>
                      </m:r>
                    </m:sub>
                  </m:sSub>
                </m:num>
                <m:den>
                  <m:sSup>
                    <m:sSupPr>
                      <m:ctrlPr>
                        <w:rPr>
                          <w:rFonts w:ascii="Cambria Math" w:hAnsi="Cambria Math" w:cs="Times New Roman"/>
                          <w:i/>
                          <w:sz w:val="24"/>
                          <w:szCs w:val="24"/>
                        </w:rPr>
                      </m:ctrlPr>
                    </m:sSupPr>
                    <m:e>
                      <m:r>
                        <w:rPr>
                          <w:rFonts w:ascii="Cambria Math" w:hAnsi="Cambria Math" w:cs="Times New Roman"/>
                          <w:sz w:val="24"/>
                          <w:szCs w:val="24"/>
                        </w:rPr>
                        <m:t>(1+TIRE)</m:t>
                      </m:r>
                    </m:e>
                    <m:sup>
                      <m:r>
                        <w:rPr>
                          <w:rFonts w:ascii="Cambria Math" w:hAnsi="Cambria Math" w:cs="Times New Roman"/>
                          <w:sz w:val="24"/>
                          <w:szCs w:val="24"/>
                        </w:rPr>
                        <m:t>t</m:t>
                      </m:r>
                    </m:sup>
                  </m:sSup>
                </m:den>
              </m:f>
              <m:r>
                <w:rPr>
                  <w:rFonts w:ascii="Cambria Math" w:hAnsi="Cambria Math" w:cs="Times New Roman"/>
                  <w:sz w:val="24"/>
                  <w:szCs w:val="24"/>
                </w:rPr>
                <m:t>-I0</m:t>
              </m:r>
            </m:e>
          </m:nary>
        </m:oMath>
      </m:oMathPara>
    </w:p>
    <w:p w14:paraId="7C1C88E8" w14:textId="6910F29B" w:rsidR="005B1F9D" w:rsidRPr="00DA43F8" w:rsidRDefault="005B1F9D" w:rsidP="005B1F9D">
      <w:pPr>
        <w:pStyle w:val="Sinespaciado"/>
        <w:rPr>
          <w:rFonts w:ascii="Times New Roman" w:eastAsiaTheme="minorEastAsia" w:hAnsi="Times New Roman"/>
        </w:rPr>
      </w:pPr>
      <m:oMathPara>
        <m:oMath>
          <m:r>
            <w:rPr>
              <w:rFonts w:ascii="Cambria Math" w:hAnsi="Cambria Math" w:cs="Times New Roman"/>
            </w:rPr>
            <m:t>VANE=</m:t>
          </m:r>
          <m:r>
            <m:rPr>
              <m:sty m:val="p"/>
            </m:rPr>
            <w:rPr>
              <w:rFonts w:ascii="Cambria Math" w:hAnsi="Cambria Math" w:cs="Times New Roman"/>
            </w:rPr>
            <m:t>10,31%</m:t>
          </m:r>
        </m:oMath>
      </m:oMathPara>
    </w:p>
    <w:p w14:paraId="76A5930E" w14:textId="77777777" w:rsidR="00DA43F8" w:rsidRPr="005B1F9D" w:rsidRDefault="00DA43F8" w:rsidP="005B1F9D">
      <w:pPr>
        <w:pStyle w:val="Sinespaciado"/>
        <w:rPr>
          <w:rFonts w:ascii="Times New Roman" w:eastAsiaTheme="minorEastAsia" w:hAnsi="Times New Roman"/>
        </w:rPr>
      </w:pPr>
    </w:p>
    <w:p w14:paraId="4A380BDC" w14:textId="4169B90B" w:rsidR="005B1F9D" w:rsidRPr="00EB292A" w:rsidRDefault="005B1F9D" w:rsidP="00DA43F8">
      <w:pPr>
        <w:pStyle w:val="Sinespaciado"/>
        <w:spacing w:line="360" w:lineRule="auto"/>
        <w:jc w:val="both"/>
        <w:rPr>
          <w:rFonts w:ascii="Times New Roman" w:hAnsi="Times New Roman"/>
        </w:rPr>
      </w:pPr>
      <w:r w:rsidRPr="005B1F9D">
        <w:rPr>
          <w:rFonts w:ascii="Times New Roman" w:hAnsi="Times New Roman"/>
        </w:rPr>
        <w:lastRenderedPageBreak/>
        <w:t>La TIRE del 10,31 % es superior al costo de oportunidad del capital (7 %), lo que indica que el proyecto genera una rentabilidad económica mayor al rendimiento mínimo exigido para la inversión pública. Este resultado confirma la conveniencia económica de ejecutar el proyecto.</w:t>
      </w:r>
    </w:p>
    <w:p w14:paraId="3439E053" w14:textId="1F7533CD" w:rsidR="00532CA5" w:rsidRPr="00EB292A" w:rsidRDefault="00532CA5" w:rsidP="00EB292A">
      <w:pPr>
        <w:pStyle w:val="Prrafodelista"/>
        <w:numPr>
          <w:ilvl w:val="0"/>
          <w:numId w:val="40"/>
        </w:numPr>
        <w:spacing w:after="0" w:line="360" w:lineRule="auto"/>
        <w:rPr>
          <w:rFonts w:ascii="Times New Roman" w:hAnsi="Times New Roman" w:cs="Times New Roman"/>
          <w:b/>
          <w:bCs/>
          <w:i/>
          <w:iCs/>
          <w:sz w:val="24"/>
          <w:szCs w:val="24"/>
        </w:rPr>
      </w:pPr>
      <w:r w:rsidRPr="00EB292A">
        <w:rPr>
          <w:rFonts w:ascii="Times New Roman" w:hAnsi="Times New Roman" w:cs="Times New Roman"/>
          <w:b/>
          <w:bCs/>
          <w:i/>
          <w:iCs/>
          <w:sz w:val="24"/>
          <w:szCs w:val="24"/>
        </w:rPr>
        <w:t>Relación beneficio-costo (B/C)</w:t>
      </w:r>
    </w:p>
    <w:p w14:paraId="267A52F6" w14:textId="34267A38" w:rsidR="00583D29" w:rsidRDefault="0020095A" w:rsidP="0020095A">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La relación entre beneficios y costos es un indicador que se usa para analizar si un proyecto es económicamente viable, comparando el valor actual de los beneficios económicos que genera con el valor actual de todos los costos de inversión, operación y mantenimiento a lo largo del periodo de evaluación.</w:t>
      </w:r>
      <w:r>
        <w:rPr>
          <w:rFonts w:ascii="Times New Roman" w:eastAsia="Times New Roman" w:hAnsi="Times New Roman" w:cs="Times New Roman"/>
          <w:sz w:val="24"/>
          <w:szCs w:val="24"/>
        </w:rPr>
        <w:t xml:space="preserve"> </w:t>
      </w:r>
      <w:r w:rsidRPr="0020095A">
        <w:rPr>
          <w:rFonts w:ascii="Times New Roman" w:eastAsia="Times New Roman" w:hAnsi="Times New Roman" w:cs="Times New Roman"/>
          <w:sz w:val="24"/>
          <w:szCs w:val="24"/>
        </w:rPr>
        <w:t>Para calcularlo, se tiene en cuenta el costo de oportunidad del capital que se ha definido para el análisis y los flujos económicos que se esperan del proyecto</w:t>
      </w:r>
      <w:r>
        <w:rPr>
          <w:rFonts w:ascii="Times New Roman" w:eastAsia="Times New Roman" w:hAnsi="Times New Roman" w:cs="Times New Roman"/>
          <w:sz w:val="24"/>
          <w:szCs w:val="24"/>
        </w:rPr>
        <w:t>.</w:t>
      </w:r>
    </w:p>
    <w:p w14:paraId="78D711C9" w14:textId="77777777" w:rsidR="0020095A" w:rsidRDefault="0020095A" w:rsidP="0020095A">
      <w:pPr>
        <w:spacing w:after="0" w:line="360" w:lineRule="auto"/>
        <w:jc w:val="both"/>
        <w:rPr>
          <w:rFonts w:ascii="Times New Roman" w:eastAsia="Times New Roman"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583D29" w14:paraId="19AC0179" w14:textId="77777777" w:rsidTr="00583D29">
        <w:tc>
          <w:tcPr>
            <w:tcW w:w="8500" w:type="dxa"/>
            <w:vAlign w:val="center"/>
          </w:tcPr>
          <w:p w14:paraId="2D32AFD6" w14:textId="327316E0" w:rsidR="00583D29" w:rsidRDefault="00583D29" w:rsidP="00583D29">
            <w:pPr>
              <w:spacing w:line="360" w:lineRule="auto"/>
              <w:jc w:val="center"/>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rPr>
                  <m:t>B/C=</m:t>
                </m:r>
                <m:f>
                  <m:fPr>
                    <m:ctrlPr>
                      <w:rPr>
                        <w:rFonts w:ascii="Cambria Math" w:eastAsia="Times New Roman" w:hAnsi="Cambria Math" w:cs="Times New Roman"/>
                        <w:b/>
                        <w:bCs/>
                        <w:i/>
                      </w:rPr>
                    </m:ctrlPr>
                  </m:fPr>
                  <m:num>
                    <m:r>
                      <w:rPr>
                        <w:rFonts w:ascii="Cambria Math" w:hAnsi="Cambria Math" w:cs="Times New Roman"/>
                      </w:rPr>
                      <m:t>Beneficios totales</m:t>
                    </m:r>
                  </m:num>
                  <m:den>
                    <m:r>
                      <w:rPr>
                        <w:rFonts w:ascii="Cambria Math" w:hAnsi="Cambria Math" w:cs="Times New Roman"/>
                      </w:rPr>
                      <m:t>Costos totales</m:t>
                    </m:r>
                  </m:den>
                </m:f>
              </m:oMath>
            </m:oMathPara>
          </w:p>
        </w:tc>
        <w:tc>
          <w:tcPr>
            <w:tcW w:w="516" w:type="dxa"/>
            <w:vAlign w:val="center"/>
          </w:tcPr>
          <w:p w14:paraId="0C905F7D" w14:textId="0BA172B4" w:rsidR="00583D29" w:rsidRPr="00583D29" w:rsidRDefault="00583D29" w:rsidP="00583D29">
            <w:pPr>
              <w:spacing w:line="360" w:lineRule="auto"/>
              <w:jc w:val="center"/>
              <w:rPr>
                <w:rFonts w:ascii="Times New Roman" w:eastAsia="Times New Roman" w:hAnsi="Times New Roman" w:cs="Times New Roman"/>
                <w:sz w:val="24"/>
                <w:szCs w:val="24"/>
              </w:rPr>
            </w:pPr>
            <w:r w:rsidRPr="00583D29">
              <w:rPr>
                <w:rFonts w:ascii="Times New Roman" w:eastAsia="Times New Roman" w:hAnsi="Times New Roman" w:cs="Times New Roman"/>
                <w:sz w:val="24"/>
                <w:szCs w:val="24"/>
              </w:rPr>
              <w:t>(2)</w:t>
            </w:r>
          </w:p>
        </w:tc>
      </w:tr>
    </w:tbl>
    <w:p w14:paraId="4F9322CB" w14:textId="77777777" w:rsidR="00532CA5" w:rsidRPr="006E0C86" w:rsidRDefault="00532CA5" w:rsidP="00583D29">
      <w:pPr>
        <w:spacing w:before="240" w:after="0" w:line="360" w:lineRule="auto"/>
        <w:rPr>
          <w:rFonts w:ascii="Times New Roman" w:eastAsia="Times New Roman" w:hAnsi="Times New Roman" w:cs="Times New Roman"/>
          <w:b/>
          <w:bCs/>
          <w:sz w:val="24"/>
          <w:szCs w:val="24"/>
        </w:rPr>
      </w:pPr>
      <w:r w:rsidRPr="006E0C86">
        <w:rPr>
          <w:rFonts w:ascii="Times New Roman" w:eastAsia="Times New Roman" w:hAnsi="Times New Roman" w:cs="Times New Roman"/>
          <w:b/>
          <w:bCs/>
          <w:sz w:val="24"/>
          <w:szCs w:val="24"/>
        </w:rPr>
        <w:t>Cálculo de beneficios y costos</w:t>
      </w:r>
    </w:p>
    <w:p w14:paraId="2D3AB3B0"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Valor actual de los beneficios económicos</w:t>
      </w:r>
    </w:p>
    <w:p w14:paraId="400C3DEE" w14:textId="77777777" w:rsidR="005B1F9D" w:rsidRPr="005B1F9D" w:rsidRDefault="005B1F9D" w:rsidP="00DA43F8">
      <w:pPr>
        <w:spacing w:after="0" w:line="360" w:lineRule="auto"/>
        <w:rPr>
          <w:rFonts w:ascii="Times New Roman" w:eastAsia="Times New Roman" w:hAnsi="Times New Roman" w:cs="Times New Roman"/>
          <w:sz w:val="24"/>
          <w:szCs w:val="24"/>
          <w:lang w:val="es-MX"/>
        </w:rPr>
      </w:pPr>
      <w:r w:rsidRPr="005B1F9D">
        <w:rPr>
          <w:rFonts w:ascii="Times New Roman" w:eastAsia="Times New Roman" w:hAnsi="Times New Roman" w:cs="Times New Roman"/>
          <w:sz w:val="24"/>
          <w:szCs w:val="24"/>
          <w:lang w:val="es-MX"/>
        </w:rPr>
        <w:t>Los beneficios económicos corresponden a los ahorros generados por la reducción del gasto en la compra de agua para consumo humano y por la disminución de los gastos asociados a enfermedades de origen hídrico, proyectados durante los 30 años de vida útil del proyecto.</w:t>
      </w:r>
    </w:p>
    <w:p w14:paraId="30B0A8E1"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 xml:space="preserve">Valor actual de los beneficios económicos = </w:t>
      </w:r>
      <w:r w:rsidRPr="005B1F9D">
        <w:rPr>
          <w:rFonts w:ascii="Times New Roman" w:eastAsia="Times New Roman" w:hAnsi="Times New Roman" w:cs="Times New Roman"/>
          <w:sz w:val="24"/>
          <w:szCs w:val="24"/>
          <w:lang w:val="es-MX"/>
        </w:rPr>
        <w:t>USD 2.298.836,35</w:t>
      </w:r>
    </w:p>
    <w:p w14:paraId="044B9C47" w14:textId="77777777" w:rsidR="005B1F9D" w:rsidRPr="005B1F9D" w:rsidRDefault="005B1F9D" w:rsidP="005B1F9D">
      <w:pPr>
        <w:spacing w:after="0" w:line="360" w:lineRule="auto"/>
        <w:rPr>
          <w:rFonts w:ascii="Times New Roman" w:eastAsia="Times New Roman" w:hAnsi="Times New Roman" w:cs="Times New Roman"/>
          <w:b/>
          <w:bCs/>
          <w:sz w:val="24"/>
          <w:szCs w:val="24"/>
          <w:lang w:val="es-MX"/>
        </w:rPr>
      </w:pPr>
      <w:r w:rsidRPr="005B1F9D">
        <w:rPr>
          <w:rFonts w:ascii="Times New Roman" w:eastAsia="Times New Roman" w:hAnsi="Times New Roman" w:cs="Times New Roman"/>
          <w:b/>
          <w:bCs/>
          <w:sz w:val="24"/>
          <w:szCs w:val="24"/>
          <w:lang w:val="es-MX"/>
        </w:rPr>
        <w:t>Valor actual de los costos económicos</w:t>
      </w:r>
    </w:p>
    <w:p w14:paraId="63B70FC8" w14:textId="77777777" w:rsidR="005B1F9D" w:rsidRPr="005B1F9D" w:rsidRDefault="005B1F9D" w:rsidP="00DA43F8">
      <w:pPr>
        <w:spacing w:after="0" w:line="360" w:lineRule="auto"/>
        <w:jc w:val="both"/>
        <w:rPr>
          <w:rFonts w:ascii="Times New Roman" w:eastAsia="Times New Roman" w:hAnsi="Times New Roman" w:cs="Times New Roman"/>
          <w:sz w:val="24"/>
          <w:szCs w:val="24"/>
          <w:lang w:val="es-MX"/>
        </w:rPr>
      </w:pPr>
      <w:r w:rsidRPr="005B1F9D">
        <w:rPr>
          <w:rFonts w:ascii="Times New Roman" w:eastAsia="Times New Roman" w:hAnsi="Times New Roman" w:cs="Times New Roman"/>
          <w:sz w:val="24"/>
          <w:szCs w:val="24"/>
          <w:lang w:val="es-MX"/>
        </w:rPr>
        <w:t>Los costos económicos comprenden la inversión inicial y los costos de operación y mantenimiento actualizados al valor presente mediante una tasa de descuento del 7 %.</w:t>
      </w:r>
    </w:p>
    <w:p w14:paraId="4D5E9A2C" w14:textId="77777777" w:rsidR="005B1F9D" w:rsidRDefault="005B1F9D" w:rsidP="005B1F9D">
      <w:pPr>
        <w:pStyle w:val="Prrafodelista"/>
        <w:numPr>
          <w:ilvl w:val="0"/>
          <w:numId w:val="40"/>
        </w:numPr>
        <w:spacing w:after="0" w:line="240" w:lineRule="auto"/>
        <w:rPr>
          <w:rFonts w:ascii="Times New Roman" w:eastAsia="Times New Roman" w:hAnsi="Times New Roman" w:cs="Times New Roman"/>
          <w:sz w:val="24"/>
          <w:szCs w:val="24"/>
          <w:lang w:val="es-MX" w:eastAsia="es-MX"/>
        </w:rPr>
      </w:pPr>
      <w:r w:rsidRPr="005B1F9D">
        <w:rPr>
          <w:rFonts w:ascii="Times New Roman" w:eastAsia="Times New Roman" w:hAnsi="Times New Roman" w:cs="Times New Roman"/>
          <w:sz w:val="24"/>
          <w:szCs w:val="24"/>
          <w:lang w:val="es-MX" w:eastAsia="es-MX"/>
        </w:rPr>
        <w:t xml:space="preserve">Inversión inicial: </w:t>
      </w:r>
      <w:r w:rsidRPr="005B1F9D">
        <w:rPr>
          <w:rFonts w:ascii="Times New Roman" w:eastAsia="Times New Roman" w:hAnsi="Times New Roman" w:cs="Times New Roman"/>
          <w:b/>
          <w:bCs/>
          <w:sz w:val="24"/>
          <w:szCs w:val="24"/>
          <w:lang w:val="es-MX" w:eastAsia="es-MX"/>
        </w:rPr>
        <w:t>USD 1.327.578,28</w:t>
      </w:r>
      <w:r w:rsidRPr="005B1F9D">
        <w:rPr>
          <w:rFonts w:ascii="Times New Roman" w:eastAsia="Times New Roman" w:hAnsi="Times New Roman" w:cs="Times New Roman"/>
          <w:sz w:val="24"/>
          <w:szCs w:val="24"/>
          <w:lang w:val="es-MX" w:eastAsia="es-MX"/>
        </w:rPr>
        <w:t xml:space="preserve"> </w:t>
      </w:r>
    </w:p>
    <w:p w14:paraId="00E54A25" w14:textId="69F3E9D6" w:rsidR="005B1F9D" w:rsidRPr="005B1F9D" w:rsidRDefault="005B1F9D" w:rsidP="005B1F9D">
      <w:pPr>
        <w:pStyle w:val="Prrafodelista"/>
        <w:numPr>
          <w:ilvl w:val="0"/>
          <w:numId w:val="40"/>
        </w:numPr>
        <w:spacing w:after="0" w:line="240" w:lineRule="auto"/>
        <w:rPr>
          <w:rFonts w:ascii="Times New Roman" w:eastAsia="Times New Roman" w:hAnsi="Times New Roman" w:cs="Times New Roman"/>
          <w:sz w:val="24"/>
          <w:szCs w:val="24"/>
          <w:lang w:val="es-MX" w:eastAsia="es-MX"/>
        </w:rPr>
      </w:pPr>
      <w:r w:rsidRPr="005B1F9D">
        <w:rPr>
          <w:rFonts w:ascii="Times New Roman" w:eastAsia="Times New Roman" w:hAnsi="Times New Roman" w:cs="Times New Roman"/>
          <w:sz w:val="24"/>
          <w:szCs w:val="24"/>
          <w:lang w:val="es-MX" w:eastAsia="es-MX"/>
        </w:rPr>
        <w:t xml:space="preserve">Valor actual de los costos de operación y mantenimiento: </w:t>
      </w:r>
      <w:r w:rsidRPr="005B1F9D">
        <w:rPr>
          <w:rFonts w:ascii="Times New Roman" w:eastAsia="Times New Roman" w:hAnsi="Times New Roman" w:cs="Times New Roman"/>
          <w:b/>
          <w:bCs/>
          <w:sz w:val="24"/>
          <w:szCs w:val="24"/>
          <w:lang w:val="es-MX" w:eastAsia="es-MX"/>
        </w:rPr>
        <w:t>USD 454.879,57</w:t>
      </w:r>
    </w:p>
    <w:p w14:paraId="07D97C4C" w14:textId="77777777" w:rsidR="005B1F9D" w:rsidRDefault="005B1F9D" w:rsidP="00532CA5">
      <w:pPr>
        <w:spacing w:after="0" w:line="360" w:lineRule="auto"/>
        <w:rPr>
          <w:rFonts w:ascii="Times New Roman" w:eastAsia="Times New Roman" w:hAnsi="Times New Roman" w:cs="Times New Roman"/>
          <w:b/>
          <w:bCs/>
          <w:sz w:val="24"/>
          <w:szCs w:val="24"/>
        </w:rPr>
      </w:pPr>
    </w:p>
    <w:p w14:paraId="491FE8EB" w14:textId="77777777" w:rsidR="005B1F9D" w:rsidRPr="005B1F9D" w:rsidRDefault="00532CA5" w:rsidP="00532CA5">
      <w:pPr>
        <w:spacing w:after="0" w:line="360" w:lineRule="auto"/>
        <w:rPr>
          <w:rStyle w:val="mord"/>
          <w:rFonts w:ascii="Times New Roman" w:eastAsia="Times New Roman" w:hAnsi="Times New Roman" w:cs="Times New Roman"/>
        </w:rPr>
      </w:pPr>
      <m:oMathPara>
        <m:oMath>
          <m:r>
            <w:rPr>
              <w:rFonts w:ascii="Cambria Math" w:eastAsia="Times New Roman" w:hAnsi="Cambria Math" w:cs="Times New Roman"/>
              <w:sz w:val="24"/>
              <w:szCs w:val="24"/>
            </w:rPr>
            <m:t>Costos totales=</m:t>
          </m:r>
          <m:r>
            <m:rPr>
              <m:sty m:val="p"/>
            </m:rPr>
            <w:rPr>
              <w:rStyle w:val="mord"/>
              <w:rFonts w:ascii="Cambria Math" w:hAnsi="Cambria Math"/>
            </w:rPr>
            <m:t>1.327.578</m:t>
          </m:r>
          <m:r>
            <m:rPr>
              <m:sty m:val="b"/>
            </m:rPr>
            <w:rPr>
              <w:rStyle w:val="mpunct"/>
              <w:rFonts w:ascii="Cambria Math" w:hAnsi="Cambria Math"/>
            </w:rPr>
            <m:t>,</m:t>
          </m:r>
          <m:r>
            <m:rPr>
              <m:sty m:val="p"/>
            </m:rPr>
            <w:rPr>
              <w:rStyle w:val="mord"/>
              <w:rFonts w:ascii="Cambria Math" w:hAnsi="Cambria Math"/>
            </w:rPr>
            <m:t>28</m:t>
          </m:r>
          <m:r>
            <m:rPr>
              <m:sty m:val="p"/>
            </m:rPr>
            <w:rPr>
              <w:rStyle w:val="mbin"/>
              <w:rFonts w:ascii="Cambria Math" w:hAnsi="Cambria Math"/>
            </w:rPr>
            <m:t>+</m:t>
          </m:r>
          <m:r>
            <m:rPr>
              <m:sty m:val="p"/>
            </m:rPr>
            <w:rPr>
              <w:rStyle w:val="mord"/>
              <w:rFonts w:ascii="Cambria Math" w:hAnsi="Cambria Math"/>
            </w:rPr>
            <m:t>454.879</m:t>
          </m:r>
          <m:r>
            <m:rPr>
              <m:sty m:val="b"/>
            </m:rPr>
            <w:rPr>
              <w:rStyle w:val="mpunct"/>
              <w:rFonts w:ascii="Cambria Math" w:hAnsi="Cambria Math"/>
            </w:rPr>
            <m:t>,</m:t>
          </m:r>
          <m:r>
            <m:rPr>
              <m:sty m:val="p"/>
            </m:rPr>
            <w:rPr>
              <w:rStyle w:val="mord"/>
              <w:rFonts w:ascii="Cambria Math" w:hAnsi="Cambria Math"/>
            </w:rPr>
            <m:t>57</m:t>
          </m:r>
        </m:oMath>
      </m:oMathPara>
    </w:p>
    <w:p w14:paraId="2018D324" w14:textId="1F1A045A" w:rsidR="00532CA5" w:rsidRPr="006E0C86" w:rsidRDefault="00532CA5" w:rsidP="00532CA5">
      <w:pPr>
        <w:spacing w:after="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Costos totales=1.782.457,85</m:t>
          </m:r>
        </m:oMath>
      </m:oMathPara>
    </w:p>
    <w:p w14:paraId="7368D2BC" w14:textId="77777777" w:rsidR="00532CA5" w:rsidRPr="00532CA5" w:rsidRDefault="00532CA5" w:rsidP="00532CA5">
      <w:pPr>
        <w:spacing w:after="0" w:line="360" w:lineRule="auto"/>
        <w:rPr>
          <w:rFonts w:ascii="Times New Roman" w:eastAsia="Times New Roman" w:hAnsi="Times New Roman" w:cs="Times New Roman"/>
          <w:b/>
          <w:bCs/>
          <w:i/>
          <w:iCs/>
          <w:sz w:val="24"/>
          <w:szCs w:val="24"/>
        </w:rPr>
      </w:pPr>
      <w:r w:rsidRPr="00532CA5">
        <w:rPr>
          <w:rFonts w:ascii="Times New Roman" w:eastAsia="Times New Roman" w:hAnsi="Times New Roman" w:cs="Times New Roman"/>
          <w:b/>
          <w:bCs/>
          <w:i/>
          <w:iCs/>
          <w:sz w:val="24"/>
          <w:szCs w:val="24"/>
        </w:rPr>
        <w:t>Cálculo del indicador B/C</w:t>
      </w:r>
    </w:p>
    <w:p w14:paraId="17695B27" w14:textId="0EF21BDD" w:rsidR="00532CA5" w:rsidRPr="008604FD" w:rsidRDefault="00532CA5" w:rsidP="00532CA5">
      <w:pPr>
        <w:spacing w:after="0" w:line="36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B/C=</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lang w:val="es-MX"/>
                </w:rPr>
                <m:t>2.298.836,35</m:t>
              </m:r>
            </m:num>
            <m:den>
              <m:r>
                <w:rPr>
                  <w:rFonts w:ascii="Cambria Math" w:eastAsia="Times New Roman" w:hAnsi="Cambria Math" w:cs="Times New Roman"/>
                  <w:sz w:val="24"/>
                  <w:szCs w:val="24"/>
                </w:rPr>
                <m:t>1.782.457,85</m:t>
              </m:r>
            </m:den>
          </m:f>
        </m:oMath>
      </m:oMathPara>
    </w:p>
    <w:p w14:paraId="3FDAAD87" w14:textId="252DDB8E" w:rsidR="00532CA5" w:rsidRPr="005B1F9D" w:rsidRDefault="005B1F9D" w:rsidP="00532CA5">
      <w:pPr>
        <w:spacing w:after="0" w:line="360" w:lineRule="auto"/>
        <w:rPr>
          <w:rFonts w:ascii="Times New Roman" w:eastAsia="Times New Roman" w:hAnsi="Times New Roman" w:cs="Times New Roman"/>
          <w:b/>
          <w:sz w:val="24"/>
          <w:szCs w:val="24"/>
        </w:rPr>
      </w:pPr>
      <m:oMathPara>
        <m:oMath>
          <m:r>
            <m:rPr>
              <m:sty m:val="bi"/>
            </m:rPr>
            <w:rPr>
              <w:rFonts w:ascii="Cambria Math" w:eastAsia="Times New Roman" w:hAnsi="Cambria Math" w:cs="Times New Roman"/>
              <w:sz w:val="24"/>
              <w:szCs w:val="24"/>
            </w:rPr>
            <m:t>B/C=$1,29</m:t>
          </m:r>
        </m:oMath>
      </m:oMathPara>
    </w:p>
    <w:p w14:paraId="040F05E0" w14:textId="39BCEC5D" w:rsidR="00532CA5" w:rsidRDefault="00E144EE" w:rsidP="006C5910">
      <w:pPr>
        <w:spacing w:after="0" w:line="360" w:lineRule="auto"/>
        <w:jc w:val="both"/>
        <w:rPr>
          <w:rFonts w:ascii="Times New Roman" w:eastAsia="Times New Roman" w:hAnsi="Times New Roman" w:cs="Times New Roman"/>
          <w:sz w:val="24"/>
          <w:szCs w:val="24"/>
        </w:rPr>
      </w:pPr>
      <w:r w:rsidRPr="00E144EE">
        <w:rPr>
          <w:rFonts w:ascii="Times New Roman" w:eastAsia="Times New Roman" w:hAnsi="Times New Roman" w:cs="Times New Roman"/>
          <w:sz w:val="24"/>
          <w:szCs w:val="24"/>
        </w:rPr>
        <w:t>La relación Beneficio–Costo (B/C = 1,29) indica que por cada dólar invertido en el proyecto se generan aproximadamente 1,29 dólares en beneficios económicos durante el horizonte de evaluación, es decir, un beneficio neto adicional de 0,29 dólares por cada dólar invertido.</w:t>
      </w:r>
      <w:r>
        <w:rPr>
          <w:rFonts w:ascii="Times New Roman" w:eastAsia="Times New Roman" w:hAnsi="Times New Roman" w:cs="Times New Roman"/>
          <w:sz w:val="24"/>
          <w:szCs w:val="24"/>
        </w:rPr>
        <w:t xml:space="preserve"> </w:t>
      </w:r>
      <w:r w:rsidR="00532CA5" w:rsidRPr="008604FD">
        <w:rPr>
          <w:rFonts w:ascii="Times New Roman" w:eastAsia="Times New Roman" w:hAnsi="Times New Roman" w:cs="Times New Roman"/>
          <w:sz w:val="24"/>
          <w:szCs w:val="24"/>
        </w:rPr>
        <w:t xml:space="preserve">Este resultado evidencia que el proyecto es económicamente viable desde un enfoque social, ya que </w:t>
      </w:r>
      <w:r w:rsidR="00532CA5" w:rsidRPr="008604FD">
        <w:rPr>
          <w:rFonts w:ascii="Times New Roman" w:eastAsia="Times New Roman" w:hAnsi="Times New Roman" w:cs="Times New Roman"/>
          <w:sz w:val="24"/>
          <w:szCs w:val="24"/>
        </w:rPr>
        <w:lastRenderedPageBreak/>
        <w:t xml:space="preserve">los beneficios generados superan los costos de inversión, operación y mantenimiento a lo largo de los 30 años de análisis. </w:t>
      </w:r>
    </w:p>
    <w:p w14:paraId="72414C61" w14:textId="3CCDBB59" w:rsidR="00C256D8" w:rsidRPr="00C256D8" w:rsidRDefault="00C256D8" w:rsidP="00C256D8">
      <w:pPr>
        <w:pStyle w:val="Prrafodelista"/>
        <w:numPr>
          <w:ilvl w:val="1"/>
          <w:numId w:val="1"/>
        </w:num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Viabilidad ambiental y sostenibilidad social</w:t>
      </w:r>
    </w:p>
    <w:p w14:paraId="592A09FB" w14:textId="08EE423E" w:rsidR="00C256D8" w:rsidRDefault="00C256D8" w:rsidP="00C256D8">
      <w:pPr>
        <w:pStyle w:val="Prrafodelista"/>
        <w:numPr>
          <w:ilvl w:val="2"/>
          <w:numId w:val="1"/>
        </w:numPr>
        <w:spacing w:after="0" w:line="360" w:lineRule="auto"/>
        <w:jc w:val="both"/>
        <w:rPr>
          <w:rFonts w:ascii="Times New Roman" w:eastAsia="Times New Roman" w:hAnsi="Times New Roman" w:cs="Times New Roman"/>
          <w:b/>
          <w:bCs/>
          <w:sz w:val="24"/>
          <w:szCs w:val="24"/>
        </w:rPr>
      </w:pPr>
      <w:r w:rsidRPr="00C256D8">
        <w:rPr>
          <w:rFonts w:ascii="Times New Roman" w:eastAsia="Times New Roman" w:hAnsi="Times New Roman" w:cs="Times New Roman"/>
          <w:b/>
          <w:bCs/>
          <w:sz w:val="24"/>
          <w:szCs w:val="24"/>
        </w:rPr>
        <w:t xml:space="preserve">Análisis de impacto ambiental </w:t>
      </w:r>
    </w:p>
    <w:p w14:paraId="3C32858A" w14:textId="3F18F693" w:rsidR="0020095A" w:rsidRPr="0020095A" w:rsidRDefault="0020095A" w:rsidP="0020095A">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La implementación del proyecto para mejora</w:t>
      </w:r>
      <w:r>
        <w:rPr>
          <w:rFonts w:ascii="Times New Roman" w:eastAsia="Times New Roman" w:hAnsi="Times New Roman" w:cs="Times New Roman"/>
          <w:sz w:val="24"/>
          <w:szCs w:val="24"/>
        </w:rPr>
        <w:t>miento de</w:t>
      </w:r>
      <w:r w:rsidRPr="0020095A">
        <w:rPr>
          <w:rFonts w:ascii="Times New Roman" w:eastAsia="Times New Roman" w:hAnsi="Times New Roman" w:cs="Times New Roman"/>
          <w:sz w:val="24"/>
          <w:szCs w:val="24"/>
        </w:rPr>
        <w:t>l sistema de agua potable en el barrio Carigán podría causar impactos ambientales temporales durante la fase de construcción, especialmente relacionados con las actividades de excavación, movimiento de tierra, remoción de tuberías viejas, uso de maquinaria y transporte de materiales.</w:t>
      </w:r>
    </w:p>
    <w:p w14:paraId="2C2F299B" w14:textId="3B9621F9" w:rsidR="0020095A" w:rsidRPr="0020095A" w:rsidRDefault="0020095A" w:rsidP="0020095A">
      <w:pPr>
        <w:spacing w:after="0" w:line="360" w:lineRule="auto"/>
        <w:jc w:val="both"/>
        <w:rPr>
          <w:rFonts w:ascii="Times New Roman" w:eastAsia="Times New Roman" w:hAnsi="Times New Roman" w:cs="Times New Roman"/>
          <w:b/>
          <w:bCs/>
          <w:sz w:val="24"/>
          <w:szCs w:val="24"/>
        </w:rPr>
      </w:pPr>
      <w:r w:rsidRPr="0020095A">
        <w:rPr>
          <w:rFonts w:ascii="Times New Roman" w:eastAsia="Times New Roman" w:hAnsi="Times New Roman" w:cs="Times New Roman"/>
          <w:sz w:val="24"/>
          <w:szCs w:val="24"/>
        </w:rPr>
        <w:t>Sin embargo, una vez que se complete la obra, el proyecto generará efectos ambientales positivos al aumentar la eficiencia del sistema de distribución, disminuir las pérdidas de agua potable y reducir el riesgo de contaminación que proviene del deterioro de la infraestructura actual. De acuerdo con la Guía Metodológica para la Presentación de Proyectos de Inversión Pública, se llevó a cabo una evaluación de las actividades planificadas para identificar la categoría ambiental del proyecto y establecer las medidas necesarias para prevenir y mitigar los posibles impactos ambientales.</w:t>
      </w:r>
    </w:p>
    <w:p w14:paraId="1A8C350A" w14:textId="33BE5664" w:rsidR="00C256D8" w:rsidRPr="00C256D8" w:rsidRDefault="00C256D8" w:rsidP="00C256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Categorización   </w:t>
      </w:r>
    </w:p>
    <w:p w14:paraId="2C04981F" w14:textId="77777777" w:rsidR="0020095A" w:rsidRDefault="0020095A" w:rsidP="00C256D8">
      <w:pPr>
        <w:spacing w:after="0" w:line="360" w:lineRule="auto"/>
        <w:jc w:val="both"/>
        <w:rPr>
          <w:rFonts w:ascii="Times New Roman" w:eastAsia="Times New Roman" w:hAnsi="Times New Roman" w:cs="Times New Roman"/>
          <w:sz w:val="24"/>
          <w:szCs w:val="24"/>
        </w:rPr>
      </w:pPr>
      <w:r w:rsidRPr="0020095A">
        <w:rPr>
          <w:rFonts w:ascii="Times New Roman" w:eastAsia="Times New Roman" w:hAnsi="Times New Roman" w:cs="Times New Roman"/>
          <w:sz w:val="24"/>
          <w:szCs w:val="24"/>
        </w:rPr>
        <w:t>Según el Catálogo de Categorización Ambiental Nacional (CCAN), el proyecto tiene el código 23.4.2.1.5.3, que se llama Cambio y reparación de líneas de conducción y distribución de agua potable. Esta actividad se clasifica como Categoría I, ya que implica la rehabilitación y mejora de la infraestructura ya existente, cuyos efectos ambientales son mínimos y temporales.</w:t>
      </w:r>
    </w:p>
    <w:p w14:paraId="5135174D" w14:textId="1ADA0028" w:rsidR="00C256D8" w:rsidRPr="00C256D8" w:rsidRDefault="00C256D8" w:rsidP="00C256D8">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 de la categorización</w:t>
      </w:r>
    </w:p>
    <w:p w14:paraId="38FC889E" w14:textId="77777777" w:rsidR="00A06C27" w:rsidRPr="00A06C27" w:rsidRDefault="00A06C27" w:rsidP="00A06C27">
      <w:pPr>
        <w:spacing w:after="0" w:line="360" w:lineRule="auto"/>
        <w:jc w:val="both"/>
        <w:rPr>
          <w:rFonts w:ascii="Times New Roman" w:eastAsia="Times New Roman" w:hAnsi="Times New Roman" w:cs="Times New Roman"/>
          <w:sz w:val="24"/>
          <w:szCs w:val="24"/>
        </w:rPr>
      </w:pPr>
      <w:r w:rsidRPr="00A06C27">
        <w:rPr>
          <w:rFonts w:ascii="Times New Roman" w:eastAsia="Times New Roman" w:hAnsi="Times New Roman" w:cs="Times New Roman"/>
          <w:sz w:val="24"/>
          <w:szCs w:val="24"/>
        </w:rPr>
        <w:t>Conforme al documento de la SENPLADES para el análisis de impacto ambiental de proyectos de inversión pública, los proyectos clasificados en Categoría I corresponden a los proyectos beneficiosos que producirán una evidente mejora al medio ambiente, por lo que no requieren un estudio de impacto ambiental. Sin embargo, ello no exime a la entidad ejecutora de implementar medidas de prevención, control y manejo ambiental durante la ejecución de las obras, garantizando el cumplimiento de la normativa ambiental vigente.</w:t>
      </w:r>
    </w:p>
    <w:p w14:paraId="1FD642C7" w14:textId="77777777" w:rsidR="00A06C27" w:rsidRDefault="00A06C27" w:rsidP="00A06C27">
      <w:pPr>
        <w:spacing w:after="0" w:line="360" w:lineRule="auto"/>
        <w:jc w:val="both"/>
        <w:rPr>
          <w:rFonts w:ascii="Times New Roman" w:eastAsia="Times New Roman" w:hAnsi="Times New Roman" w:cs="Times New Roman"/>
          <w:sz w:val="24"/>
          <w:szCs w:val="24"/>
        </w:rPr>
      </w:pPr>
      <w:r w:rsidRPr="00A06C27">
        <w:rPr>
          <w:rFonts w:ascii="Times New Roman" w:eastAsia="Times New Roman" w:hAnsi="Times New Roman" w:cs="Times New Roman"/>
          <w:sz w:val="24"/>
          <w:szCs w:val="24"/>
        </w:rPr>
        <w:t>Las medidas de prevención y mitigación propuestas deberán ejecutarse durante todas las etapas de construcción del proyecto y serán responsabilidad del contratista, bajo la supervisión del Gobierno Autónomo Descentralizado Municipal de Loja. Su aplicación permitirá minimizar los impactos ambientales temporales derivados de la obra y asegurar el cumplimiento de la normativa ambiental vigente, contribuyendo a la sostenibilidad ambiental del proyecto.</w:t>
      </w:r>
    </w:p>
    <w:p w14:paraId="2737CD18" w14:textId="363EBC9A" w:rsidR="00C256D8" w:rsidRPr="00A06C27" w:rsidRDefault="00C256D8" w:rsidP="00A06C27">
      <w:pPr>
        <w:spacing w:after="0" w:line="360" w:lineRule="auto"/>
        <w:jc w:val="both"/>
        <w:rPr>
          <w:rFonts w:ascii="Times New Roman" w:eastAsia="Times New Roman" w:hAnsi="Times New Roman" w:cs="Times New Roman"/>
          <w:b/>
          <w:bCs/>
          <w:sz w:val="24"/>
          <w:szCs w:val="24"/>
        </w:rPr>
      </w:pPr>
      <w:r w:rsidRPr="00A06C27">
        <w:rPr>
          <w:rFonts w:ascii="Times New Roman" w:eastAsia="Times New Roman" w:hAnsi="Times New Roman" w:cs="Times New Roman"/>
          <w:b/>
          <w:bCs/>
          <w:sz w:val="24"/>
          <w:szCs w:val="24"/>
        </w:rPr>
        <w:t>Medidas de mitigación</w:t>
      </w:r>
    </w:p>
    <w:tbl>
      <w:tblPr>
        <w:tblStyle w:val="Tablaconcuadrcula"/>
        <w:tblW w:w="96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2"/>
        <w:gridCol w:w="2402"/>
        <w:gridCol w:w="2402"/>
        <w:gridCol w:w="2402"/>
      </w:tblGrid>
      <w:tr w:rsidR="00C256D8" w:rsidRPr="00C256D8" w14:paraId="12455AC8" w14:textId="77777777" w:rsidTr="00C256D8">
        <w:trPr>
          <w:trHeight w:val="411"/>
        </w:trPr>
        <w:tc>
          <w:tcPr>
            <w:tcW w:w="2402" w:type="dxa"/>
            <w:tcBorders>
              <w:top w:val="single" w:sz="4" w:space="0" w:color="auto"/>
              <w:bottom w:val="single" w:sz="4" w:space="0" w:color="auto"/>
            </w:tcBorders>
          </w:tcPr>
          <w:p w14:paraId="10CA751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lastRenderedPageBreak/>
              <w:t>Actividad del proyecto</w:t>
            </w:r>
          </w:p>
        </w:tc>
        <w:tc>
          <w:tcPr>
            <w:tcW w:w="2402" w:type="dxa"/>
            <w:tcBorders>
              <w:top w:val="single" w:sz="4" w:space="0" w:color="auto"/>
              <w:bottom w:val="single" w:sz="4" w:space="0" w:color="auto"/>
            </w:tcBorders>
          </w:tcPr>
          <w:p w14:paraId="41FB190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Posible impacto ambiental</w:t>
            </w:r>
          </w:p>
        </w:tc>
        <w:tc>
          <w:tcPr>
            <w:tcW w:w="2402" w:type="dxa"/>
            <w:tcBorders>
              <w:top w:val="single" w:sz="4" w:space="0" w:color="auto"/>
              <w:bottom w:val="single" w:sz="4" w:space="0" w:color="auto"/>
            </w:tcBorders>
          </w:tcPr>
          <w:p w14:paraId="58FBC5F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Medidas de mitigación</w:t>
            </w:r>
          </w:p>
        </w:tc>
        <w:tc>
          <w:tcPr>
            <w:tcW w:w="2402" w:type="dxa"/>
            <w:tcBorders>
              <w:top w:val="single" w:sz="4" w:space="0" w:color="auto"/>
              <w:bottom w:val="single" w:sz="4" w:space="0" w:color="auto"/>
            </w:tcBorders>
          </w:tcPr>
          <w:p w14:paraId="4DE62C7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Responsable</w:t>
            </w:r>
          </w:p>
        </w:tc>
      </w:tr>
      <w:tr w:rsidR="00C256D8" w:rsidRPr="00C256D8" w14:paraId="3D894C25" w14:textId="77777777" w:rsidTr="00C256D8">
        <w:trPr>
          <w:trHeight w:val="1016"/>
        </w:trPr>
        <w:tc>
          <w:tcPr>
            <w:tcW w:w="2402" w:type="dxa"/>
            <w:tcBorders>
              <w:top w:val="single" w:sz="4" w:space="0" w:color="auto"/>
            </w:tcBorders>
          </w:tcPr>
          <w:p w14:paraId="09B853F2"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Excavación para reemplazo de tuberías</w:t>
            </w:r>
          </w:p>
        </w:tc>
        <w:tc>
          <w:tcPr>
            <w:tcW w:w="2402" w:type="dxa"/>
            <w:tcBorders>
              <w:top w:val="single" w:sz="4" w:space="0" w:color="auto"/>
            </w:tcBorders>
          </w:tcPr>
          <w:p w14:paraId="7F79219C"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Emisión de polvo</w:t>
            </w:r>
          </w:p>
        </w:tc>
        <w:tc>
          <w:tcPr>
            <w:tcW w:w="2402" w:type="dxa"/>
            <w:tcBorders>
              <w:top w:val="single" w:sz="4" w:space="0" w:color="auto"/>
            </w:tcBorders>
          </w:tcPr>
          <w:p w14:paraId="650B4E7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Humedecer diariamente el área de trabajo para reducir la dispersión de partículas.</w:t>
            </w:r>
          </w:p>
        </w:tc>
        <w:tc>
          <w:tcPr>
            <w:tcW w:w="2402" w:type="dxa"/>
            <w:tcBorders>
              <w:top w:val="single" w:sz="4" w:space="0" w:color="auto"/>
            </w:tcBorders>
          </w:tcPr>
          <w:p w14:paraId="7DCD06C2"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0A4E9AC8" w14:textId="77777777" w:rsidTr="00C256D8">
        <w:trPr>
          <w:trHeight w:val="1226"/>
        </w:trPr>
        <w:tc>
          <w:tcPr>
            <w:tcW w:w="2402" w:type="dxa"/>
          </w:tcPr>
          <w:p w14:paraId="573AF118"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Excavación</w:t>
            </w:r>
          </w:p>
        </w:tc>
        <w:tc>
          <w:tcPr>
            <w:tcW w:w="2402" w:type="dxa"/>
          </w:tcPr>
          <w:p w14:paraId="0B4014C4"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Generación de ruido</w:t>
            </w:r>
          </w:p>
        </w:tc>
        <w:tc>
          <w:tcPr>
            <w:tcW w:w="2402" w:type="dxa"/>
          </w:tcPr>
          <w:p w14:paraId="34695E0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las actividades únicamente en horario diurno y dar mantenimiento a la maquinaria.</w:t>
            </w:r>
          </w:p>
        </w:tc>
        <w:tc>
          <w:tcPr>
            <w:tcW w:w="2402" w:type="dxa"/>
          </w:tcPr>
          <w:p w14:paraId="4948D63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19542E25" w14:textId="77777777" w:rsidTr="00A54237">
        <w:trPr>
          <w:trHeight w:val="1025"/>
        </w:trPr>
        <w:tc>
          <w:tcPr>
            <w:tcW w:w="2402" w:type="dxa"/>
            <w:tcBorders>
              <w:bottom w:val="nil"/>
            </w:tcBorders>
          </w:tcPr>
          <w:p w14:paraId="049490E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Movimiento de tierra</w:t>
            </w:r>
          </w:p>
        </w:tc>
        <w:tc>
          <w:tcPr>
            <w:tcW w:w="2402" w:type="dxa"/>
            <w:tcBorders>
              <w:bottom w:val="nil"/>
            </w:tcBorders>
          </w:tcPr>
          <w:p w14:paraId="528686E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Afectación temporal del tránsito peatonal</w:t>
            </w:r>
          </w:p>
        </w:tc>
        <w:tc>
          <w:tcPr>
            <w:tcW w:w="2402" w:type="dxa"/>
            <w:tcBorders>
              <w:bottom w:val="nil"/>
            </w:tcBorders>
          </w:tcPr>
          <w:p w14:paraId="0DF298E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Colocar señalización preventiva, cintas de seguridad y pasos provisionales para peatones.</w:t>
            </w:r>
          </w:p>
        </w:tc>
        <w:tc>
          <w:tcPr>
            <w:tcW w:w="2402" w:type="dxa"/>
            <w:tcBorders>
              <w:bottom w:val="nil"/>
            </w:tcBorders>
          </w:tcPr>
          <w:p w14:paraId="2EE16E6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54915B21" w14:textId="77777777" w:rsidTr="00A54237">
        <w:trPr>
          <w:trHeight w:val="1025"/>
        </w:trPr>
        <w:tc>
          <w:tcPr>
            <w:tcW w:w="2402" w:type="dxa"/>
            <w:tcBorders>
              <w:top w:val="nil"/>
              <w:bottom w:val="nil"/>
            </w:tcBorders>
          </w:tcPr>
          <w:p w14:paraId="4D7B100A"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Retiro de tuberías antiguas</w:t>
            </w:r>
          </w:p>
        </w:tc>
        <w:tc>
          <w:tcPr>
            <w:tcW w:w="2402" w:type="dxa"/>
            <w:tcBorders>
              <w:top w:val="nil"/>
              <w:bottom w:val="nil"/>
            </w:tcBorders>
          </w:tcPr>
          <w:p w14:paraId="05233E3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Generación de residuos de construcción</w:t>
            </w:r>
          </w:p>
        </w:tc>
        <w:tc>
          <w:tcPr>
            <w:tcW w:w="2402" w:type="dxa"/>
            <w:tcBorders>
              <w:top w:val="nil"/>
              <w:bottom w:val="nil"/>
            </w:tcBorders>
          </w:tcPr>
          <w:p w14:paraId="341714CF"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Clasificar los residuos y transportarlos a sitios de disposición autorizados por el GAD Municipal.</w:t>
            </w:r>
          </w:p>
        </w:tc>
        <w:tc>
          <w:tcPr>
            <w:tcW w:w="2402" w:type="dxa"/>
            <w:tcBorders>
              <w:top w:val="nil"/>
              <w:bottom w:val="nil"/>
            </w:tcBorders>
          </w:tcPr>
          <w:p w14:paraId="74860597"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495C6EE4" w14:textId="77777777" w:rsidTr="00A54237">
        <w:trPr>
          <w:trHeight w:val="1428"/>
        </w:trPr>
        <w:tc>
          <w:tcPr>
            <w:tcW w:w="2402" w:type="dxa"/>
            <w:tcBorders>
              <w:top w:val="nil"/>
            </w:tcBorders>
          </w:tcPr>
          <w:p w14:paraId="6761E2C5"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Uso de maquinaria</w:t>
            </w:r>
          </w:p>
        </w:tc>
        <w:tc>
          <w:tcPr>
            <w:tcW w:w="2402" w:type="dxa"/>
            <w:tcBorders>
              <w:top w:val="nil"/>
            </w:tcBorders>
          </w:tcPr>
          <w:p w14:paraId="31457AF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Posibles derrames de combustibles o lubricantes</w:t>
            </w:r>
          </w:p>
        </w:tc>
        <w:tc>
          <w:tcPr>
            <w:tcW w:w="2402" w:type="dxa"/>
            <w:tcBorders>
              <w:top w:val="nil"/>
            </w:tcBorders>
          </w:tcPr>
          <w:p w14:paraId="518BB9B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mantenimiento preventivo y almacenar combustibles en recipientes adecuados.</w:t>
            </w:r>
          </w:p>
        </w:tc>
        <w:tc>
          <w:tcPr>
            <w:tcW w:w="2402" w:type="dxa"/>
            <w:tcBorders>
              <w:top w:val="nil"/>
            </w:tcBorders>
          </w:tcPr>
          <w:p w14:paraId="7861573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5C938FF4" w14:textId="77777777" w:rsidTr="00C256D8">
        <w:trPr>
          <w:trHeight w:val="1025"/>
        </w:trPr>
        <w:tc>
          <w:tcPr>
            <w:tcW w:w="2402" w:type="dxa"/>
          </w:tcPr>
          <w:p w14:paraId="7A16EF6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Intervención de áreas verdes</w:t>
            </w:r>
          </w:p>
        </w:tc>
        <w:tc>
          <w:tcPr>
            <w:tcW w:w="2402" w:type="dxa"/>
          </w:tcPr>
          <w:p w14:paraId="5CEC1731"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Afectación temporal de la vegetación</w:t>
            </w:r>
          </w:p>
        </w:tc>
        <w:tc>
          <w:tcPr>
            <w:tcW w:w="2402" w:type="dxa"/>
          </w:tcPr>
          <w:p w14:paraId="6842908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Restaurar las áreas intervenidas mediante limpieza y revegetación cuando sea necesario.</w:t>
            </w:r>
          </w:p>
        </w:tc>
        <w:tc>
          <w:tcPr>
            <w:tcW w:w="2402" w:type="dxa"/>
          </w:tcPr>
          <w:p w14:paraId="5CAFBA86"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GAD Municipal de Loja</w:t>
            </w:r>
          </w:p>
        </w:tc>
      </w:tr>
      <w:tr w:rsidR="00C256D8" w:rsidRPr="00C256D8" w14:paraId="45FB72DC" w14:textId="77777777" w:rsidTr="00C256D8">
        <w:trPr>
          <w:trHeight w:val="1428"/>
        </w:trPr>
        <w:tc>
          <w:tcPr>
            <w:tcW w:w="2402" w:type="dxa"/>
          </w:tcPr>
          <w:p w14:paraId="2406655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Ejecución de la obra</w:t>
            </w:r>
          </w:p>
        </w:tc>
        <w:tc>
          <w:tcPr>
            <w:tcW w:w="2402" w:type="dxa"/>
          </w:tcPr>
          <w:p w14:paraId="246ADBC7"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Riesgos para trabajadores</w:t>
            </w:r>
          </w:p>
        </w:tc>
        <w:tc>
          <w:tcPr>
            <w:tcW w:w="2402" w:type="dxa"/>
          </w:tcPr>
          <w:p w14:paraId="327E2FF8"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Uso obligatorio de equipos de protección personal (EPP) y cumplimiento de normas de seguridad ocupacional.</w:t>
            </w:r>
          </w:p>
        </w:tc>
        <w:tc>
          <w:tcPr>
            <w:tcW w:w="2402" w:type="dxa"/>
          </w:tcPr>
          <w:p w14:paraId="2E030C4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C256D8" w:rsidRPr="00C256D8" w14:paraId="456DBF99" w14:textId="77777777" w:rsidTr="00C256D8">
        <w:trPr>
          <w:trHeight w:val="1025"/>
        </w:trPr>
        <w:tc>
          <w:tcPr>
            <w:tcW w:w="2402" w:type="dxa"/>
          </w:tcPr>
          <w:p w14:paraId="5A72450D"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Finalización de la obra</w:t>
            </w:r>
          </w:p>
        </w:tc>
        <w:tc>
          <w:tcPr>
            <w:tcW w:w="2402" w:type="dxa"/>
          </w:tcPr>
          <w:p w14:paraId="6CCFE979"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Material sobrante y residuos</w:t>
            </w:r>
          </w:p>
        </w:tc>
        <w:tc>
          <w:tcPr>
            <w:tcW w:w="2402" w:type="dxa"/>
          </w:tcPr>
          <w:p w14:paraId="7F3CBA6B"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Realizar limpieza integral del área de trabajo y disposición final adecuada de los residuos.</w:t>
            </w:r>
          </w:p>
        </w:tc>
        <w:tc>
          <w:tcPr>
            <w:tcW w:w="2402" w:type="dxa"/>
          </w:tcPr>
          <w:p w14:paraId="57C897A0" w14:textId="77777777" w:rsidR="00C256D8" w:rsidRPr="00C256D8" w:rsidRDefault="00C256D8" w:rsidP="00F774DC">
            <w:pPr>
              <w:rPr>
                <w:rFonts w:ascii="Times New Roman" w:hAnsi="Times New Roman" w:cs="Times New Roman"/>
              </w:rPr>
            </w:pPr>
            <w:r w:rsidRPr="00C256D8">
              <w:rPr>
                <w:rFonts w:ascii="Times New Roman" w:hAnsi="Times New Roman" w:cs="Times New Roman"/>
              </w:rPr>
              <w:t>Contratista</w:t>
            </w:r>
          </w:p>
        </w:tc>
      </w:tr>
      <w:tr w:rsidR="00312DFB" w:rsidRPr="00C256D8" w14:paraId="07041415" w14:textId="77777777" w:rsidTr="00C256D8">
        <w:trPr>
          <w:trHeight w:val="1025"/>
        </w:trPr>
        <w:tc>
          <w:tcPr>
            <w:tcW w:w="2402" w:type="dxa"/>
          </w:tcPr>
          <w:p w14:paraId="3D2759D8" w14:textId="7FCF1A8C" w:rsidR="00312DFB" w:rsidRPr="00C256D8" w:rsidRDefault="00312DFB" w:rsidP="00F774DC">
            <w:pPr>
              <w:rPr>
                <w:rFonts w:ascii="Times New Roman" w:hAnsi="Times New Roman" w:cs="Times New Roman"/>
              </w:rPr>
            </w:pPr>
            <w:r>
              <w:rPr>
                <w:rFonts w:ascii="Times New Roman" w:hAnsi="Times New Roman" w:cs="Times New Roman"/>
              </w:rPr>
              <w:t>Operación de la vida útil del proyecto</w:t>
            </w:r>
          </w:p>
        </w:tc>
        <w:tc>
          <w:tcPr>
            <w:tcW w:w="2402" w:type="dxa"/>
          </w:tcPr>
          <w:p w14:paraId="29AE80B9" w14:textId="310D3A1F" w:rsidR="00312DFB" w:rsidRPr="00C256D8" w:rsidRDefault="00312DFB" w:rsidP="00F774DC">
            <w:pPr>
              <w:rPr>
                <w:rFonts w:ascii="Times New Roman" w:hAnsi="Times New Roman" w:cs="Times New Roman"/>
              </w:rPr>
            </w:pPr>
            <w:r>
              <w:rPr>
                <w:rFonts w:ascii="Times New Roman" w:hAnsi="Times New Roman" w:cs="Times New Roman"/>
              </w:rPr>
              <w:t xml:space="preserve">Esyrateguia para mitigar </w:t>
            </w:r>
          </w:p>
        </w:tc>
        <w:tc>
          <w:tcPr>
            <w:tcW w:w="2402" w:type="dxa"/>
          </w:tcPr>
          <w:p w14:paraId="268CF71A" w14:textId="77777777" w:rsidR="00312DFB" w:rsidRPr="00C256D8" w:rsidRDefault="00312DFB" w:rsidP="00F774DC">
            <w:pPr>
              <w:rPr>
                <w:rFonts w:ascii="Times New Roman" w:hAnsi="Times New Roman" w:cs="Times New Roman"/>
              </w:rPr>
            </w:pPr>
          </w:p>
        </w:tc>
        <w:tc>
          <w:tcPr>
            <w:tcW w:w="2402" w:type="dxa"/>
          </w:tcPr>
          <w:p w14:paraId="08F05546" w14:textId="77777777" w:rsidR="00312DFB" w:rsidRPr="00C256D8" w:rsidRDefault="00312DFB" w:rsidP="00F774DC">
            <w:pPr>
              <w:rPr>
                <w:rFonts w:ascii="Times New Roman" w:hAnsi="Times New Roman" w:cs="Times New Roman"/>
              </w:rPr>
            </w:pPr>
          </w:p>
        </w:tc>
      </w:tr>
    </w:tbl>
    <w:p w14:paraId="308CD893" w14:textId="77777777" w:rsidR="0020095A" w:rsidRPr="0020095A" w:rsidRDefault="0020095A" w:rsidP="0020095A">
      <w:pPr>
        <w:spacing w:before="240" w:after="0" w:line="240" w:lineRule="auto"/>
        <w:jc w:val="both"/>
        <w:rPr>
          <w:rFonts w:ascii="Times New Roman" w:hAnsi="Times New Roman" w:cs="Times New Roman"/>
          <w:sz w:val="24"/>
          <w:szCs w:val="24"/>
        </w:rPr>
      </w:pPr>
    </w:p>
    <w:p w14:paraId="24ADE136" w14:textId="77777777" w:rsidR="0069150F" w:rsidRPr="0069150F" w:rsidRDefault="0069150F" w:rsidP="0069150F">
      <w:pPr>
        <w:spacing w:after="0" w:line="276" w:lineRule="auto"/>
        <w:jc w:val="both"/>
        <w:rPr>
          <w:rFonts w:ascii="Times New Roman" w:hAnsi="Times New Roman" w:cs="Times New Roman"/>
          <w:sz w:val="24"/>
          <w:szCs w:val="24"/>
        </w:rPr>
      </w:pPr>
      <w:bookmarkStart w:id="1" w:name="bm_5_4_2_sostenibilidad_social"/>
      <w:r w:rsidRPr="0069150F">
        <w:rPr>
          <w:rFonts w:ascii="Times New Roman" w:eastAsia="Times New Roman" w:hAnsi="Times New Roman" w:cs="Times New Roman"/>
          <w:b/>
          <w:color w:val="000000"/>
          <w:sz w:val="24"/>
          <w:szCs w:val="24"/>
        </w:rPr>
        <w:t>5.4.2 Sostenibilidad social</w:t>
      </w:r>
      <w:bookmarkEnd w:id="1"/>
    </w:p>
    <w:p w14:paraId="5A5961C4"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 xml:space="preserve">La sostenibilidad social del proyecto se basa en garantizar el acceso al agua potable como un derecho humano fundamental, irrenunciable, inalienable, imprescriptible, inembargable y esencial para la vida, conforme a lo establecido en el artículo 12 de la Constitución de la República del Ecuador. En este sentido, la intervención propuesta no solo mejorará la </w:t>
      </w:r>
      <w:r w:rsidRPr="00750FD6">
        <w:rPr>
          <w:rFonts w:ascii="Times New Roman" w:eastAsia="Times New Roman" w:hAnsi="Times New Roman" w:cs="Times New Roman"/>
          <w:color w:val="000000"/>
          <w:sz w:val="24"/>
          <w:szCs w:val="24"/>
        </w:rPr>
        <w:lastRenderedPageBreak/>
        <w:t>continuidad y calidad del servicio de agua potable, sino que también fortalecerá las condiciones de equidad social, salud pública, inclusión y bienestar de la población beneficiaria.</w:t>
      </w:r>
    </w:p>
    <w:p w14:paraId="0B37C391"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Desde la perspectiva de equidad de género, el proyecto contribuirá a reducir la carga del trabajo doméstico y de cuidado no remunerado, que tradicionalmente recae sobre mujeres y niñas durante los períodos de interrupción del servicio de agua potable. La disponibilidad continua del recurso disminuirá el tiempo destinado al acarreo y almacenamiento de agua, favoreciendo una mayor participación en actividades educativas, productivas y comunitarias. Asimismo, se promoverá la participación equitativa de hombres y mujeres en los procesos de socialización, capacitación, seguimiento y control social del proyecto, fortaleciendo los mecanismos de participación ciudadana.</w:t>
      </w:r>
    </w:p>
    <w:p w14:paraId="095CFE35" w14:textId="77777777" w:rsidR="00750FD6" w:rsidRP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Respecto a la equidad intercultural e intergeneracional, las actividades de información y educación sanitaria considerarán las características sociales y culturales de la población del área de influencia, promoviendo la participación inclusiva de todos los grupos sociales. De igual manera, la renovación de la infraestructura hidráulica y la vida útil proyectada del sistema contribuirán a garantizar la disponibilidad del servicio para las generaciones presentes y futuras, fortaleciendo la sostenibilidad del abastecimiento de agua potable y reduciendo los riesgos asociados al deterioro de la infraestructura existente.</w:t>
      </w:r>
    </w:p>
    <w:p w14:paraId="738DE950" w14:textId="0447E818" w:rsidR="00750FD6" w:rsidRDefault="00750FD6" w:rsidP="00DA43F8">
      <w:pPr>
        <w:spacing w:after="0" w:line="360" w:lineRule="auto"/>
        <w:jc w:val="both"/>
        <w:rPr>
          <w:rFonts w:ascii="Times New Roman" w:eastAsia="Times New Roman" w:hAnsi="Times New Roman" w:cs="Times New Roman"/>
          <w:color w:val="000000"/>
          <w:sz w:val="24"/>
          <w:szCs w:val="24"/>
        </w:rPr>
      </w:pPr>
      <w:r w:rsidRPr="00750FD6">
        <w:rPr>
          <w:rFonts w:ascii="Times New Roman" w:eastAsia="Times New Roman" w:hAnsi="Times New Roman" w:cs="Times New Roman"/>
          <w:color w:val="000000"/>
          <w:sz w:val="24"/>
          <w:szCs w:val="24"/>
        </w:rPr>
        <w:t>De conformidad con la Guía Metodológica para la Presentación de Proyectos de Inversión Pública, el proyecto identifica y prioriza la atención de los grupos de atención prioritaria establecidos en el artículo 35 de la Constitución de la República del Ecuador, entre los que se encuentran niñas, niños y adolescentes, personas adultas mayores, mujeres embarazadas y personas con discapacidad. En el área de influencia del proyecto, la población perteneciente a estos grupos asciende a 2.390 habitantes, equivalente al 36,77 % del total de beneficiarios directos (6.500 habitantes). La distribución de esta población por grupo prioritario y sexo se presenta en la Tabla 15.</w:t>
      </w:r>
    </w:p>
    <w:p w14:paraId="4DDA8446" w14:textId="68A7BE27" w:rsidR="0069150F" w:rsidRPr="0069150F" w:rsidRDefault="0069150F" w:rsidP="0069150F">
      <w:pPr>
        <w:spacing w:after="0" w:line="276" w:lineRule="auto"/>
        <w:jc w:val="both"/>
        <w:rPr>
          <w:rFonts w:ascii="Times New Roman" w:hAnsi="Times New Roman" w:cs="Times New Roman"/>
          <w:b/>
          <w:bCs/>
          <w:sz w:val="24"/>
          <w:szCs w:val="24"/>
        </w:rPr>
      </w:pPr>
      <w:r w:rsidRPr="0069150F">
        <w:rPr>
          <w:rFonts w:ascii="Times New Roman" w:eastAsia="Times New Roman" w:hAnsi="Times New Roman" w:cs="Times New Roman"/>
          <w:b/>
          <w:bCs/>
          <w:color w:val="000000"/>
          <w:sz w:val="24"/>
          <w:szCs w:val="24"/>
        </w:rPr>
        <w:t>Tabla 1</w:t>
      </w:r>
      <w:r w:rsidR="00D00132">
        <w:rPr>
          <w:rFonts w:ascii="Times New Roman" w:eastAsia="Times New Roman" w:hAnsi="Times New Roman" w:cs="Times New Roman"/>
          <w:b/>
          <w:bCs/>
          <w:color w:val="000000"/>
          <w:sz w:val="24"/>
          <w:szCs w:val="24"/>
        </w:rPr>
        <w:t>8</w:t>
      </w:r>
    </w:p>
    <w:p w14:paraId="5311620C" w14:textId="77777777" w:rsidR="0069150F" w:rsidRPr="0069150F" w:rsidRDefault="0069150F" w:rsidP="0069150F">
      <w:pPr>
        <w:spacing w:after="0" w:line="276" w:lineRule="auto"/>
        <w:jc w:val="both"/>
        <w:rPr>
          <w:rFonts w:ascii="Times New Roman" w:hAnsi="Times New Roman" w:cs="Times New Roman"/>
          <w:bCs/>
          <w:i/>
          <w:sz w:val="24"/>
          <w:szCs w:val="24"/>
        </w:rPr>
      </w:pPr>
      <w:r w:rsidRPr="0069150F">
        <w:rPr>
          <w:rFonts w:ascii="Times New Roman" w:eastAsia="Times New Roman" w:hAnsi="Times New Roman" w:cs="Times New Roman"/>
          <w:i/>
          <w:iCs/>
          <w:color w:val="000000"/>
          <w:sz w:val="24"/>
          <w:szCs w:val="24"/>
        </w:rPr>
        <w:t>Desglose de grupos de atención prioritaria por género</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55"/>
        <w:gridCol w:w="2267"/>
        <w:gridCol w:w="2211"/>
        <w:gridCol w:w="1187"/>
      </w:tblGrid>
      <w:tr w:rsidR="0069150F" w:rsidRPr="0069150F" w14:paraId="1EFAC372"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5CEB406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Grupo de Atención Prioritaria</w:t>
            </w:r>
          </w:p>
        </w:tc>
        <w:tc>
          <w:tcPr>
            <w:tcW w:w="0" w:type="auto"/>
            <w:tcBorders>
              <w:top w:val="single" w:sz="1" w:space="0" w:color="000000"/>
              <w:bottom w:val="single" w:sz="1" w:space="0" w:color="000000"/>
              <w:right w:val="single" w:sz="1" w:space="0" w:color="000000"/>
            </w:tcBorders>
          </w:tcPr>
          <w:p w14:paraId="481355D0"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Beneficiarios (hombres)</w:t>
            </w:r>
          </w:p>
        </w:tc>
        <w:tc>
          <w:tcPr>
            <w:tcW w:w="0" w:type="auto"/>
            <w:tcBorders>
              <w:top w:val="single" w:sz="1" w:space="0" w:color="000000"/>
              <w:bottom w:val="single" w:sz="1" w:space="0" w:color="000000"/>
              <w:right w:val="single" w:sz="1" w:space="0" w:color="000000"/>
            </w:tcBorders>
          </w:tcPr>
          <w:p w14:paraId="28CFD997"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Beneficiarias (mujeres)</w:t>
            </w:r>
          </w:p>
        </w:tc>
        <w:tc>
          <w:tcPr>
            <w:tcW w:w="0" w:type="auto"/>
            <w:tcBorders>
              <w:top w:val="single" w:sz="1" w:space="0" w:color="000000"/>
              <w:bottom w:val="single" w:sz="1" w:space="0" w:color="000000"/>
            </w:tcBorders>
          </w:tcPr>
          <w:p w14:paraId="48DB4534"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Total GAP</w:t>
            </w:r>
          </w:p>
        </w:tc>
      </w:tr>
      <w:tr w:rsidR="0069150F" w:rsidRPr="0069150F" w14:paraId="6A1F5B01"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1528A0F1"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Jóvenes y niños (0-14 años)</w:t>
            </w:r>
          </w:p>
        </w:tc>
        <w:tc>
          <w:tcPr>
            <w:tcW w:w="0" w:type="auto"/>
            <w:tcBorders>
              <w:top w:val="single" w:sz="1" w:space="0" w:color="000000"/>
              <w:bottom w:val="single" w:sz="1" w:space="0" w:color="000000"/>
              <w:right w:val="single" w:sz="1" w:space="0" w:color="000000"/>
            </w:tcBorders>
          </w:tcPr>
          <w:p w14:paraId="52B2FDB0"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730</w:t>
            </w:r>
          </w:p>
        </w:tc>
        <w:tc>
          <w:tcPr>
            <w:tcW w:w="0" w:type="auto"/>
            <w:tcBorders>
              <w:top w:val="single" w:sz="1" w:space="0" w:color="000000"/>
              <w:bottom w:val="single" w:sz="1" w:space="0" w:color="000000"/>
              <w:right w:val="single" w:sz="1" w:space="0" w:color="000000"/>
            </w:tcBorders>
          </w:tcPr>
          <w:p w14:paraId="37BB355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824</w:t>
            </w:r>
          </w:p>
        </w:tc>
        <w:tc>
          <w:tcPr>
            <w:tcW w:w="0" w:type="auto"/>
            <w:tcBorders>
              <w:top w:val="single" w:sz="1" w:space="0" w:color="000000"/>
              <w:bottom w:val="single" w:sz="1" w:space="0" w:color="000000"/>
            </w:tcBorders>
          </w:tcPr>
          <w:p w14:paraId="23FADDE5"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1,554</w:t>
            </w:r>
          </w:p>
        </w:tc>
      </w:tr>
      <w:tr w:rsidR="0069150F" w:rsidRPr="0069150F" w14:paraId="25B4F5A9"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4FF313C6"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Personas adultas mayores (65 años o más)</w:t>
            </w:r>
          </w:p>
        </w:tc>
        <w:tc>
          <w:tcPr>
            <w:tcW w:w="0" w:type="auto"/>
            <w:tcBorders>
              <w:top w:val="single" w:sz="1" w:space="0" w:color="000000"/>
              <w:bottom w:val="single" w:sz="1" w:space="0" w:color="000000"/>
              <w:right w:val="single" w:sz="1" w:space="0" w:color="000000"/>
            </w:tcBorders>
          </w:tcPr>
          <w:p w14:paraId="3B4A67AD"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295</w:t>
            </w:r>
          </w:p>
        </w:tc>
        <w:tc>
          <w:tcPr>
            <w:tcW w:w="0" w:type="auto"/>
            <w:tcBorders>
              <w:top w:val="single" w:sz="1" w:space="0" w:color="000000"/>
              <w:bottom w:val="single" w:sz="1" w:space="0" w:color="000000"/>
              <w:right w:val="single" w:sz="1" w:space="0" w:color="000000"/>
            </w:tcBorders>
          </w:tcPr>
          <w:p w14:paraId="30781C09"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332</w:t>
            </w:r>
          </w:p>
        </w:tc>
        <w:tc>
          <w:tcPr>
            <w:tcW w:w="0" w:type="auto"/>
            <w:tcBorders>
              <w:top w:val="single" w:sz="1" w:space="0" w:color="000000"/>
              <w:bottom w:val="single" w:sz="1" w:space="0" w:color="000000"/>
            </w:tcBorders>
          </w:tcPr>
          <w:p w14:paraId="0AD843FD"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627</w:t>
            </w:r>
          </w:p>
        </w:tc>
      </w:tr>
      <w:tr w:rsidR="0069150F" w:rsidRPr="0069150F" w14:paraId="366F5A11"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2A412971"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Personas con discapacidad</w:t>
            </w:r>
          </w:p>
        </w:tc>
        <w:tc>
          <w:tcPr>
            <w:tcW w:w="0" w:type="auto"/>
            <w:tcBorders>
              <w:top w:val="single" w:sz="1" w:space="0" w:color="000000"/>
              <w:bottom w:val="single" w:sz="1" w:space="0" w:color="000000"/>
              <w:right w:val="single" w:sz="1" w:space="0" w:color="000000"/>
            </w:tcBorders>
          </w:tcPr>
          <w:p w14:paraId="20DF8DBF"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74</w:t>
            </w:r>
          </w:p>
        </w:tc>
        <w:tc>
          <w:tcPr>
            <w:tcW w:w="0" w:type="auto"/>
            <w:tcBorders>
              <w:top w:val="single" w:sz="1" w:space="0" w:color="000000"/>
              <w:bottom w:val="single" w:sz="1" w:space="0" w:color="000000"/>
              <w:right w:val="single" w:sz="1" w:space="0" w:color="000000"/>
            </w:tcBorders>
          </w:tcPr>
          <w:p w14:paraId="3B4DACFB"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90</w:t>
            </w:r>
          </w:p>
        </w:tc>
        <w:tc>
          <w:tcPr>
            <w:tcW w:w="0" w:type="auto"/>
            <w:tcBorders>
              <w:top w:val="single" w:sz="1" w:space="0" w:color="000000"/>
              <w:bottom w:val="single" w:sz="1" w:space="0" w:color="000000"/>
            </w:tcBorders>
          </w:tcPr>
          <w:p w14:paraId="2DF1F5CC"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164</w:t>
            </w:r>
          </w:p>
        </w:tc>
      </w:tr>
      <w:tr w:rsidR="0069150F" w:rsidRPr="0069150F" w14:paraId="1206698D"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68DF188A"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lastRenderedPageBreak/>
              <w:t>Mujeres embarazadas (gestantes)</w:t>
            </w:r>
          </w:p>
        </w:tc>
        <w:tc>
          <w:tcPr>
            <w:tcW w:w="0" w:type="auto"/>
            <w:tcBorders>
              <w:top w:val="single" w:sz="1" w:space="0" w:color="000000"/>
              <w:bottom w:val="single" w:sz="1" w:space="0" w:color="000000"/>
              <w:right w:val="single" w:sz="1" w:space="0" w:color="000000"/>
            </w:tcBorders>
          </w:tcPr>
          <w:p w14:paraId="51BD4238"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w:t>
            </w:r>
          </w:p>
        </w:tc>
        <w:tc>
          <w:tcPr>
            <w:tcW w:w="0" w:type="auto"/>
            <w:tcBorders>
              <w:top w:val="single" w:sz="1" w:space="0" w:color="000000"/>
              <w:bottom w:val="single" w:sz="1" w:space="0" w:color="000000"/>
              <w:right w:val="single" w:sz="1" w:space="0" w:color="000000"/>
            </w:tcBorders>
          </w:tcPr>
          <w:p w14:paraId="64A2413F"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45</w:t>
            </w:r>
          </w:p>
        </w:tc>
        <w:tc>
          <w:tcPr>
            <w:tcW w:w="0" w:type="auto"/>
            <w:tcBorders>
              <w:top w:val="single" w:sz="1" w:space="0" w:color="000000"/>
              <w:bottom w:val="single" w:sz="1" w:space="0" w:color="000000"/>
            </w:tcBorders>
          </w:tcPr>
          <w:p w14:paraId="3FAE0519"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45</w:t>
            </w:r>
          </w:p>
        </w:tc>
      </w:tr>
      <w:tr w:rsidR="0069150F" w:rsidRPr="0069150F" w14:paraId="437E05F5" w14:textId="77777777" w:rsidTr="0037775A">
        <w:trPr>
          <w:cantSplit/>
          <w:tblCellSpacing w:w="0" w:type="dxa"/>
          <w:jc w:val="center"/>
        </w:trPr>
        <w:tc>
          <w:tcPr>
            <w:tcW w:w="0" w:type="auto"/>
            <w:tcBorders>
              <w:top w:val="single" w:sz="1" w:space="0" w:color="000000"/>
              <w:bottom w:val="single" w:sz="1" w:space="0" w:color="000000"/>
              <w:right w:val="single" w:sz="1" w:space="0" w:color="000000"/>
            </w:tcBorders>
          </w:tcPr>
          <w:p w14:paraId="1B0BF50E"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Total población GAP</w:t>
            </w:r>
          </w:p>
        </w:tc>
        <w:tc>
          <w:tcPr>
            <w:tcW w:w="0" w:type="auto"/>
            <w:tcBorders>
              <w:top w:val="single" w:sz="1" w:space="0" w:color="000000"/>
              <w:bottom w:val="single" w:sz="1" w:space="0" w:color="000000"/>
              <w:right w:val="single" w:sz="1" w:space="0" w:color="000000"/>
            </w:tcBorders>
          </w:tcPr>
          <w:p w14:paraId="34C4E1B8"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1,099</w:t>
            </w:r>
          </w:p>
        </w:tc>
        <w:tc>
          <w:tcPr>
            <w:tcW w:w="0" w:type="auto"/>
            <w:tcBorders>
              <w:top w:val="single" w:sz="1" w:space="0" w:color="000000"/>
              <w:bottom w:val="single" w:sz="1" w:space="0" w:color="000000"/>
              <w:right w:val="single" w:sz="1" w:space="0" w:color="000000"/>
            </w:tcBorders>
          </w:tcPr>
          <w:p w14:paraId="00141C33"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1,291</w:t>
            </w:r>
          </w:p>
        </w:tc>
        <w:tc>
          <w:tcPr>
            <w:tcW w:w="0" w:type="auto"/>
            <w:tcBorders>
              <w:top w:val="single" w:sz="1" w:space="0" w:color="000000"/>
              <w:bottom w:val="single" w:sz="1" w:space="0" w:color="000000"/>
            </w:tcBorders>
          </w:tcPr>
          <w:p w14:paraId="1E8A8787" w14:textId="77777777" w:rsidR="0069150F" w:rsidRPr="0069150F" w:rsidRDefault="0069150F" w:rsidP="0037775A">
            <w:pPr>
              <w:spacing w:line="276" w:lineRule="auto"/>
              <w:jc w:val="both"/>
              <w:rPr>
                <w:rFonts w:ascii="Times New Roman" w:hAnsi="Times New Roman" w:cs="Times New Roman"/>
                <w:sz w:val="24"/>
                <w:szCs w:val="24"/>
              </w:rPr>
            </w:pPr>
            <w:r w:rsidRPr="0069150F">
              <w:rPr>
                <w:rFonts w:ascii="Times New Roman" w:eastAsia="Times New Roman" w:hAnsi="Times New Roman" w:cs="Times New Roman"/>
                <w:b/>
                <w:color w:val="000000"/>
                <w:sz w:val="24"/>
                <w:szCs w:val="24"/>
              </w:rPr>
              <w:t>2,390</w:t>
            </w:r>
          </w:p>
        </w:tc>
      </w:tr>
    </w:tbl>
    <w:p w14:paraId="1BE3799D" w14:textId="61781916" w:rsidR="0069150F" w:rsidRPr="00DA43F8" w:rsidRDefault="0069150F" w:rsidP="0069150F">
      <w:pPr>
        <w:spacing w:after="0" w:line="276" w:lineRule="auto"/>
        <w:jc w:val="both"/>
        <w:rPr>
          <w:rFonts w:ascii="Times New Roman" w:hAnsi="Times New Roman" w:cs="Times New Roman"/>
        </w:rPr>
      </w:pPr>
      <w:r w:rsidRPr="00DA43F8">
        <w:rPr>
          <w:rFonts w:ascii="Times New Roman" w:eastAsia="Times New Roman" w:hAnsi="Times New Roman" w:cs="Times New Roman"/>
          <w:b/>
          <w:color w:val="000000"/>
        </w:rPr>
        <w:t>Fuente.</w:t>
      </w:r>
      <w:r w:rsidRPr="00DA43F8">
        <w:rPr>
          <w:rFonts w:ascii="Times New Roman" w:eastAsia="Times New Roman" w:hAnsi="Times New Roman" w:cs="Times New Roman"/>
          <w:color w:val="000000"/>
        </w:rPr>
        <w:t xml:space="preserve"> </w:t>
      </w:r>
      <w:r w:rsidR="00750FD6" w:rsidRPr="00DA43F8">
        <w:rPr>
          <w:rFonts w:ascii="Times New Roman" w:eastAsia="Times New Roman" w:hAnsi="Times New Roman" w:cs="Times New Roman"/>
          <w:color w:val="000000"/>
        </w:rPr>
        <w:t>Plan de Desarrollo y Ordenamiento Territorial del cantón Loja 2023–2027 e Instituto Nacional de Estadística y Censos (INEC), Censo de Población y Vivienda 2022.</w:t>
      </w:r>
    </w:p>
    <w:p w14:paraId="00BD4CF6" w14:textId="7AB57167" w:rsidR="0069150F" w:rsidRPr="00DA43F8" w:rsidRDefault="0069150F" w:rsidP="0069150F">
      <w:pPr>
        <w:spacing w:after="0" w:line="276" w:lineRule="auto"/>
        <w:jc w:val="both"/>
        <w:rPr>
          <w:rFonts w:ascii="Times New Roman" w:eastAsia="Times New Roman" w:hAnsi="Times New Roman" w:cs="Times New Roman"/>
          <w:color w:val="000000"/>
        </w:rPr>
      </w:pPr>
      <w:r w:rsidRPr="00DA43F8">
        <w:rPr>
          <w:rFonts w:ascii="Times New Roman" w:eastAsia="Times New Roman" w:hAnsi="Times New Roman" w:cs="Times New Roman"/>
          <w:b/>
          <w:color w:val="000000"/>
        </w:rPr>
        <w:t>Nota.</w:t>
      </w:r>
      <w:r w:rsidRPr="00DA43F8">
        <w:rPr>
          <w:rFonts w:ascii="Times New Roman" w:eastAsia="Times New Roman" w:hAnsi="Times New Roman" w:cs="Times New Roman"/>
          <w:color w:val="000000"/>
        </w:rPr>
        <w:t xml:space="preserve"> </w:t>
      </w:r>
      <w:r w:rsidR="00750FD6" w:rsidRPr="00DA43F8">
        <w:rPr>
          <w:rFonts w:ascii="Times New Roman" w:eastAsia="Times New Roman" w:hAnsi="Times New Roman" w:cs="Times New Roman"/>
          <w:color w:val="000000"/>
        </w:rPr>
        <w:t>La información presenta la distribución de la población beneficiaria perteneciente a los grupos de atención prioritaria del área de influencia del proyecto, desagregada por sexo y grupo poblacional.</w:t>
      </w:r>
    </w:p>
    <w:p w14:paraId="793E336F" w14:textId="77777777" w:rsidR="0069150F" w:rsidRPr="0069150F" w:rsidRDefault="0069150F" w:rsidP="0069150F">
      <w:pPr>
        <w:spacing w:after="0" w:line="276" w:lineRule="auto"/>
        <w:jc w:val="both"/>
        <w:rPr>
          <w:rFonts w:ascii="Times New Roman" w:eastAsia="Times New Roman" w:hAnsi="Times New Roman" w:cs="Times New Roman"/>
          <w:color w:val="000000"/>
          <w:sz w:val="24"/>
          <w:szCs w:val="24"/>
        </w:rPr>
      </w:pPr>
    </w:p>
    <w:p w14:paraId="2AF88A87" w14:textId="77777777" w:rsidR="0069150F" w:rsidRDefault="0069150F" w:rsidP="00700B94">
      <w:pPr>
        <w:spacing w:before="240" w:after="0" w:line="240" w:lineRule="auto"/>
        <w:jc w:val="center"/>
        <w:rPr>
          <w:rFonts w:ascii="Times New Roman" w:hAnsi="Times New Roman" w:cs="Times New Roman"/>
          <w:b/>
          <w:bCs/>
          <w:sz w:val="24"/>
          <w:szCs w:val="24"/>
        </w:rPr>
      </w:pPr>
    </w:p>
    <w:p w14:paraId="4DF845F9" w14:textId="77777777" w:rsidR="00C262EB" w:rsidRDefault="00C262EB" w:rsidP="00750FD6">
      <w:pPr>
        <w:pStyle w:val="Prrafodelista"/>
        <w:numPr>
          <w:ilvl w:val="0"/>
          <w:numId w:val="1"/>
        </w:numPr>
        <w:spacing w:before="240" w:after="0" w:line="240" w:lineRule="auto"/>
        <w:rPr>
          <w:rFonts w:ascii="Times New Roman" w:hAnsi="Times New Roman" w:cs="Times New Roman"/>
          <w:b/>
          <w:bCs/>
          <w:sz w:val="24"/>
          <w:szCs w:val="24"/>
        </w:rPr>
        <w:sectPr w:rsidR="00C262EB" w:rsidSect="00627222">
          <w:pgSz w:w="11906" w:h="16838"/>
          <w:pgMar w:top="1440" w:right="1440" w:bottom="1440" w:left="1440" w:header="708" w:footer="708" w:gutter="0"/>
          <w:cols w:space="708"/>
          <w:docGrid w:linePitch="360"/>
        </w:sectPr>
      </w:pPr>
    </w:p>
    <w:p w14:paraId="0C295C34" w14:textId="648F1A3E" w:rsidR="0069150F" w:rsidRDefault="00750FD6" w:rsidP="00750FD6">
      <w:pPr>
        <w:pStyle w:val="Prrafodelista"/>
        <w:numPr>
          <w:ilvl w:val="0"/>
          <w:numId w:val="1"/>
        </w:num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Financiamiento y Presupuesto</w:t>
      </w:r>
    </w:p>
    <w:p w14:paraId="3DCE8B27" w14:textId="1C7DA23D" w:rsidR="00750FD6" w:rsidRDefault="00240AD0" w:rsidP="00FF32F3">
      <w:pPr>
        <w:spacing w:after="0" w:line="360" w:lineRule="auto"/>
        <w:jc w:val="both"/>
        <w:rPr>
          <w:rFonts w:ascii="Times New Roman" w:hAnsi="Times New Roman" w:cs="Times New Roman"/>
          <w:sz w:val="24"/>
          <w:szCs w:val="24"/>
        </w:rPr>
      </w:pPr>
      <w:r w:rsidRPr="00240AD0">
        <w:rPr>
          <w:rFonts w:ascii="Times New Roman" w:hAnsi="Times New Roman" w:cs="Times New Roman"/>
          <w:sz w:val="24"/>
          <w:szCs w:val="24"/>
        </w:rPr>
        <w:t>El financiamiento de este proyecto contempla los recursos económicos requeridos para realizar las actividades planificadas en la mejora del sistema de agua potable del barrio Carigán. El presupuesto se organiza en componentes, actividades, grupos de gasto y fuentes de financiamiento, conforme a la Guía Metodológica para la Presentación de Proyectos de Inversión Pública y al Clasificador Presupuestario vigente. La estimación de los recursos considera la inversión necesaria para la ejecución de las obras, la compra de bienes, la contratación de servicios, la supervisión y otros gastos necesarios para garantizar la adecuada implementación del proyecto.</w:t>
      </w:r>
    </w:p>
    <w:p w14:paraId="4BCB4C82" w14:textId="77777777" w:rsidR="00E74ACB" w:rsidRDefault="00C262EB" w:rsidP="00FF32F3">
      <w:pPr>
        <w:tabs>
          <w:tab w:val="left" w:pos="7440"/>
        </w:tabs>
        <w:spacing w:before="240" w:after="0" w:line="276" w:lineRule="auto"/>
        <w:jc w:val="both"/>
        <w:rPr>
          <w:rFonts w:ascii="Times New Roman" w:hAnsi="Times New Roman" w:cs="Times New Roman"/>
          <w:sz w:val="24"/>
          <w:szCs w:val="24"/>
        </w:rPr>
      </w:pPr>
      <w:r w:rsidRPr="00C262EB">
        <w:rPr>
          <w:rFonts w:ascii="Times New Roman" w:hAnsi="Times New Roman" w:cs="Times New Roman"/>
          <w:b/>
          <w:bCs/>
          <w:sz w:val="24"/>
          <w:szCs w:val="24"/>
        </w:rPr>
        <w:t>Tabla 1</w:t>
      </w:r>
      <w:r w:rsidR="00D00132">
        <w:rPr>
          <w:rFonts w:ascii="Times New Roman" w:hAnsi="Times New Roman" w:cs="Times New Roman"/>
          <w:b/>
          <w:bCs/>
          <w:sz w:val="24"/>
          <w:szCs w:val="24"/>
        </w:rPr>
        <w:t>9</w:t>
      </w:r>
      <w:r w:rsidRPr="00C262EB">
        <w:rPr>
          <w:rFonts w:ascii="Times New Roman" w:hAnsi="Times New Roman" w:cs="Times New Roman"/>
          <w:b/>
          <w:bCs/>
          <w:sz w:val="24"/>
          <w:szCs w:val="24"/>
        </w:rPr>
        <w:t>.</w:t>
      </w:r>
      <w:r>
        <w:rPr>
          <w:rFonts w:ascii="Times New Roman" w:hAnsi="Times New Roman" w:cs="Times New Roman"/>
          <w:sz w:val="24"/>
          <w:szCs w:val="24"/>
        </w:rPr>
        <w:t xml:space="preserve"> Financiamiento y presupuesto del proyecto</w:t>
      </w:r>
    </w:p>
    <w:tbl>
      <w:tblPr>
        <w:tblW w:w="14567" w:type="dxa"/>
        <w:tblCellMar>
          <w:left w:w="70" w:type="dxa"/>
          <w:right w:w="70" w:type="dxa"/>
        </w:tblCellMar>
        <w:tblLook w:val="04A0" w:firstRow="1" w:lastRow="0" w:firstColumn="1" w:lastColumn="0" w:noHBand="0" w:noVBand="1"/>
      </w:tblPr>
      <w:tblGrid>
        <w:gridCol w:w="3473"/>
        <w:gridCol w:w="1688"/>
        <w:gridCol w:w="1081"/>
        <w:gridCol w:w="1338"/>
        <w:gridCol w:w="1024"/>
        <w:gridCol w:w="1130"/>
        <w:gridCol w:w="1130"/>
        <w:gridCol w:w="1176"/>
        <w:gridCol w:w="1328"/>
        <w:gridCol w:w="1295"/>
      </w:tblGrid>
      <w:tr w:rsidR="00E74ACB" w:rsidRPr="00E74ACB" w14:paraId="62FB8687" w14:textId="77777777" w:rsidTr="001D3A72">
        <w:trPr>
          <w:trHeight w:val="607"/>
        </w:trPr>
        <w:tc>
          <w:tcPr>
            <w:tcW w:w="3473" w:type="dxa"/>
            <w:tcBorders>
              <w:top w:val="single" w:sz="4" w:space="0" w:color="auto"/>
              <w:left w:val="nil"/>
              <w:bottom w:val="single" w:sz="4" w:space="0" w:color="auto"/>
              <w:right w:val="nil"/>
            </w:tcBorders>
            <w:noWrap/>
            <w:vAlign w:val="center"/>
            <w:hideMark/>
          </w:tcPr>
          <w:p w14:paraId="364280D3"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Componentes / Rubros</w:t>
            </w:r>
          </w:p>
        </w:tc>
        <w:tc>
          <w:tcPr>
            <w:tcW w:w="1688" w:type="dxa"/>
            <w:tcBorders>
              <w:top w:val="single" w:sz="4" w:space="0" w:color="auto"/>
              <w:left w:val="nil"/>
              <w:bottom w:val="single" w:sz="4" w:space="0" w:color="auto"/>
              <w:right w:val="nil"/>
            </w:tcBorders>
            <w:noWrap/>
            <w:vAlign w:val="center"/>
            <w:hideMark/>
          </w:tcPr>
          <w:p w14:paraId="3054DE0B"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Grupo de gasto</w:t>
            </w:r>
          </w:p>
        </w:tc>
        <w:tc>
          <w:tcPr>
            <w:tcW w:w="1081" w:type="dxa"/>
            <w:tcBorders>
              <w:top w:val="single" w:sz="4" w:space="0" w:color="auto"/>
              <w:left w:val="nil"/>
              <w:bottom w:val="single" w:sz="4" w:space="0" w:color="auto"/>
              <w:right w:val="nil"/>
            </w:tcBorders>
            <w:vAlign w:val="center"/>
            <w:hideMark/>
          </w:tcPr>
          <w:p w14:paraId="42D71919"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Crédito externo</w:t>
            </w:r>
          </w:p>
        </w:tc>
        <w:tc>
          <w:tcPr>
            <w:tcW w:w="1312" w:type="dxa"/>
            <w:tcBorders>
              <w:top w:val="single" w:sz="4" w:space="0" w:color="auto"/>
              <w:left w:val="nil"/>
              <w:bottom w:val="single" w:sz="4" w:space="0" w:color="auto"/>
              <w:right w:val="nil"/>
            </w:tcBorders>
            <w:noWrap/>
            <w:vAlign w:val="center"/>
            <w:hideMark/>
          </w:tcPr>
          <w:p w14:paraId="50EAAA66"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Cooperación</w:t>
            </w:r>
          </w:p>
        </w:tc>
        <w:tc>
          <w:tcPr>
            <w:tcW w:w="1024" w:type="dxa"/>
            <w:tcBorders>
              <w:top w:val="single" w:sz="4" w:space="0" w:color="auto"/>
              <w:left w:val="nil"/>
              <w:bottom w:val="single" w:sz="4" w:space="0" w:color="auto"/>
              <w:right w:val="nil"/>
            </w:tcBorders>
            <w:vAlign w:val="center"/>
            <w:hideMark/>
          </w:tcPr>
          <w:p w14:paraId="5597EE7C"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Crédito interno</w:t>
            </w:r>
          </w:p>
        </w:tc>
        <w:tc>
          <w:tcPr>
            <w:tcW w:w="1108" w:type="dxa"/>
            <w:tcBorders>
              <w:top w:val="single" w:sz="4" w:space="0" w:color="auto"/>
              <w:left w:val="nil"/>
              <w:bottom w:val="single" w:sz="4" w:space="0" w:color="auto"/>
              <w:right w:val="nil"/>
            </w:tcBorders>
            <w:vAlign w:val="center"/>
            <w:hideMark/>
          </w:tcPr>
          <w:p w14:paraId="40A4E64F" w14:textId="77777777" w:rsidR="00E74ACB" w:rsidRPr="00494CBD" w:rsidRDefault="00E74ACB" w:rsidP="00E74ACB">
            <w:pPr>
              <w:spacing w:after="0" w:line="240" w:lineRule="auto"/>
              <w:jc w:val="center"/>
              <w:rPr>
                <w:rFonts w:ascii="Times New Roman" w:eastAsia="Times New Roman" w:hAnsi="Times New Roman" w:cs="Times New Roman"/>
                <w:b/>
                <w:bCs/>
                <w:color w:val="000000"/>
                <w:highlight w:val="yellow"/>
                <w:lang w:eastAsia="es-EC"/>
              </w:rPr>
            </w:pPr>
            <w:r w:rsidRPr="00494CBD">
              <w:rPr>
                <w:rFonts w:ascii="Times New Roman" w:eastAsia="Times New Roman" w:hAnsi="Times New Roman" w:cs="Times New Roman"/>
                <w:b/>
                <w:bCs/>
                <w:color w:val="000000"/>
                <w:highlight w:val="yellow"/>
                <w:lang w:eastAsia="es-EC"/>
              </w:rPr>
              <w:t>Fiscales Año 1</w:t>
            </w:r>
          </w:p>
        </w:tc>
        <w:tc>
          <w:tcPr>
            <w:tcW w:w="1108" w:type="dxa"/>
            <w:tcBorders>
              <w:top w:val="single" w:sz="4" w:space="0" w:color="auto"/>
              <w:left w:val="nil"/>
              <w:bottom w:val="single" w:sz="4" w:space="0" w:color="auto"/>
              <w:right w:val="nil"/>
            </w:tcBorders>
            <w:vAlign w:val="center"/>
            <w:hideMark/>
          </w:tcPr>
          <w:p w14:paraId="112447AF" w14:textId="77777777" w:rsidR="00E74ACB" w:rsidRPr="00494CBD" w:rsidRDefault="00E74ACB" w:rsidP="00E74ACB">
            <w:pPr>
              <w:spacing w:after="0" w:line="240" w:lineRule="auto"/>
              <w:jc w:val="center"/>
              <w:rPr>
                <w:rFonts w:ascii="Times New Roman" w:eastAsia="Times New Roman" w:hAnsi="Times New Roman" w:cs="Times New Roman"/>
                <w:b/>
                <w:bCs/>
                <w:color w:val="000000"/>
                <w:highlight w:val="yellow"/>
                <w:lang w:eastAsia="es-EC"/>
              </w:rPr>
            </w:pPr>
            <w:r w:rsidRPr="00494CBD">
              <w:rPr>
                <w:rFonts w:ascii="Times New Roman" w:eastAsia="Times New Roman" w:hAnsi="Times New Roman" w:cs="Times New Roman"/>
                <w:b/>
                <w:bCs/>
                <w:color w:val="000000"/>
                <w:highlight w:val="yellow"/>
                <w:lang w:eastAsia="es-EC"/>
              </w:rPr>
              <w:t>Fiscales Año 2</w:t>
            </w:r>
          </w:p>
        </w:tc>
        <w:tc>
          <w:tcPr>
            <w:tcW w:w="1176" w:type="dxa"/>
            <w:tcBorders>
              <w:top w:val="single" w:sz="4" w:space="0" w:color="auto"/>
              <w:left w:val="nil"/>
              <w:bottom w:val="single" w:sz="4" w:space="0" w:color="auto"/>
              <w:right w:val="nil"/>
            </w:tcBorders>
            <w:vAlign w:val="center"/>
            <w:hideMark/>
          </w:tcPr>
          <w:p w14:paraId="37DEB607"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Recursos propios</w:t>
            </w:r>
          </w:p>
        </w:tc>
        <w:tc>
          <w:tcPr>
            <w:tcW w:w="1328" w:type="dxa"/>
            <w:tcBorders>
              <w:top w:val="single" w:sz="4" w:space="0" w:color="auto"/>
              <w:left w:val="nil"/>
              <w:bottom w:val="single" w:sz="4" w:space="0" w:color="auto"/>
              <w:right w:val="nil"/>
            </w:tcBorders>
            <w:noWrap/>
            <w:vAlign w:val="center"/>
            <w:hideMark/>
          </w:tcPr>
          <w:p w14:paraId="75F9FFE2"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A. Comunidad</w:t>
            </w:r>
          </w:p>
        </w:tc>
        <w:tc>
          <w:tcPr>
            <w:tcW w:w="1269" w:type="dxa"/>
            <w:tcBorders>
              <w:top w:val="single" w:sz="4" w:space="0" w:color="auto"/>
              <w:left w:val="nil"/>
              <w:bottom w:val="single" w:sz="4" w:space="0" w:color="auto"/>
              <w:right w:val="nil"/>
            </w:tcBorders>
            <w:noWrap/>
            <w:vAlign w:val="center"/>
            <w:hideMark/>
          </w:tcPr>
          <w:p w14:paraId="12DA7D09"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TOTAL</w:t>
            </w:r>
          </w:p>
        </w:tc>
      </w:tr>
      <w:tr w:rsidR="00E74ACB" w:rsidRPr="00E74ACB" w14:paraId="7AE13C05" w14:textId="77777777" w:rsidTr="001D3A72">
        <w:trPr>
          <w:trHeight w:val="910"/>
        </w:trPr>
        <w:tc>
          <w:tcPr>
            <w:tcW w:w="3473" w:type="dxa"/>
            <w:tcBorders>
              <w:top w:val="single" w:sz="4" w:space="0" w:color="auto"/>
              <w:left w:val="nil"/>
              <w:bottom w:val="nil"/>
              <w:right w:val="nil"/>
            </w:tcBorders>
            <w:vAlign w:val="center"/>
            <w:hideMark/>
          </w:tcPr>
          <w:p w14:paraId="6664D516"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Componente 1. Red de distribución de agua potable renovada y en buen estado.</w:t>
            </w:r>
          </w:p>
        </w:tc>
        <w:tc>
          <w:tcPr>
            <w:tcW w:w="1688" w:type="dxa"/>
            <w:tcBorders>
              <w:top w:val="single" w:sz="4" w:space="0" w:color="auto"/>
              <w:left w:val="nil"/>
              <w:bottom w:val="nil"/>
              <w:right w:val="nil"/>
            </w:tcBorders>
            <w:noWrap/>
            <w:vAlign w:val="center"/>
            <w:hideMark/>
          </w:tcPr>
          <w:p w14:paraId="454FAA59"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p>
        </w:tc>
        <w:tc>
          <w:tcPr>
            <w:tcW w:w="1081" w:type="dxa"/>
            <w:tcBorders>
              <w:top w:val="single" w:sz="4" w:space="0" w:color="auto"/>
              <w:left w:val="nil"/>
              <w:bottom w:val="nil"/>
              <w:right w:val="nil"/>
            </w:tcBorders>
            <w:noWrap/>
            <w:vAlign w:val="center"/>
            <w:hideMark/>
          </w:tcPr>
          <w:p w14:paraId="1C46EDC1"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312" w:type="dxa"/>
            <w:tcBorders>
              <w:top w:val="single" w:sz="4" w:space="0" w:color="auto"/>
              <w:left w:val="nil"/>
              <w:bottom w:val="nil"/>
              <w:right w:val="nil"/>
            </w:tcBorders>
            <w:noWrap/>
            <w:vAlign w:val="center"/>
            <w:hideMark/>
          </w:tcPr>
          <w:p w14:paraId="681BBB49"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024" w:type="dxa"/>
            <w:tcBorders>
              <w:top w:val="single" w:sz="4" w:space="0" w:color="auto"/>
              <w:left w:val="nil"/>
              <w:bottom w:val="nil"/>
              <w:right w:val="nil"/>
            </w:tcBorders>
            <w:noWrap/>
            <w:vAlign w:val="center"/>
            <w:hideMark/>
          </w:tcPr>
          <w:p w14:paraId="0AECC5E0"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108" w:type="dxa"/>
            <w:tcBorders>
              <w:top w:val="single" w:sz="4" w:space="0" w:color="auto"/>
              <w:left w:val="nil"/>
              <w:bottom w:val="nil"/>
              <w:right w:val="nil"/>
            </w:tcBorders>
            <w:noWrap/>
            <w:vAlign w:val="center"/>
            <w:hideMark/>
          </w:tcPr>
          <w:p w14:paraId="386FDA7F" w14:textId="77777777" w:rsidR="00E74ACB" w:rsidRPr="00494CBD" w:rsidRDefault="00E74ACB" w:rsidP="00E74ACB">
            <w:pPr>
              <w:spacing w:after="0" w:line="240" w:lineRule="auto"/>
              <w:jc w:val="center"/>
              <w:rPr>
                <w:rFonts w:ascii="Times New Roman" w:eastAsia="Times New Roman" w:hAnsi="Times New Roman" w:cs="Times New Roman"/>
                <w:highlight w:val="yellow"/>
                <w:lang w:eastAsia="es-EC"/>
              </w:rPr>
            </w:pPr>
          </w:p>
        </w:tc>
        <w:tc>
          <w:tcPr>
            <w:tcW w:w="1108" w:type="dxa"/>
            <w:tcBorders>
              <w:top w:val="single" w:sz="4" w:space="0" w:color="auto"/>
              <w:left w:val="nil"/>
              <w:bottom w:val="nil"/>
              <w:right w:val="nil"/>
            </w:tcBorders>
            <w:noWrap/>
            <w:vAlign w:val="center"/>
            <w:hideMark/>
          </w:tcPr>
          <w:p w14:paraId="361E15DA" w14:textId="77777777" w:rsidR="00E74ACB" w:rsidRPr="00494CBD" w:rsidRDefault="00E74ACB" w:rsidP="00E74ACB">
            <w:pPr>
              <w:spacing w:after="0" w:line="240" w:lineRule="auto"/>
              <w:jc w:val="center"/>
              <w:rPr>
                <w:rFonts w:ascii="Times New Roman" w:eastAsia="Times New Roman" w:hAnsi="Times New Roman" w:cs="Times New Roman"/>
                <w:highlight w:val="yellow"/>
                <w:lang w:eastAsia="es-EC"/>
              </w:rPr>
            </w:pPr>
          </w:p>
        </w:tc>
        <w:tc>
          <w:tcPr>
            <w:tcW w:w="1176" w:type="dxa"/>
            <w:tcBorders>
              <w:top w:val="single" w:sz="4" w:space="0" w:color="auto"/>
              <w:left w:val="nil"/>
              <w:bottom w:val="nil"/>
              <w:right w:val="nil"/>
            </w:tcBorders>
            <w:noWrap/>
            <w:vAlign w:val="center"/>
            <w:hideMark/>
          </w:tcPr>
          <w:p w14:paraId="3B390C42"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328" w:type="dxa"/>
            <w:tcBorders>
              <w:top w:val="single" w:sz="4" w:space="0" w:color="auto"/>
              <w:left w:val="nil"/>
              <w:bottom w:val="nil"/>
              <w:right w:val="nil"/>
            </w:tcBorders>
            <w:noWrap/>
            <w:vAlign w:val="center"/>
            <w:hideMark/>
          </w:tcPr>
          <w:p w14:paraId="1698256F"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c>
          <w:tcPr>
            <w:tcW w:w="1269" w:type="dxa"/>
            <w:tcBorders>
              <w:top w:val="single" w:sz="4" w:space="0" w:color="auto"/>
              <w:left w:val="nil"/>
              <w:bottom w:val="nil"/>
              <w:right w:val="nil"/>
            </w:tcBorders>
            <w:noWrap/>
            <w:vAlign w:val="center"/>
            <w:hideMark/>
          </w:tcPr>
          <w:p w14:paraId="65E0C48D" w14:textId="77777777" w:rsidR="00E74ACB" w:rsidRPr="00E74ACB" w:rsidRDefault="00E74ACB" w:rsidP="00E74ACB">
            <w:pPr>
              <w:spacing w:after="0" w:line="240" w:lineRule="auto"/>
              <w:jc w:val="center"/>
              <w:rPr>
                <w:rFonts w:ascii="Times New Roman" w:eastAsia="Times New Roman" w:hAnsi="Times New Roman" w:cs="Times New Roman"/>
                <w:lang w:eastAsia="es-EC"/>
              </w:rPr>
            </w:pPr>
          </w:p>
        </w:tc>
      </w:tr>
      <w:tr w:rsidR="00E74ACB" w:rsidRPr="00E74ACB" w14:paraId="0B6EEF30" w14:textId="77777777" w:rsidTr="001D3A72">
        <w:trPr>
          <w:trHeight w:val="607"/>
        </w:trPr>
        <w:tc>
          <w:tcPr>
            <w:tcW w:w="3473" w:type="dxa"/>
            <w:tcBorders>
              <w:top w:val="nil"/>
              <w:left w:val="nil"/>
              <w:bottom w:val="nil"/>
              <w:right w:val="nil"/>
            </w:tcBorders>
            <w:vAlign w:val="center"/>
            <w:hideMark/>
          </w:tcPr>
          <w:p w14:paraId="2DC8941D"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Actividad 1.1 1.1 Diseño técnico de la red fluvial del agua potable. </w:t>
            </w:r>
          </w:p>
        </w:tc>
        <w:tc>
          <w:tcPr>
            <w:tcW w:w="1688" w:type="dxa"/>
            <w:tcBorders>
              <w:top w:val="nil"/>
              <w:left w:val="nil"/>
              <w:bottom w:val="nil"/>
              <w:right w:val="nil"/>
            </w:tcBorders>
            <w:vAlign w:val="center"/>
            <w:hideMark/>
          </w:tcPr>
          <w:p w14:paraId="02E6DF9A" w14:textId="42BDC14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73 </w:t>
            </w:r>
            <w:r>
              <w:rPr>
                <w:rFonts w:ascii="Times New Roman" w:eastAsia="Times New Roman" w:hAnsi="Times New Roman" w:cs="Times New Roman"/>
                <w:color w:val="000000"/>
                <w:lang w:eastAsia="es-EC"/>
              </w:rPr>
              <w:t xml:space="preserve">- </w:t>
            </w:r>
            <w:r w:rsidRPr="00E74ACB">
              <w:rPr>
                <w:rFonts w:ascii="Times New Roman" w:eastAsia="Times New Roman" w:hAnsi="Times New Roman" w:cs="Times New Roman"/>
                <w:color w:val="000000"/>
                <w:lang w:eastAsia="es-EC"/>
              </w:rPr>
              <w:t>Bienes y Servicios para Inversión</w:t>
            </w:r>
          </w:p>
        </w:tc>
        <w:tc>
          <w:tcPr>
            <w:tcW w:w="1081" w:type="dxa"/>
            <w:tcBorders>
              <w:top w:val="nil"/>
              <w:left w:val="nil"/>
              <w:bottom w:val="nil"/>
              <w:right w:val="nil"/>
            </w:tcBorders>
            <w:noWrap/>
            <w:vAlign w:val="center"/>
            <w:hideMark/>
          </w:tcPr>
          <w:p w14:paraId="6E1CB9DC"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nil"/>
              <w:left w:val="nil"/>
              <w:bottom w:val="nil"/>
              <w:right w:val="nil"/>
            </w:tcBorders>
            <w:noWrap/>
            <w:vAlign w:val="center"/>
            <w:hideMark/>
          </w:tcPr>
          <w:p w14:paraId="5F131F7D"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nil"/>
              <w:left w:val="nil"/>
              <w:bottom w:val="nil"/>
              <w:right w:val="nil"/>
            </w:tcBorders>
            <w:noWrap/>
            <w:vAlign w:val="center"/>
            <w:hideMark/>
          </w:tcPr>
          <w:p w14:paraId="7BABE4D5"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nil"/>
              <w:left w:val="nil"/>
              <w:bottom w:val="nil"/>
              <w:right w:val="nil"/>
            </w:tcBorders>
            <w:noWrap/>
            <w:vAlign w:val="center"/>
            <w:hideMark/>
          </w:tcPr>
          <w:p w14:paraId="0C76CB33"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40.000,00</w:t>
            </w:r>
          </w:p>
        </w:tc>
        <w:tc>
          <w:tcPr>
            <w:tcW w:w="1108" w:type="dxa"/>
            <w:tcBorders>
              <w:top w:val="nil"/>
              <w:left w:val="nil"/>
              <w:bottom w:val="nil"/>
              <w:right w:val="nil"/>
            </w:tcBorders>
            <w:noWrap/>
            <w:vAlign w:val="center"/>
            <w:hideMark/>
          </w:tcPr>
          <w:p w14:paraId="445E14E8"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0,00</w:t>
            </w:r>
          </w:p>
        </w:tc>
        <w:tc>
          <w:tcPr>
            <w:tcW w:w="1176" w:type="dxa"/>
            <w:tcBorders>
              <w:top w:val="nil"/>
              <w:left w:val="nil"/>
              <w:bottom w:val="nil"/>
              <w:right w:val="nil"/>
            </w:tcBorders>
            <w:noWrap/>
            <w:vAlign w:val="center"/>
            <w:hideMark/>
          </w:tcPr>
          <w:p w14:paraId="6854D6A7"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nil"/>
              <w:left w:val="nil"/>
              <w:bottom w:val="nil"/>
              <w:right w:val="nil"/>
            </w:tcBorders>
            <w:noWrap/>
            <w:vAlign w:val="center"/>
            <w:hideMark/>
          </w:tcPr>
          <w:p w14:paraId="19BBC4B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nil"/>
              <w:left w:val="nil"/>
              <w:bottom w:val="nil"/>
              <w:right w:val="nil"/>
            </w:tcBorders>
            <w:noWrap/>
            <w:vAlign w:val="center"/>
            <w:hideMark/>
          </w:tcPr>
          <w:p w14:paraId="5376B0F1"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40.000,00</w:t>
            </w:r>
          </w:p>
        </w:tc>
      </w:tr>
      <w:tr w:rsidR="00E74ACB" w:rsidRPr="00E74ACB" w14:paraId="7119E8B1" w14:textId="77777777" w:rsidTr="001D3A72">
        <w:trPr>
          <w:trHeight w:val="607"/>
        </w:trPr>
        <w:tc>
          <w:tcPr>
            <w:tcW w:w="3473" w:type="dxa"/>
            <w:tcBorders>
              <w:top w:val="nil"/>
              <w:left w:val="nil"/>
              <w:bottom w:val="nil"/>
              <w:right w:val="nil"/>
            </w:tcBorders>
            <w:vAlign w:val="center"/>
            <w:hideMark/>
          </w:tcPr>
          <w:p w14:paraId="39DAAB8D"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Actividad 1.2 Cambio total del sistema de tuberías en todo el sector.</w:t>
            </w:r>
          </w:p>
        </w:tc>
        <w:tc>
          <w:tcPr>
            <w:tcW w:w="1688" w:type="dxa"/>
            <w:tcBorders>
              <w:top w:val="nil"/>
              <w:left w:val="nil"/>
              <w:bottom w:val="nil"/>
              <w:right w:val="nil"/>
            </w:tcBorders>
            <w:noWrap/>
            <w:vAlign w:val="center"/>
            <w:hideMark/>
          </w:tcPr>
          <w:p w14:paraId="14F41305" w14:textId="7638ACDB"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75 </w:t>
            </w:r>
            <w:r>
              <w:rPr>
                <w:rFonts w:ascii="Times New Roman" w:eastAsia="Times New Roman" w:hAnsi="Times New Roman" w:cs="Times New Roman"/>
                <w:color w:val="000000"/>
                <w:lang w:eastAsia="es-EC"/>
              </w:rPr>
              <w:t xml:space="preserve">- </w:t>
            </w:r>
            <w:r w:rsidRPr="00E74ACB">
              <w:rPr>
                <w:rFonts w:ascii="Times New Roman" w:eastAsia="Times New Roman" w:hAnsi="Times New Roman" w:cs="Times New Roman"/>
                <w:color w:val="000000"/>
                <w:lang w:eastAsia="es-EC"/>
              </w:rPr>
              <w:t>Obras Públicas</w:t>
            </w:r>
          </w:p>
        </w:tc>
        <w:tc>
          <w:tcPr>
            <w:tcW w:w="1081" w:type="dxa"/>
            <w:tcBorders>
              <w:top w:val="nil"/>
              <w:left w:val="nil"/>
              <w:bottom w:val="nil"/>
              <w:right w:val="nil"/>
            </w:tcBorders>
            <w:noWrap/>
            <w:vAlign w:val="center"/>
            <w:hideMark/>
          </w:tcPr>
          <w:p w14:paraId="728A75A3"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nil"/>
              <w:left w:val="nil"/>
              <w:bottom w:val="nil"/>
              <w:right w:val="nil"/>
            </w:tcBorders>
            <w:noWrap/>
            <w:vAlign w:val="center"/>
            <w:hideMark/>
          </w:tcPr>
          <w:p w14:paraId="44CFF1B7"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nil"/>
              <w:left w:val="nil"/>
              <w:bottom w:val="nil"/>
              <w:right w:val="nil"/>
            </w:tcBorders>
            <w:noWrap/>
            <w:vAlign w:val="center"/>
            <w:hideMark/>
          </w:tcPr>
          <w:p w14:paraId="7878CAED"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nil"/>
              <w:left w:val="nil"/>
              <w:bottom w:val="nil"/>
              <w:right w:val="nil"/>
            </w:tcBorders>
            <w:noWrap/>
            <w:vAlign w:val="center"/>
            <w:hideMark/>
          </w:tcPr>
          <w:p w14:paraId="4D0DD0F2"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802.500,00</w:t>
            </w:r>
          </w:p>
        </w:tc>
        <w:tc>
          <w:tcPr>
            <w:tcW w:w="1108" w:type="dxa"/>
            <w:tcBorders>
              <w:top w:val="nil"/>
              <w:left w:val="nil"/>
              <w:bottom w:val="nil"/>
              <w:right w:val="nil"/>
            </w:tcBorders>
            <w:noWrap/>
            <w:vAlign w:val="center"/>
            <w:hideMark/>
          </w:tcPr>
          <w:p w14:paraId="2615AEA7"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267.500,00</w:t>
            </w:r>
          </w:p>
        </w:tc>
        <w:tc>
          <w:tcPr>
            <w:tcW w:w="1176" w:type="dxa"/>
            <w:tcBorders>
              <w:top w:val="nil"/>
              <w:left w:val="nil"/>
              <w:bottom w:val="nil"/>
              <w:right w:val="nil"/>
            </w:tcBorders>
            <w:noWrap/>
            <w:vAlign w:val="center"/>
            <w:hideMark/>
          </w:tcPr>
          <w:p w14:paraId="28DA153C"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nil"/>
              <w:left w:val="nil"/>
              <w:bottom w:val="nil"/>
              <w:right w:val="nil"/>
            </w:tcBorders>
            <w:noWrap/>
            <w:vAlign w:val="center"/>
            <w:hideMark/>
          </w:tcPr>
          <w:p w14:paraId="516D6D1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nil"/>
              <w:left w:val="nil"/>
              <w:bottom w:val="nil"/>
              <w:right w:val="nil"/>
            </w:tcBorders>
            <w:noWrap/>
            <w:vAlign w:val="center"/>
            <w:hideMark/>
          </w:tcPr>
          <w:p w14:paraId="6DFF2ACD"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1.070.000,00</w:t>
            </w:r>
          </w:p>
        </w:tc>
      </w:tr>
      <w:tr w:rsidR="00E74ACB" w:rsidRPr="00E74ACB" w14:paraId="1BCD15B2" w14:textId="77777777" w:rsidTr="001D3A72">
        <w:trPr>
          <w:trHeight w:val="1214"/>
        </w:trPr>
        <w:tc>
          <w:tcPr>
            <w:tcW w:w="3473" w:type="dxa"/>
            <w:tcBorders>
              <w:top w:val="nil"/>
              <w:left w:val="nil"/>
              <w:bottom w:val="nil"/>
              <w:right w:val="nil"/>
            </w:tcBorders>
            <w:vAlign w:val="center"/>
            <w:hideMark/>
          </w:tcPr>
          <w:p w14:paraId="0A00AFA3"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Actividad 1.3 Construcción de drenaje adecuado para la reducción de vulnerabilidad del sistema frente a lluvias y deslizamientos.</w:t>
            </w:r>
          </w:p>
        </w:tc>
        <w:tc>
          <w:tcPr>
            <w:tcW w:w="1688" w:type="dxa"/>
            <w:tcBorders>
              <w:top w:val="nil"/>
              <w:left w:val="nil"/>
              <w:bottom w:val="nil"/>
              <w:right w:val="nil"/>
            </w:tcBorders>
            <w:noWrap/>
            <w:vAlign w:val="center"/>
            <w:hideMark/>
          </w:tcPr>
          <w:p w14:paraId="575EB1E4" w14:textId="6C700DA0"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75 </w:t>
            </w:r>
            <w:r>
              <w:rPr>
                <w:rFonts w:ascii="Times New Roman" w:eastAsia="Times New Roman" w:hAnsi="Times New Roman" w:cs="Times New Roman"/>
                <w:color w:val="000000"/>
                <w:lang w:eastAsia="es-EC"/>
              </w:rPr>
              <w:t xml:space="preserve">- </w:t>
            </w:r>
            <w:r w:rsidRPr="00E74ACB">
              <w:rPr>
                <w:rFonts w:ascii="Times New Roman" w:eastAsia="Times New Roman" w:hAnsi="Times New Roman" w:cs="Times New Roman"/>
                <w:color w:val="000000"/>
                <w:lang w:eastAsia="es-EC"/>
              </w:rPr>
              <w:t>Obras Públicas</w:t>
            </w:r>
          </w:p>
        </w:tc>
        <w:tc>
          <w:tcPr>
            <w:tcW w:w="1081" w:type="dxa"/>
            <w:tcBorders>
              <w:top w:val="nil"/>
              <w:left w:val="nil"/>
              <w:bottom w:val="nil"/>
              <w:right w:val="nil"/>
            </w:tcBorders>
            <w:noWrap/>
            <w:vAlign w:val="center"/>
            <w:hideMark/>
          </w:tcPr>
          <w:p w14:paraId="66DB6213"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nil"/>
              <w:left w:val="nil"/>
              <w:bottom w:val="nil"/>
              <w:right w:val="nil"/>
            </w:tcBorders>
            <w:noWrap/>
            <w:vAlign w:val="center"/>
            <w:hideMark/>
          </w:tcPr>
          <w:p w14:paraId="094E627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nil"/>
              <w:left w:val="nil"/>
              <w:bottom w:val="nil"/>
              <w:right w:val="nil"/>
            </w:tcBorders>
            <w:noWrap/>
            <w:vAlign w:val="center"/>
            <w:hideMark/>
          </w:tcPr>
          <w:p w14:paraId="1F248131"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nil"/>
              <w:left w:val="nil"/>
              <w:bottom w:val="nil"/>
              <w:right w:val="nil"/>
            </w:tcBorders>
            <w:noWrap/>
            <w:vAlign w:val="center"/>
            <w:hideMark/>
          </w:tcPr>
          <w:p w14:paraId="567D0858"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124.546,97</w:t>
            </w:r>
          </w:p>
        </w:tc>
        <w:tc>
          <w:tcPr>
            <w:tcW w:w="1108" w:type="dxa"/>
            <w:tcBorders>
              <w:top w:val="nil"/>
              <w:left w:val="nil"/>
              <w:bottom w:val="nil"/>
              <w:right w:val="nil"/>
            </w:tcBorders>
            <w:noWrap/>
            <w:vAlign w:val="center"/>
            <w:hideMark/>
          </w:tcPr>
          <w:p w14:paraId="15B6061E"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83.031,31</w:t>
            </w:r>
          </w:p>
        </w:tc>
        <w:tc>
          <w:tcPr>
            <w:tcW w:w="1176" w:type="dxa"/>
            <w:tcBorders>
              <w:top w:val="nil"/>
              <w:left w:val="nil"/>
              <w:bottom w:val="nil"/>
              <w:right w:val="nil"/>
            </w:tcBorders>
            <w:noWrap/>
            <w:vAlign w:val="center"/>
            <w:hideMark/>
          </w:tcPr>
          <w:p w14:paraId="031560D4"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nil"/>
              <w:left w:val="nil"/>
              <w:bottom w:val="nil"/>
              <w:right w:val="nil"/>
            </w:tcBorders>
            <w:noWrap/>
            <w:vAlign w:val="center"/>
            <w:hideMark/>
          </w:tcPr>
          <w:p w14:paraId="663053C5"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nil"/>
              <w:left w:val="nil"/>
              <w:bottom w:val="nil"/>
              <w:right w:val="nil"/>
            </w:tcBorders>
            <w:noWrap/>
            <w:vAlign w:val="center"/>
            <w:hideMark/>
          </w:tcPr>
          <w:p w14:paraId="670A9398"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207.578,28</w:t>
            </w:r>
          </w:p>
        </w:tc>
      </w:tr>
      <w:tr w:rsidR="00E74ACB" w:rsidRPr="00E74ACB" w14:paraId="0BC951A2" w14:textId="77777777" w:rsidTr="001D3A72">
        <w:trPr>
          <w:trHeight w:val="910"/>
        </w:trPr>
        <w:tc>
          <w:tcPr>
            <w:tcW w:w="3473" w:type="dxa"/>
            <w:tcBorders>
              <w:top w:val="nil"/>
              <w:left w:val="nil"/>
              <w:bottom w:val="single" w:sz="4" w:space="0" w:color="auto"/>
              <w:right w:val="nil"/>
            </w:tcBorders>
            <w:vAlign w:val="center"/>
            <w:hideMark/>
          </w:tcPr>
          <w:p w14:paraId="25C62196" w14:textId="77777777" w:rsidR="00E74ACB" w:rsidRPr="00E74ACB" w:rsidRDefault="00E74ACB" w:rsidP="00E74ACB">
            <w:pPr>
              <w:spacing w:after="0" w:line="240" w:lineRule="auto"/>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Actividad 1.4 Campañas de educación sanitaria, uso eficiente del agua y socialización del proyecto</w:t>
            </w:r>
          </w:p>
        </w:tc>
        <w:tc>
          <w:tcPr>
            <w:tcW w:w="1688" w:type="dxa"/>
            <w:tcBorders>
              <w:top w:val="nil"/>
              <w:left w:val="nil"/>
              <w:bottom w:val="single" w:sz="4" w:space="0" w:color="auto"/>
              <w:right w:val="nil"/>
            </w:tcBorders>
            <w:vAlign w:val="center"/>
            <w:hideMark/>
          </w:tcPr>
          <w:p w14:paraId="3D033BC1" w14:textId="02B94BFA"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 xml:space="preserve">73 </w:t>
            </w:r>
            <w:r>
              <w:rPr>
                <w:rFonts w:ascii="Times New Roman" w:eastAsia="Times New Roman" w:hAnsi="Times New Roman" w:cs="Times New Roman"/>
                <w:color w:val="000000"/>
                <w:lang w:eastAsia="es-EC"/>
              </w:rPr>
              <w:t xml:space="preserve">- </w:t>
            </w:r>
            <w:r w:rsidRPr="00E74ACB">
              <w:rPr>
                <w:rFonts w:ascii="Times New Roman" w:eastAsia="Times New Roman" w:hAnsi="Times New Roman" w:cs="Times New Roman"/>
                <w:color w:val="000000"/>
                <w:lang w:eastAsia="es-EC"/>
              </w:rPr>
              <w:t>Bienes y Servicios para Inversión</w:t>
            </w:r>
          </w:p>
        </w:tc>
        <w:tc>
          <w:tcPr>
            <w:tcW w:w="1081" w:type="dxa"/>
            <w:tcBorders>
              <w:top w:val="nil"/>
              <w:left w:val="nil"/>
              <w:bottom w:val="single" w:sz="4" w:space="0" w:color="auto"/>
              <w:right w:val="nil"/>
            </w:tcBorders>
            <w:noWrap/>
            <w:vAlign w:val="center"/>
            <w:hideMark/>
          </w:tcPr>
          <w:p w14:paraId="401820CC"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nil"/>
              <w:left w:val="nil"/>
              <w:bottom w:val="single" w:sz="4" w:space="0" w:color="auto"/>
              <w:right w:val="nil"/>
            </w:tcBorders>
            <w:noWrap/>
            <w:vAlign w:val="center"/>
            <w:hideMark/>
          </w:tcPr>
          <w:p w14:paraId="78AF091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nil"/>
              <w:left w:val="nil"/>
              <w:bottom w:val="single" w:sz="4" w:space="0" w:color="auto"/>
              <w:right w:val="nil"/>
            </w:tcBorders>
            <w:noWrap/>
            <w:vAlign w:val="center"/>
            <w:hideMark/>
          </w:tcPr>
          <w:p w14:paraId="6DFCFFDC"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nil"/>
              <w:left w:val="nil"/>
              <w:bottom w:val="single" w:sz="4" w:space="0" w:color="auto"/>
              <w:right w:val="nil"/>
            </w:tcBorders>
            <w:noWrap/>
            <w:vAlign w:val="center"/>
            <w:hideMark/>
          </w:tcPr>
          <w:p w14:paraId="1DF09DD3"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3.000,00</w:t>
            </w:r>
          </w:p>
        </w:tc>
        <w:tc>
          <w:tcPr>
            <w:tcW w:w="1108" w:type="dxa"/>
            <w:tcBorders>
              <w:top w:val="nil"/>
              <w:left w:val="nil"/>
              <w:bottom w:val="single" w:sz="4" w:space="0" w:color="auto"/>
              <w:right w:val="nil"/>
            </w:tcBorders>
            <w:noWrap/>
            <w:vAlign w:val="center"/>
            <w:hideMark/>
          </w:tcPr>
          <w:p w14:paraId="32E367B8" w14:textId="77777777" w:rsidR="00E74ACB" w:rsidRPr="00494CBD" w:rsidRDefault="00E74ACB" w:rsidP="00E74ACB">
            <w:pPr>
              <w:spacing w:after="0" w:line="240" w:lineRule="auto"/>
              <w:jc w:val="center"/>
              <w:rPr>
                <w:rFonts w:ascii="Times New Roman" w:eastAsia="Times New Roman" w:hAnsi="Times New Roman" w:cs="Times New Roman"/>
                <w:color w:val="000000"/>
                <w:highlight w:val="yellow"/>
                <w:lang w:eastAsia="es-EC"/>
              </w:rPr>
            </w:pPr>
            <w:r w:rsidRPr="00494CBD">
              <w:rPr>
                <w:rFonts w:ascii="Times New Roman" w:eastAsia="Times New Roman" w:hAnsi="Times New Roman" w:cs="Times New Roman"/>
                <w:color w:val="000000"/>
                <w:highlight w:val="yellow"/>
                <w:lang w:eastAsia="es-EC"/>
              </w:rPr>
              <w:t>7.000,00</w:t>
            </w:r>
          </w:p>
        </w:tc>
        <w:tc>
          <w:tcPr>
            <w:tcW w:w="1176" w:type="dxa"/>
            <w:tcBorders>
              <w:top w:val="nil"/>
              <w:left w:val="nil"/>
              <w:bottom w:val="single" w:sz="4" w:space="0" w:color="auto"/>
              <w:right w:val="nil"/>
            </w:tcBorders>
            <w:noWrap/>
            <w:vAlign w:val="center"/>
            <w:hideMark/>
          </w:tcPr>
          <w:p w14:paraId="590EBCEF"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nil"/>
              <w:left w:val="nil"/>
              <w:bottom w:val="single" w:sz="4" w:space="0" w:color="auto"/>
              <w:right w:val="nil"/>
            </w:tcBorders>
            <w:noWrap/>
            <w:vAlign w:val="center"/>
            <w:hideMark/>
          </w:tcPr>
          <w:p w14:paraId="2572F46B"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nil"/>
              <w:left w:val="nil"/>
              <w:bottom w:val="single" w:sz="4" w:space="0" w:color="auto"/>
              <w:right w:val="nil"/>
            </w:tcBorders>
            <w:noWrap/>
            <w:vAlign w:val="center"/>
            <w:hideMark/>
          </w:tcPr>
          <w:p w14:paraId="46176D4F"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10.000,00</w:t>
            </w:r>
          </w:p>
        </w:tc>
      </w:tr>
      <w:tr w:rsidR="00E74ACB" w:rsidRPr="00E74ACB" w14:paraId="6087F0AB" w14:textId="77777777" w:rsidTr="001D3A72">
        <w:trPr>
          <w:trHeight w:val="303"/>
        </w:trPr>
        <w:tc>
          <w:tcPr>
            <w:tcW w:w="3473" w:type="dxa"/>
            <w:tcBorders>
              <w:top w:val="single" w:sz="4" w:space="0" w:color="auto"/>
              <w:left w:val="nil"/>
              <w:bottom w:val="single" w:sz="4" w:space="0" w:color="auto"/>
              <w:right w:val="nil"/>
            </w:tcBorders>
            <w:noWrap/>
            <w:vAlign w:val="center"/>
            <w:hideMark/>
          </w:tcPr>
          <w:p w14:paraId="454D76D6" w14:textId="77777777" w:rsidR="00E74ACB" w:rsidRPr="00E74ACB" w:rsidRDefault="00E74ACB" w:rsidP="00E74ACB">
            <w:pPr>
              <w:spacing w:after="0" w:line="240" w:lineRule="auto"/>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TOTAL</w:t>
            </w:r>
          </w:p>
        </w:tc>
        <w:tc>
          <w:tcPr>
            <w:tcW w:w="1688" w:type="dxa"/>
            <w:tcBorders>
              <w:top w:val="single" w:sz="4" w:space="0" w:color="auto"/>
              <w:left w:val="nil"/>
              <w:bottom w:val="single" w:sz="4" w:space="0" w:color="auto"/>
              <w:right w:val="nil"/>
            </w:tcBorders>
            <w:noWrap/>
            <w:vAlign w:val="center"/>
            <w:hideMark/>
          </w:tcPr>
          <w:p w14:paraId="47D4D86B" w14:textId="77777777" w:rsidR="00E74ACB" w:rsidRPr="00E74ACB" w:rsidRDefault="00E74ACB" w:rsidP="00E74ACB">
            <w:pPr>
              <w:spacing w:after="0" w:line="240" w:lineRule="auto"/>
              <w:rPr>
                <w:rFonts w:ascii="Times New Roman" w:eastAsia="Times New Roman" w:hAnsi="Times New Roman" w:cs="Times New Roman"/>
                <w:b/>
                <w:bCs/>
                <w:color w:val="000000"/>
                <w:lang w:eastAsia="es-EC"/>
              </w:rPr>
            </w:pPr>
          </w:p>
        </w:tc>
        <w:tc>
          <w:tcPr>
            <w:tcW w:w="1081" w:type="dxa"/>
            <w:tcBorders>
              <w:top w:val="single" w:sz="4" w:space="0" w:color="auto"/>
              <w:left w:val="nil"/>
              <w:bottom w:val="single" w:sz="4" w:space="0" w:color="auto"/>
              <w:right w:val="nil"/>
            </w:tcBorders>
            <w:noWrap/>
            <w:vAlign w:val="center"/>
            <w:hideMark/>
          </w:tcPr>
          <w:p w14:paraId="4B7F5132"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12" w:type="dxa"/>
            <w:tcBorders>
              <w:top w:val="single" w:sz="4" w:space="0" w:color="auto"/>
              <w:left w:val="nil"/>
              <w:bottom w:val="single" w:sz="4" w:space="0" w:color="auto"/>
              <w:right w:val="nil"/>
            </w:tcBorders>
            <w:noWrap/>
            <w:vAlign w:val="center"/>
            <w:hideMark/>
          </w:tcPr>
          <w:p w14:paraId="6E5ABA36"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024" w:type="dxa"/>
            <w:tcBorders>
              <w:top w:val="single" w:sz="4" w:space="0" w:color="auto"/>
              <w:left w:val="nil"/>
              <w:bottom w:val="single" w:sz="4" w:space="0" w:color="auto"/>
              <w:right w:val="nil"/>
            </w:tcBorders>
            <w:noWrap/>
            <w:vAlign w:val="center"/>
            <w:hideMark/>
          </w:tcPr>
          <w:p w14:paraId="29A69BA9"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108" w:type="dxa"/>
            <w:tcBorders>
              <w:top w:val="single" w:sz="4" w:space="0" w:color="auto"/>
              <w:left w:val="nil"/>
              <w:bottom w:val="single" w:sz="4" w:space="0" w:color="auto"/>
              <w:right w:val="nil"/>
            </w:tcBorders>
            <w:noWrap/>
            <w:vAlign w:val="center"/>
            <w:hideMark/>
          </w:tcPr>
          <w:p w14:paraId="77AE678D"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970.046,97</w:t>
            </w:r>
          </w:p>
        </w:tc>
        <w:tc>
          <w:tcPr>
            <w:tcW w:w="1108" w:type="dxa"/>
            <w:tcBorders>
              <w:top w:val="single" w:sz="4" w:space="0" w:color="auto"/>
              <w:left w:val="nil"/>
              <w:bottom w:val="single" w:sz="4" w:space="0" w:color="auto"/>
              <w:right w:val="nil"/>
            </w:tcBorders>
            <w:noWrap/>
            <w:vAlign w:val="center"/>
            <w:hideMark/>
          </w:tcPr>
          <w:p w14:paraId="78C77F29"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357.531,31</w:t>
            </w:r>
          </w:p>
        </w:tc>
        <w:tc>
          <w:tcPr>
            <w:tcW w:w="1176" w:type="dxa"/>
            <w:tcBorders>
              <w:top w:val="single" w:sz="4" w:space="0" w:color="auto"/>
              <w:left w:val="nil"/>
              <w:bottom w:val="single" w:sz="4" w:space="0" w:color="auto"/>
              <w:right w:val="nil"/>
            </w:tcBorders>
            <w:noWrap/>
            <w:vAlign w:val="center"/>
            <w:hideMark/>
          </w:tcPr>
          <w:p w14:paraId="18663A50"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328" w:type="dxa"/>
            <w:tcBorders>
              <w:top w:val="single" w:sz="4" w:space="0" w:color="auto"/>
              <w:left w:val="nil"/>
              <w:bottom w:val="single" w:sz="4" w:space="0" w:color="auto"/>
              <w:right w:val="nil"/>
            </w:tcBorders>
            <w:noWrap/>
            <w:vAlign w:val="center"/>
            <w:hideMark/>
          </w:tcPr>
          <w:p w14:paraId="24D7D0A0" w14:textId="77777777" w:rsidR="00E74ACB" w:rsidRPr="00E74ACB" w:rsidRDefault="00E74ACB" w:rsidP="00E74ACB">
            <w:pPr>
              <w:spacing w:after="0" w:line="240" w:lineRule="auto"/>
              <w:jc w:val="center"/>
              <w:rPr>
                <w:rFonts w:ascii="Times New Roman" w:eastAsia="Times New Roman" w:hAnsi="Times New Roman" w:cs="Times New Roman"/>
                <w:color w:val="000000"/>
                <w:lang w:eastAsia="es-EC"/>
              </w:rPr>
            </w:pPr>
            <w:r w:rsidRPr="00E74ACB">
              <w:rPr>
                <w:rFonts w:ascii="Times New Roman" w:eastAsia="Times New Roman" w:hAnsi="Times New Roman" w:cs="Times New Roman"/>
                <w:color w:val="000000"/>
                <w:lang w:eastAsia="es-EC"/>
              </w:rPr>
              <w:t>0,00</w:t>
            </w:r>
          </w:p>
        </w:tc>
        <w:tc>
          <w:tcPr>
            <w:tcW w:w="1269" w:type="dxa"/>
            <w:tcBorders>
              <w:top w:val="single" w:sz="4" w:space="0" w:color="auto"/>
              <w:left w:val="nil"/>
              <w:bottom w:val="single" w:sz="4" w:space="0" w:color="auto"/>
              <w:right w:val="nil"/>
            </w:tcBorders>
            <w:noWrap/>
            <w:vAlign w:val="center"/>
            <w:hideMark/>
          </w:tcPr>
          <w:p w14:paraId="066B617F" w14:textId="77777777" w:rsidR="00E74ACB" w:rsidRPr="00E74ACB" w:rsidRDefault="00E74ACB" w:rsidP="00E74ACB">
            <w:pPr>
              <w:spacing w:after="0" w:line="240" w:lineRule="auto"/>
              <w:jc w:val="center"/>
              <w:rPr>
                <w:rFonts w:ascii="Times New Roman" w:eastAsia="Times New Roman" w:hAnsi="Times New Roman" w:cs="Times New Roman"/>
                <w:b/>
                <w:bCs/>
                <w:color w:val="000000"/>
                <w:lang w:eastAsia="es-EC"/>
              </w:rPr>
            </w:pPr>
            <w:r w:rsidRPr="00E74ACB">
              <w:rPr>
                <w:rFonts w:ascii="Times New Roman" w:eastAsia="Times New Roman" w:hAnsi="Times New Roman" w:cs="Times New Roman"/>
                <w:b/>
                <w:bCs/>
                <w:color w:val="000000"/>
                <w:lang w:eastAsia="es-EC"/>
              </w:rPr>
              <w:t>1.327.578,28</w:t>
            </w:r>
          </w:p>
        </w:tc>
      </w:tr>
    </w:tbl>
    <w:p w14:paraId="03560E23" w14:textId="00AEC514" w:rsidR="00C262EB" w:rsidRDefault="00FF32F3" w:rsidP="00FF32F3">
      <w:pPr>
        <w:tabs>
          <w:tab w:val="left" w:pos="7440"/>
        </w:tabs>
        <w:spacing w:before="240" w:after="0" w:line="276" w:lineRule="auto"/>
        <w:jc w:val="both"/>
        <w:rPr>
          <w:rFonts w:ascii="Times New Roman" w:hAnsi="Times New Roman" w:cs="Times New Roman"/>
          <w:sz w:val="24"/>
          <w:szCs w:val="24"/>
        </w:rPr>
      </w:pPr>
      <w:r>
        <w:rPr>
          <w:rFonts w:ascii="Times New Roman" w:hAnsi="Times New Roman" w:cs="Times New Roman"/>
          <w:sz w:val="24"/>
          <w:szCs w:val="24"/>
        </w:rPr>
        <w:tab/>
      </w:r>
    </w:p>
    <w:p w14:paraId="48A14BB5" w14:textId="77777777" w:rsidR="00C262EB" w:rsidRDefault="00C262EB" w:rsidP="00240AD0">
      <w:pPr>
        <w:spacing w:before="240" w:after="0" w:line="276" w:lineRule="auto"/>
        <w:jc w:val="both"/>
        <w:rPr>
          <w:rFonts w:ascii="Times New Roman" w:hAnsi="Times New Roman" w:cs="Times New Roman"/>
          <w:sz w:val="24"/>
          <w:szCs w:val="24"/>
        </w:rPr>
        <w:sectPr w:rsidR="00C262EB" w:rsidSect="00C262EB">
          <w:pgSz w:w="16838" w:h="11906" w:orient="landscape"/>
          <w:pgMar w:top="1440" w:right="1440" w:bottom="1440" w:left="1440" w:header="709" w:footer="709" w:gutter="0"/>
          <w:cols w:space="708"/>
          <w:docGrid w:linePitch="360"/>
        </w:sectPr>
      </w:pPr>
    </w:p>
    <w:p w14:paraId="25E7BEC2" w14:textId="022C1401" w:rsidR="00240AD0" w:rsidRPr="00C262EB" w:rsidRDefault="00C262EB" w:rsidP="00C262EB">
      <w:pPr>
        <w:pStyle w:val="Prrafodelista"/>
        <w:numPr>
          <w:ilvl w:val="0"/>
          <w:numId w:val="1"/>
        </w:numPr>
        <w:spacing w:before="240" w:after="0" w:line="276" w:lineRule="auto"/>
        <w:jc w:val="both"/>
        <w:rPr>
          <w:rFonts w:ascii="Times New Roman" w:hAnsi="Times New Roman" w:cs="Times New Roman"/>
          <w:b/>
          <w:bCs/>
          <w:sz w:val="24"/>
          <w:szCs w:val="24"/>
        </w:rPr>
      </w:pPr>
      <w:r w:rsidRPr="00C262EB">
        <w:rPr>
          <w:rFonts w:ascii="Times New Roman" w:hAnsi="Times New Roman" w:cs="Times New Roman"/>
          <w:b/>
          <w:bCs/>
          <w:sz w:val="24"/>
          <w:szCs w:val="24"/>
        </w:rPr>
        <w:lastRenderedPageBreak/>
        <w:t>Estrategia de ejecución</w:t>
      </w:r>
    </w:p>
    <w:p w14:paraId="0E8C085E" w14:textId="77777777" w:rsidR="00577612" w:rsidRPr="00494CBD" w:rsidRDefault="00C262EB" w:rsidP="00577612">
      <w:pPr>
        <w:pStyle w:val="Prrafodelista"/>
        <w:numPr>
          <w:ilvl w:val="1"/>
          <w:numId w:val="1"/>
        </w:numPr>
        <w:spacing w:after="0" w:line="276" w:lineRule="auto"/>
        <w:jc w:val="both"/>
        <w:rPr>
          <w:rFonts w:ascii="Times New Roman" w:hAnsi="Times New Roman" w:cs="Times New Roman"/>
          <w:b/>
          <w:bCs/>
          <w:sz w:val="24"/>
          <w:szCs w:val="24"/>
          <w:highlight w:val="yellow"/>
        </w:rPr>
      </w:pPr>
      <w:r w:rsidRPr="00494CBD">
        <w:rPr>
          <w:rFonts w:ascii="Times New Roman" w:hAnsi="Times New Roman" w:cs="Times New Roman"/>
          <w:b/>
          <w:bCs/>
          <w:sz w:val="24"/>
          <w:szCs w:val="24"/>
          <w:highlight w:val="yellow"/>
        </w:rPr>
        <w:t>Estructura Operativa</w:t>
      </w:r>
    </w:p>
    <w:p w14:paraId="2F4B7B32" w14:textId="77777777" w:rsidR="00494CBD" w:rsidRDefault="00B06A45" w:rsidP="00577612">
      <w:pPr>
        <w:spacing w:after="0" w:line="360" w:lineRule="auto"/>
        <w:jc w:val="both"/>
        <w:rPr>
          <w:rFonts w:ascii="Times New Roman" w:hAnsi="Times New Roman" w:cs="Times New Roman"/>
          <w:sz w:val="24"/>
          <w:szCs w:val="24"/>
        </w:rPr>
      </w:pPr>
      <w:r w:rsidRPr="00577612">
        <w:rPr>
          <w:rFonts w:ascii="Times New Roman" w:hAnsi="Times New Roman" w:cs="Times New Roman"/>
          <w:sz w:val="24"/>
          <w:szCs w:val="24"/>
        </w:rPr>
        <w:t xml:space="preserve">La implementación del proyecto será responsabilidad del </w:t>
      </w:r>
    </w:p>
    <w:p w14:paraId="7D3C8389" w14:textId="5C9DDD9B" w:rsidR="00C262EB" w:rsidRPr="00494CBD" w:rsidRDefault="00B06A45" w:rsidP="00494CBD">
      <w:pPr>
        <w:pStyle w:val="Prrafodelista"/>
        <w:numPr>
          <w:ilvl w:val="0"/>
          <w:numId w:val="48"/>
        </w:numPr>
        <w:spacing w:after="0" w:line="360" w:lineRule="auto"/>
        <w:jc w:val="both"/>
        <w:rPr>
          <w:rFonts w:ascii="Times New Roman" w:hAnsi="Times New Roman" w:cs="Times New Roman"/>
          <w:sz w:val="24"/>
          <w:szCs w:val="24"/>
        </w:rPr>
      </w:pPr>
      <w:r w:rsidRPr="00494CBD">
        <w:rPr>
          <w:rFonts w:ascii="Times New Roman" w:hAnsi="Times New Roman" w:cs="Times New Roman"/>
          <w:sz w:val="24"/>
          <w:szCs w:val="24"/>
        </w:rPr>
        <w:t>Gobierno Autónomo Descentralizado Municipal de Loja, a través de la Unidad Municipal de Agua Potable y Alcantarillado de Loja (UMAPAL). Esta entidad se encargará de planificar, administrar, coordinar y supervisar las actividades necesarias para mejorar el sistema de agua potable en el barrio Carigán. La estructura operativa incluye las áreas técnica, administrativa y financiera de la institución, que trabajarán juntas para llevar a cabo el proyecto, controlar el presupuesto, seguir el cronograma y verificar que se cumplan las especificaciones técnicas.</w:t>
      </w:r>
      <w:r w:rsidR="00577612" w:rsidRPr="00494CBD">
        <w:rPr>
          <w:rFonts w:ascii="Times New Roman" w:hAnsi="Times New Roman" w:cs="Times New Roman"/>
          <w:b/>
          <w:bCs/>
          <w:sz w:val="24"/>
          <w:szCs w:val="24"/>
        </w:rPr>
        <w:t xml:space="preserve"> </w:t>
      </w:r>
      <w:r w:rsidRPr="00494CBD">
        <w:rPr>
          <w:rFonts w:ascii="Times New Roman" w:hAnsi="Times New Roman" w:cs="Times New Roman"/>
          <w:sz w:val="24"/>
          <w:szCs w:val="24"/>
        </w:rPr>
        <w:t>Para llevar a cabo las obras, así como la compra de materiales, equipos, maquinaria y otros bienes y servicios necesarios, el Gobierno Autónomo Descentralizado Municipal de Loja seguirá los procedimientos de contratación pública de acuerdo con la normativa vigente del Sistema Nacional de Contratación Pública. Además, la entidad encargada supervisará y fiscalizará las actividades contratadas, asegurando un uso adecuado de los recursos públicos y el cumplimiento de los objetivos del proyecto.</w:t>
      </w:r>
      <w:r w:rsidR="00577612" w:rsidRPr="00494CBD">
        <w:rPr>
          <w:rFonts w:ascii="Times New Roman" w:hAnsi="Times New Roman" w:cs="Times New Roman"/>
          <w:b/>
          <w:bCs/>
          <w:sz w:val="24"/>
          <w:szCs w:val="24"/>
        </w:rPr>
        <w:t xml:space="preserve"> </w:t>
      </w:r>
      <w:r w:rsidRPr="00494CBD">
        <w:rPr>
          <w:rFonts w:ascii="Times New Roman" w:hAnsi="Times New Roman" w:cs="Times New Roman"/>
          <w:sz w:val="24"/>
          <w:szCs w:val="24"/>
        </w:rPr>
        <w:t>A lo largo de todo el proceso de ejecución, se fomentará la coordinación entre UMAPAL, las áreas técnicas y administrativas del Gobierno Autónomo Descentralizado Municipal de Loja y la comunidad del barrio Carigán. Esto tiene como objetivo facilitar la realización de las obras, atender de manera oportuna las necesidades técnicas y sociales, y garantizar el correcto funcionamiento del sistema una vez que se complete la intervención.</w:t>
      </w:r>
    </w:p>
    <w:p w14:paraId="21A43D07" w14:textId="58DACAAB" w:rsidR="00494CBD" w:rsidRPr="00494CBD" w:rsidRDefault="00494CBD" w:rsidP="0057761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7.2 Arreglos institucionales y modalidad de ejecución </w:t>
      </w:r>
    </w:p>
    <w:p w14:paraId="2C1A656F" w14:textId="2786D935" w:rsidR="00C262EB" w:rsidRPr="00C262EB" w:rsidRDefault="00C262EB" w:rsidP="00C262EB">
      <w:pPr>
        <w:spacing w:before="240" w:after="0" w:line="276" w:lineRule="auto"/>
        <w:contextualSpacing/>
        <w:jc w:val="both"/>
        <w:rPr>
          <w:rFonts w:ascii="Times New Roman" w:hAnsi="Times New Roman" w:cs="Times New Roman"/>
          <w:b/>
          <w:bCs/>
          <w:sz w:val="24"/>
          <w:szCs w:val="24"/>
        </w:rPr>
      </w:pPr>
      <w:r w:rsidRPr="00C262EB">
        <w:rPr>
          <w:rFonts w:ascii="Times New Roman" w:hAnsi="Times New Roman" w:cs="Times New Roman"/>
          <w:b/>
          <w:bCs/>
          <w:sz w:val="24"/>
          <w:szCs w:val="24"/>
        </w:rPr>
        <w:t xml:space="preserve">Tabla </w:t>
      </w:r>
      <w:r w:rsidR="00D00132">
        <w:rPr>
          <w:rFonts w:ascii="Times New Roman" w:hAnsi="Times New Roman" w:cs="Times New Roman"/>
          <w:b/>
          <w:bCs/>
          <w:sz w:val="24"/>
          <w:szCs w:val="24"/>
        </w:rPr>
        <w:t>20</w:t>
      </w:r>
      <w:r w:rsidRPr="00C262EB">
        <w:rPr>
          <w:rFonts w:ascii="Times New Roman" w:hAnsi="Times New Roman" w:cs="Times New Roman"/>
          <w:b/>
          <w:bCs/>
          <w:sz w:val="24"/>
          <w:szCs w:val="24"/>
        </w:rPr>
        <w:t>.</w:t>
      </w:r>
    </w:p>
    <w:p w14:paraId="3909B437" w14:textId="7B15EAD2" w:rsidR="00C262EB" w:rsidRDefault="00C262EB" w:rsidP="00C262EB">
      <w:pPr>
        <w:spacing w:before="240" w:after="0" w:line="276" w:lineRule="auto"/>
        <w:contextualSpacing/>
        <w:jc w:val="both"/>
        <w:rPr>
          <w:rFonts w:ascii="Times New Roman" w:hAnsi="Times New Roman" w:cs="Times New Roman"/>
          <w:i/>
          <w:iCs/>
          <w:sz w:val="24"/>
          <w:szCs w:val="24"/>
        </w:rPr>
      </w:pPr>
      <w:r w:rsidRPr="00C262EB">
        <w:rPr>
          <w:rFonts w:ascii="Times New Roman" w:hAnsi="Times New Roman" w:cs="Times New Roman"/>
          <w:i/>
          <w:iCs/>
          <w:sz w:val="24"/>
          <w:szCs w:val="24"/>
        </w:rPr>
        <w:t>Arreglos Institucionales</w:t>
      </w:r>
    </w:p>
    <w:tbl>
      <w:tblPr>
        <w:tblW w:w="5000" w:type="pct"/>
        <w:tblCellMar>
          <w:left w:w="70" w:type="dxa"/>
          <w:right w:w="70" w:type="dxa"/>
        </w:tblCellMar>
        <w:tblLook w:val="04A0" w:firstRow="1" w:lastRow="0" w:firstColumn="1" w:lastColumn="0" w:noHBand="0" w:noVBand="1"/>
      </w:tblPr>
      <w:tblGrid>
        <w:gridCol w:w="2389"/>
        <w:gridCol w:w="3332"/>
        <w:gridCol w:w="3305"/>
      </w:tblGrid>
      <w:tr w:rsidR="00B06A45" w:rsidRPr="00577612" w14:paraId="4F7AC4BE" w14:textId="77777777" w:rsidTr="0054791A">
        <w:trPr>
          <w:trHeight w:val="290"/>
        </w:trPr>
        <w:tc>
          <w:tcPr>
            <w:tcW w:w="3169" w:type="pct"/>
            <w:gridSpan w:val="2"/>
            <w:tcBorders>
              <w:top w:val="single" w:sz="4" w:space="0" w:color="auto"/>
              <w:left w:val="nil"/>
              <w:bottom w:val="single" w:sz="4" w:space="0" w:color="auto"/>
              <w:right w:val="single" w:sz="4" w:space="0" w:color="auto"/>
            </w:tcBorders>
            <w:noWrap/>
            <w:vAlign w:val="bottom"/>
            <w:hideMark/>
          </w:tcPr>
          <w:p w14:paraId="13D54315"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Tipo de ejecución</w:t>
            </w:r>
          </w:p>
        </w:tc>
        <w:tc>
          <w:tcPr>
            <w:tcW w:w="1831" w:type="pct"/>
            <w:vMerge w:val="restart"/>
            <w:tcBorders>
              <w:top w:val="single" w:sz="4" w:space="0" w:color="auto"/>
              <w:left w:val="single" w:sz="4" w:space="0" w:color="auto"/>
              <w:bottom w:val="single" w:sz="4" w:space="0" w:color="auto"/>
              <w:right w:val="nil"/>
            </w:tcBorders>
            <w:noWrap/>
            <w:vAlign w:val="center"/>
            <w:hideMark/>
          </w:tcPr>
          <w:p w14:paraId="777B47B4"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Institución involucrada</w:t>
            </w:r>
          </w:p>
        </w:tc>
      </w:tr>
      <w:tr w:rsidR="00B06A45" w:rsidRPr="00577612" w14:paraId="1835F5BC" w14:textId="77777777" w:rsidTr="0054791A">
        <w:trPr>
          <w:trHeight w:val="580"/>
        </w:trPr>
        <w:tc>
          <w:tcPr>
            <w:tcW w:w="1323" w:type="pct"/>
            <w:tcBorders>
              <w:top w:val="single" w:sz="4" w:space="0" w:color="auto"/>
              <w:left w:val="nil"/>
              <w:bottom w:val="single" w:sz="4" w:space="0" w:color="auto"/>
              <w:right w:val="nil"/>
            </w:tcBorders>
            <w:vAlign w:val="center"/>
            <w:hideMark/>
          </w:tcPr>
          <w:p w14:paraId="33DA8CB5"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Directa (D) / Indirecta (I)</w:t>
            </w:r>
          </w:p>
        </w:tc>
        <w:tc>
          <w:tcPr>
            <w:tcW w:w="1846" w:type="pct"/>
            <w:tcBorders>
              <w:top w:val="single" w:sz="4" w:space="0" w:color="auto"/>
              <w:left w:val="nil"/>
              <w:bottom w:val="single" w:sz="4" w:space="0" w:color="auto"/>
              <w:right w:val="single" w:sz="4" w:space="0" w:color="auto"/>
            </w:tcBorders>
            <w:noWrap/>
            <w:vAlign w:val="center"/>
            <w:hideMark/>
          </w:tcPr>
          <w:p w14:paraId="6254D3DE" w14:textId="77777777" w:rsidR="00B06A45" w:rsidRPr="00577612" w:rsidRDefault="00B06A45" w:rsidP="00B06A45">
            <w:pPr>
              <w:spacing w:after="0" w:line="240" w:lineRule="auto"/>
              <w:jc w:val="center"/>
              <w:rPr>
                <w:rFonts w:ascii="Times New Roman" w:eastAsia="Times New Roman" w:hAnsi="Times New Roman" w:cs="Times New Roman"/>
                <w:b/>
                <w:bCs/>
                <w:color w:val="000000"/>
                <w:lang w:eastAsia="es-EC"/>
              </w:rPr>
            </w:pPr>
            <w:r w:rsidRPr="00577612">
              <w:rPr>
                <w:rFonts w:ascii="Times New Roman" w:eastAsia="Times New Roman" w:hAnsi="Times New Roman" w:cs="Times New Roman"/>
                <w:b/>
                <w:bCs/>
                <w:color w:val="000000"/>
                <w:lang w:eastAsia="es-EC"/>
              </w:rPr>
              <w:t>Tipo de arreglo</w:t>
            </w:r>
          </w:p>
        </w:tc>
        <w:tc>
          <w:tcPr>
            <w:tcW w:w="1831" w:type="pct"/>
            <w:vMerge/>
            <w:tcBorders>
              <w:top w:val="single" w:sz="4" w:space="0" w:color="auto"/>
              <w:left w:val="single" w:sz="4" w:space="0" w:color="auto"/>
              <w:bottom w:val="single" w:sz="4" w:space="0" w:color="auto"/>
              <w:right w:val="nil"/>
            </w:tcBorders>
            <w:vAlign w:val="center"/>
            <w:hideMark/>
          </w:tcPr>
          <w:p w14:paraId="6B50DCDD" w14:textId="77777777" w:rsidR="00B06A45" w:rsidRPr="00577612" w:rsidRDefault="00B06A45" w:rsidP="00B06A45">
            <w:pPr>
              <w:spacing w:after="0" w:line="240" w:lineRule="auto"/>
              <w:rPr>
                <w:rFonts w:ascii="Times New Roman" w:eastAsia="Times New Roman" w:hAnsi="Times New Roman" w:cs="Times New Roman"/>
                <w:b/>
                <w:bCs/>
                <w:color w:val="000000"/>
                <w:lang w:eastAsia="es-EC"/>
              </w:rPr>
            </w:pPr>
          </w:p>
        </w:tc>
      </w:tr>
      <w:tr w:rsidR="00B06A45" w:rsidRPr="00577612" w14:paraId="42F088E3" w14:textId="77777777" w:rsidTr="0054791A">
        <w:trPr>
          <w:trHeight w:val="1450"/>
        </w:trPr>
        <w:tc>
          <w:tcPr>
            <w:tcW w:w="1323" w:type="pct"/>
            <w:tcBorders>
              <w:top w:val="nil"/>
              <w:left w:val="nil"/>
              <w:bottom w:val="single" w:sz="4" w:space="0" w:color="auto"/>
              <w:right w:val="nil"/>
            </w:tcBorders>
            <w:noWrap/>
            <w:vAlign w:val="center"/>
            <w:hideMark/>
          </w:tcPr>
          <w:p w14:paraId="0BA8C062" w14:textId="77777777" w:rsidR="00B06A45" w:rsidRPr="00577612" w:rsidRDefault="00B06A45" w:rsidP="00B06A45">
            <w:pPr>
              <w:spacing w:after="0" w:line="240" w:lineRule="auto"/>
              <w:jc w:val="center"/>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Directa</w:t>
            </w:r>
          </w:p>
        </w:tc>
        <w:tc>
          <w:tcPr>
            <w:tcW w:w="1846" w:type="pct"/>
            <w:tcBorders>
              <w:top w:val="nil"/>
              <w:left w:val="nil"/>
              <w:bottom w:val="single" w:sz="4" w:space="0" w:color="auto"/>
              <w:right w:val="single" w:sz="4" w:space="0" w:color="auto"/>
            </w:tcBorders>
            <w:vAlign w:val="bottom"/>
            <w:hideMark/>
          </w:tcPr>
          <w:p w14:paraId="63E9397B" w14:textId="77777777" w:rsidR="00B06A45" w:rsidRPr="00577612" w:rsidRDefault="00B06A45" w:rsidP="00B06A45">
            <w:pPr>
              <w:spacing w:after="0" w:line="240" w:lineRule="auto"/>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Contratos de obra, bienes y servicios conforme a la normativa del Sistema Nacional de Contratación Pública</w:t>
            </w:r>
          </w:p>
        </w:tc>
        <w:tc>
          <w:tcPr>
            <w:tcW w:w="1831" w:type="pct"/>
            <w:tcBorders>
              <w:top w:val="nil"/>
              <w:left w:val="single" w:sz="4" w:space="0" w:color="auto"/>
              <w:bottom w:val="single" w:sz="4" w:space="0" w:color="auto"/>
              <w:right w:val="nil"/>
            </w:tcBorders>
            <w:vAlign w:val="center"/>
            <w:hideMark/>
          </w:tcPr>
          <w:p w14:paraId="054F0146" w14:textId="2A25D48C" w:rsidR="00B06A45" w:rsidRPr="00577612" w:rsidRDefault="00494CBD" w:rsidP="00B06A45">
            <w:pPr>
              <w:spacing w:after="0" w:line="240" w:lineRule="auto"/>
              <w:rPr>
                <w:rFonts w:ascii="Times New Roman" w:eastAsia="Times New Roman" w:hAnsi="Times New Roman" w:cs="Times New Roman"/>
                <w:color w:val="000000"/>
                <w:lang w:eastAsia="es-EC"/>
              </w:rPr>
            </w:pPr>
            <w:r w:rsidRPr="00577612">
              <w:rPr>
                <w:rFonts w:ascii="Times New Roman" w:eastAsia="Times New Roman" w:hAnsi="Times New Roman" w:cs="Times New Roman"/>
                <w:color w:val="000000"/>
                <w:lang w:eastAsia="es-EC"/>
              </w:rPr>
              <w:t xml:space="preserve">Gobierno Autónomo Descentralizado Municipal de Loja – UMAPAL </w:t>
            </w:r>
            <w:r>
              <w:rPr>
                <w:rFonts w:ascii="Times New Roman" w:eastAsia="Times New Roman" w:hAnsi="Times New Roman" w:cs="Times New Roman"/>
                <w:color w:val="000000"/>
                <w:lang w:eastAsia="es-EC"/>
              </w:rPr>
              <w:t xml:space="preserve">y </w:t>
            </w:r>
            <w:r w:rsidR="00B06A45" w:rsidRPr="00577612">
              <w:rPr>
                <w:rFonts w:ascii="Times New Roman" w:eastAsia="Times New Roman" w:hAnsi="Times New Roman" w:cs="Times New Roman"/>
                <w:color w:val="000000"/>
                <w:lang w:eastAsia="es-EC"/>
              </w:rPr>
              <w:t>Proveedores</w:t>
            </w:r>
            <w:r>
              <w:rPr>
                <w:rFonts w:ascii="Times New Roman" w:eastAsia="Times New Roman" w:hAnsi="Times New Roman" w:cs="Times New Roman"/>
                <w:color w:val="000000"/>
                <w:lang w:eastAsia="es-EC"/>
              </w:rPr>
              <w:t xml:space="preserve">, </w:t>
            </w:r>
            <w:r w:rsidR="00B06A45" w:rsidRPr="00577612">
              <w:rPr>
                <w:rFonts w:ascii="Times New Roman" w:eastAsia="Times New Roman" w:hAnsi="Times New Roman" w:cs="Times New Roman"/>
                <w:color w:val="000000"/>
                <w:lang w:eastAsia="es-EC"/>
              </w:rPr>
              <w:t>contratistas seleccionados mediante contratación pública</w:t>
            </w:r>
          </w:p>
        </w:tc>
      </w:tr>
    </w:tbl>
    <w:p w14:paraId="4291C3FF" w14:textId="7D927E64" w:rsidR="00D373DB" w:rsidRDefault="00461DA0" w:rsidP="00577612">
      <w:pPr>
        <w:spacing w:before="240" w:after="0" w:line="360" w:lineRule="auto"/>
        <w:jc w:val="both"/>
        <w:rPr>
          <w:rFonts w:ascii="Times New Roman" w:hAnsi="Times New Roman" w:cs="Times New Roman"/>
          <w:sz w:val="24"/>
          <w:szCs w:val="24"/>
        </w:rPr>
      </w:pPr>
      <w:r>
        <w:rPr>
          <w:rFonts w:ascii="Times New Roman" w:hAnsi="Times New Roman" w:cs="Times New Roman"/>
          <w:sz w:val="24"/>
          <w:szCs w:val="24"/>
        </w:rPr>
        <w:t>El</w:t>
      </w:r>
      <w:r w:rsidR="00247746" w:rsidRPr="00247746">
        <w:rPr>
          <w:rFonts w:ascii="Times New Roman" w:hAnsi="Times New Roman" w:cs="Times New Roman"/>
          <w:sz w:val="24"/>
          <w:szCs w:val="24"/>
        </w:rPr>
        <w:t xml:space="preserve"> proyecto se llevará a cabo mediante la modalidad de ejecución directa, ya que el Gobierno Autónomo Descentralizado Municipal de Loja, a través de la Unidad Municipal de Agua Potable y Alcantarillado de Loja (UMAPAL), será la entidad encargada de la planificación, gestión, contratación, supervisión y recepción de las obras.</w:t>
      </w:r>
      <w:r>
        <w:rPr>
          <w:rFonts w:ascii="Times New Roman" w:hAnsi="Times New Roman" w:cs="Times New Roman"/>
          <w:sz w:val="24"/>
          <w:szCs w:val="24"/>
        </w:rPr>
        <w:t xml:space="preserve"> </w:t>
      </w:r>
      <w:r w:rsidR="00247746" w:rsidRPr="00247746">
        <w:rPr>
          <w:rFonts w:ascii="Times New Roman" w:hAnsi="Times New Roman" w:cs="Times New Roman"/>
          <w:sz w:val="24"/>
          <w:szCs w:val="24"/>
        </w:rPr>
        <w:t xml:space="preserve">Para la compra de bienes, </w:t>
      </w:r>
      <w:r w:rsidR="00247746" w:rsidRPr="00247746">
        <w:rPr>
          <w:rFonts w:ascii="Times New Roman" w:hAnsi="Times New Roman" w:cs="Times New Roman"/>
          <w:sz w:val="24"/>
          <w:szCs w:val="24"/>
        </w:rPr>
        <w:lastRenderedPageBreak/>
        <w:t xml:space="preserve">materiales, equipos, servicios especializados y, si es necesario, la contratación de obras y fiscalización, se seguirán los procedimientos establecidos en la normativa del Sistema Nacional de Contratación Pública. La responsabilidad técnica, administrativa y financiera del </w:t>
      </w:r>
      <w:r w:rsidR="00577612" w:rsidRPr="00577612">
        <w:rPr>
          <w:rFonts w:ascii="Times New Roman" w:hAnsi="Times New Roman" w:cs="Times New Roman"/>
          <w:sz w:val="24"/>
          <w:szCs w:val="24"/>
        </w:rPr>
        <w:t>proyecto estará bajo el control del Gobierno Autónomo Descentralizado Municipal de Loja durante todas las fases de ejecución.</w:t>
      </w:r>
    </w:p>
    <w:p w14:paraId="6AD2A88B" w14:textId="57FEB55F" w:rsidR="00536DF7" w:rsidRPr="00D373DB" w:rsidRDefault="00536DF7" w:rsidP="00577612">
      <w:pPr>
        <w:spacing w:before="240" w:after="0" w:line="360" w:lineRule="auto"/>
        <w:jc w:val="both"/>
        <w:rPr>
          <w:rFonts w:ascii="Times New Roman" w:hAnsi="Times New Roman" w:cs="Times New Roman"/>
          <w:b/>
          <w:bCs/>
          <w:sz w:val="24"/>
          <w:szCs w:val="24"/>
        </w:rPr>
        <w:sectPr w:rsidR="00536DF7" w:rsidRPr="00D373DB" w:rsidSect="00627222">
          <w:pgSz w:w="11906" w:h="16838"/>
          <w:pgMar w:top="1440" w:right="1440" w:bottom="1440" w:left="1440" w:header="708" w:footer="708" w:gutter="0"/>
          <w:cols w:space="708"/>
          <w:docGrid w:linePitch="360"/>
        </w:sectPr>
      </w:pPr>
      <w:r w:rsidRPr="00D373DB">
        <w:rPr>
          <w:rFonts w:ascii="Times New Roman" w:hAnsi="Times New Roman" w:cs="Times New Roman"/>
          <w:b/>
          <w:bCs/>
          <w:sz w:val="24"/>
          <w:szCs w:val="24"/>
        </w:rPr>
        <w:t xml:space="preserve">7.3 Cronograma valorado por componentes y actividades </w:t>
      </w:r>
    </w:p>
    <w:p w14:paraId="104BA0D6" w14:textId="14BF5C16" w:rsidR="00D373DB" w:rsidRPr="00D373DB" w:rsidRDefault="00D373DB" w:rsidP="00247746">
      <w:pPr>
        <w:spacing w:before="240" w:after="0" w:line="276" w:lineRule="auto"/>
        <w:jc w:val="both"/>
        <w:rPr>
          <w:rFonts w:ascii="Times New Roman" w:hAnsi="Times New Roman" w:cs="Times New Roman"/>
          <w:b/>
          <w:bCs/>
          <w:sz w:val="24"/>
          <w:szCs w:val="24"/>
        </w:rPr>
      </w:pPr>
      <w:r w:rsidRPr="00D373DB">
        <w:rPr>
          <w:rFonts w:ascii="Times New Roman" w:hAnsi="Times New Roman" w:cs="Times New Roman"/>
          <w:b/>
          <w:bCs/>
          <w:sz w:val="24"/>
          <w:szCs w:val="24"/>
        </w:rPr>
        <w:lastRenderedPageBreak/>
        <w:t>7.3 Cronograma valorado por componente</w:t>
      </w:r>
      <w:r>
        <w:rPr>
          <w:rFonts w:ascii="Times New Roman" w:hAnsi="Times New Roman" w:cs="Times New Roman"/>
          <w:b/>
          <w:bCs/>
          <w:sz w:val="24"/>
          <w:szCs w:val="24"/>
        </w:rPr>
        <w:t xml:space="preserve"> y actividades</w:t>
      </w:r>
    </w:p>
    <w:p w14:paraId="7BADE2E5" w14:textId="737CA826" w:rsidR="00461DA0" w:rsidRDefault="00247746" w:rsidP="00247746">
      <w:pPr>
        <w:spacing w:before="240" w:after="0" w:line="276" w:lineRule="auto"/>
        <w:jc w:val="both"/>
        <w:rPr>
          <w:rFonts w:ascii="Times New Roman" w:hAnsi="Times New Roman" w:cs="Times New Roman"/>
          <w:sz w:val="24"/>
          <w:szCs w:val="24"/>
        </w:rPr>
      </w:pPr>
      <w:r w:rsidRPr="00461DA0">
        <w:rPr>
          <w:rFonts w:ascii="Times New Roman" w:hAnsi="Times New Roman" w:cs="Times New Roman"/>
          <w:b/>
          <w:bCs/>
          <w:sz w:val="24"/>
          <w:szCs w:val="24"/>
        </w:rPr>
        <w:t xml:space="preserve">Tabla </w:t>
      </w:r>
      <w:r w:rsidR="00D00132">
        <w:rPr>
          <w:rFonts w:ascii="Times New Roman" w:hAnsi="Times New Roman" w:cs="Times New Roman"/>
          <w:b/>
          <w:bCs/>
          <w:sz w:val="24"/>
          <w:szCs w:val="24"/>
        </w:rPr>
        <w:t>21</w:t>
      </w:r>
      <w:r w:rsidR="00461DA0" w:rsidRPr="00461DA0">
        <w:rPr>
          <w:rFonts w:ascii="Times New Roman" w:hAnsi="Times New Roman" w:cs="Times New Roman"/>
          <w:b/>
          <w:bCs/>
          <w:sz w:val="24"/>
          <w:szCs w:val="24"/>
        </w:rPr>
        <w:t>.</w:t>
      </w:r>
      <w:r w:rsidR="00461DA0">
        <w:rPr>
          <w:rFonts w:ascii="Times New Roman" w:hAnsi="Times New Roman" w:cs="Times New Roman"/>
          <w:sz w:val="24"/>
          <w:szCs w:val="24"/>
        </w:rPr>
        <w:t xml:space="preserve"> Cronograma valorado por componente y fuente de financiamiento (dólares)</w:t>
      </w:r>
    </w:p>
    <w:tbl>
      <w:tblPr>
        <w:tblW w:w="14702" w:type="dxa"/>
        <w:tblCellMar>
          <w:left w:w="70" w:type="dxa"/>
          <w:right w:w="70" w:type="dxa"/>
        </w:tblCellMar>
        <w:tblLook w:val="04A0" w:firstRow="1" w:lastRow="0" w:firstColumn="1" w:lastColumn="0" w:noHBand="0" w:noVBand="1"/>
      </w:tblPr>
      <w:tblGrid>
        <w:gridCol w:w="2754"/>
        <w:gridCol w:w="937"/>
        <w:gridCol w:w="739"/>
        <w:gridCol w:w="739"/>
        <w:gridCol w:w="739"/>
        <w:gridCol w:w="739"/>
        <w:gridCol w:w="739"/>
        <w:gridCol w:w="739"/>
        <w:gridCol w:w="739"/>
        <w:gridCol w:w="739"/>
        <w:gridCol w:w="739"/>
        <w:gridCol w:w="742"/>
        <w:gridCol w:w="742"/>
        <w:gridCol w:w="742"/>
        <w:gridCol w:w="847"/>
        <w:gridCol w:w="1287"/>
      </w:tblGrid>
      <w:tr w:rsidR="00536DF7" w:rsidRPr="00536DF7" w14:paraId="3B929CCF" w14:textId="77777777" w:rsidTr="00536DF7">
        <w:trPr>
          <w:trHeight w:val="573"/>
        </w:trPr>
        <w:tc>
          <w:tcPr>
            <w:tcW w:w="2754" w:type="dxa"/>
            <w:tcBorders>
              <w:top w:val="single" w:sz="4" w:space="0" w:color="auto"/>
              <w:left w:val="nil"/>
              <w:bottom w:val="single" w:sz="4" w:space="0" w:color="auto"/>
              <w:right w:val="nil"/>
            </w:tcBorders>
            <w:noWrap/>
            <w:vAlign w:val="center"/>
            <w:hideMark/>
          </w:tcPr>
          <w:p w14:paraId="7DD6098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Componentes / Rubros</w:t>
            </w:r>
          </w:p>
        </w:tc>
        <w:tc>
          <w:tcPr>
            <w:tcW w:w="937" w:type="dxa"/>
            <w:tcBorders>
              <w:top w:val="single" w:sz="4" w:space="0" w:color="auto"/>
              <w:left w:val="nil"/>
              <w:bottom w:val="single" w:sz="4" w:space="0" w:color="auto"/>
              <w:right w:val="nil"/>
            </w:tcBorders>
            <w:vAlign w:val="center"/>
            <w:hideMark/>
          </w:tcPr>
          <w:p w14:paraId="17389FCB"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Grupo de gasto</w:t>
            </w:r>
          </w:p>
        </w:tc>
        <w:tc>
          <w:tcPr>
            <w:tcW w:w="739" w:type="dxa"/>
            <w:tcBorders>
              <w:top w:val="single" w:sz="4" w:space="0" w:color="auto"/>
              <w:left w:val="nil"/>
              <w:bottom w:val="single" w:sz="4" w:space="0" w:color="auto"/>
              <w:right w:val="nil"/>
            </w:tcBorders>
            <w:noWrap/>
            <w:vAlign w:val="center"/>
            <w:hideMark/>
          </w:tcPr>
          <w:p w14:paraId="7256EC1C"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1</w:t>
            </w:r>
          </w:p>
        </w:tc>
        <w:tc>
          <w:tcPr>
            <w:tcW w:w="739" w:type="dxa"/>
            <w:tcBorders>
              <w:top w:val="single" w:sz="4" w:space="0" w:color="auto"/>
              <w:left w:val="nil"/>
              <w:bottom w:val="single" w:sz="4" w:space="0" w:color="auto"/>
              <w:right w:val="nil"/>
            </w:tcBorders>
            <w:noWrap/>
            <w:vAlign w:val="center"/>
            <w:hideMark/>
          </w:tcPr>
          <w:p w14:paraId="0BACE550" w14:textId="6D73C53C"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2</w:t>
            </w:r>
          </w:p>
        </w:tc>
        <w:tc>
          <w:tcPr>
            <w:tcW w:w="739" w:type="dxa"/>
            <w:tcBorders>
              <w:top w:val="single" w:sz="4" w:space="0" w:color="auto"/>
              <w:left w:val="nil"/>
              <w:bottom w:val="single" w:sz="4" w:space="0" w:color="auto"/>
              <w:right w:val="nil"/>
            </w:tcBorders>
            <w:noWrap/>
            <w:vAlign w:val="center"/>
            <w:hideMark/>
          </w:tcPr>
          <w:p w14:paraId="02E5DA59"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3</w:t>
            </w:r>
          </w:p>
        </w:tc>
        <w:tc>
          <w:tcPr>
            <w:tcW w:w="739" w:type="dxa"/>
            <w:tcBorders>
              <w:top w:val="single" w:sz="4" w:space="0" w:color="auto"/>
              <w:left w:val="nil"/>
              <w:bottom w:val="single" w:sz="4" w:space="0" w:color="auto"/>
              <w:right w:val="nil"/>
            </w:tcBorders>
            <w:noWrap/>
            <w:vAlign w:val="center"/>
            <w:hideMark/>
          </w:tcPr>
          <w:p w14:paraId="46F6493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4</w:t>
            </w:r>
          </w:p>
        </w:tc>
        <w:tc>
          <w:tcPr>
            <w:tcW w:w="739" w:type="dxa"/>
            <w:tcBorders>
              <w:top w:val="single" w:sz="4" w:space="0" w:color="auto"/>
              <w:left w:val="nil"/>
              <w:bottom w:val="single" w:sz="4" w:space="0" w:color="auto"/>
              <w:right w:val="nil"/>
            </w:tcBorders>
            <w:noWrap/>
            <w:vAlign w:val="center"/>
            <w:hideMark/>
          </w:tcPr>
          <w:p w14:paraId="7163CEB9"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5</w:t>
            </w:r>
          </w:p>
        </w:tc>
        <w:tc>
          <w:tcPr>
            <w:tcW w:w="739" w:type="dxa"/>
            <w:tcBorders>
              <w:top w:val="single" w:sz="4" w:space="0" w:color="auto"/>
              <w:left w:val="nil"/>
              <w:bottom w:val="single" w:sz="4" w:space="0" w:color="auto"/>
              <w:right w:val="nil"/>
            </w:tcBorders>
            <w:noWrap/>
            <w:vAlign w:val="center"/>
            <w:hideMark/>
          </w:tcPr>
          <w:p w14:paraId="1CFE76D6"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6</w:t>
            </w:r>
          </w:p>
        </w:tc>
        <w:tc>
          <w:tcPr>
            <w:tcW w:w="739" w:type="dxa"/>
            <w:tcBorders>
              <w:top w:val="single" w:sz="4" w:space="0" w:color="auto"/>
              <w:left w:val="nil"/>
              <w:bottom w:val="single" w:sz="4" w:space="0" w:color="auto"/>
              <w:right w:val="nil"/>
            </w:tcBorders>
            <w:noWrap/>
            <w:vAlign w:val="center"/>
            <w:hideMark/>
          </w:tcPr>
          <w:p w14:paraId="6921AB4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7</w:t>
            </w:r>
          </w:p>
        </w:tc>
        <w:tc>
          <w:tcPr>
            <w:tcW w:w="739" w:type="dxa"/>
            <w:tcBorders>
              <w:top w:val="single" w:sz="4" w:space="0" w:color="auto"/>
              <w:left w:val="nil"/>
              <w:bottom w:val="single" w:sz="4" w:space="0" w:color="auto"/>
              <w:right w:val="nil"/>
            </w:tcBorders>
            <w:noWrap/>
            <w:vAlign w:val="center"/>
            <w:hideMark/>
          </w:tcPr>
          <w:p w14:paraId="4BB5DF0C"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8</w:t>
            </w:r>
          </w:p>
        </w:tc>
        <w:tc>
          <w:tcPr>
            <w:tcW w:w="739" w:type="dxa"/>
            <w:tcBorders>
              <w:top w:val="single" w:sz="4" w:space="0" w:color="auto"/>
              <w:left w:val="nil"/>
              <w:bottom w:val="single" w:sz="4" w:space="0" w:color="auto"/>
              <w:right w:val="nil"/>
            </w:tcBorders>
            <w:noWrap/>
            <w:vAlign w:val="center"/>
            <w:hideMark/>
          </w:tcPr>
          <w:p w14:paraId="1B3AB809"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9</w:t>
            </w:r>
          </w:p>
        </w:tc>
        <w:tc>
          <w:tcPr>
            <w:tcW w:w="742" w:type="dxa"/>
            <w:tcBorders>
              <w:top w:val="single" w:sz="4" w:space="0" w:color="auto"/>
              <w:left w:val="nil"/>
              <w:bottom w:val="single" w:sz="4" w:space="0" w:color="auto"/>
              <w:right w:val="nil"/>
            </w:tcBorders>
            <w:noWrap/>
            <w:vAlign w:val="center"/>
            <w:hideMark/>
          </w:tcPr>
          <w:p w14:paraId="36B3019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10</w:t>
            </w:r>
          </w:p>
        </w:tc>
        <w:tc>
          <w:tcPr>
            <w:tcW w:w="742" w:type="dxa"/>
            <w:tcBorders>
              <w:top w:val="single" w:sz="4" w:space="0" w:color="auto"/>
              <w:left w:val="nil"/>
              <w:bottom w:val="single" w:sz="4" w:space="0" w:color="auto"/>
              <w:right w:val="nil"/>
            </w:tcBorders>
            <w:noWrap/>
            <w:vAlign w:val="center"/>
            <w:hideMark/>
          </w:tcPr>
          <w:p w14:paraId="0C50F346"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11</w:t>
            </w:r>
          </w:p>
        </w:tc>
        <w:tc>
          <w:tcPr>
            <w:tcW w:w="742" w:type="dxa"/>
            <w:tcBorders>
              <w:top w:val="single" w:sz="4" w:space="0" w:color="auto"/>
              <w:left w:val="nil"/>
              <w:bottom w:val="single" w:sz="4" w:space="0" w:color="auto"/>
              <w:right w:val="nil"/>
            </w:tcBorders>
            <w:noWrap/>
            <w:vAlign w:val="center"/>
            <w:hideMark/>
          </w:tcPr>
          <w:p w14:paraId="189169B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Mes 12</w:t>
            </w:r>
          </w:p>
        </w:tc>
        <w:tc>
          <w:tcPr>
            <w:tcW w:w="847" w:type="dxa"/>
            <w:tcBorders>
              <w:top w:val="single" w:sz="4" w:space="0" w:color="auto"/>
              <w:left w:val="nil"/>
              <w:bottom w:val="single" w:sz="4" w:space="0" w:color="auto"/>
              <w:right w:val="nil"/>
            </w:tcBorders>
            <w:noWrap/>
            <w:vAlign w:val="center"/>
            <w:hideMark/>
          </w:tcPr>
          <w:p w14:paraId="1D928966"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Año 2</w:t>
            </w:r>
          </w:p>
        </w:tc>
        <w:tc>
          <w:tcPr>
            <w:tcW w:w="1287" w:type="dxa"/>
            <w:tcBorders>
              <w:top w:val="single" w:sz="4" w:space="0" w:color="auto"/>
              <w:left w:val="nil"/>
              <w:bottom w:val="single" w:sz="4" w:space="0" w:color="auto"/>
              <w:right w:val="nil"/>
            </w:tcBorders>
            <w:noWrap/>
            <w:vAlign w:val="center"/>
            <w:hideMark/>
          </w:tcPr>
          <w:p w14:paraId="19ADCCB3"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Total</w:t>
            </w:r>
          </w:p>
        </w:tc>
      </w:tr>
      <w:tr w:rsidR="00536DF7" w:rsidRPr="00536DF7" w14:paraId="2C4AF9CE" w14:textId="77777777" w:rsidTr="00536DF7">
        <w:trPr>
          <w:trHeight w:val="859"/>
        </w:trPr>
        <w:tc>
          <w:tcPr>
            <w:tcW w:w="2754" w:type="dxa"/>
            <w:tcBorders>
              <w:top w:val="single" w:sz="4" w:space="0" w:color="auto"/>
              <w:left w:val="nil"/>
              <w:bottom w:val="nil"/>
              <w:right w:val="nil"/>
            </w:tcBorders>
            <w:vAlign w:val="center"/>
            <w:hideMark/>
          </w:tcPr>
          <w:p w14:paraId="02968A5E"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Componente 1. Red de distribución de agua potable renovada y en buen estado.</w:t>
            </w:r>
          </w:p>
        </w:tc>
        <w:tc>
          <w:tcPr>
            <w:tcW w:w="937" w:type="dxa"/>
            <w:tcBorders>
              <w:top w:val="single" w:sz="4" w:space="0" w:color="auto"/>
              <w:left w:val="nil"/>
              <w:bottom w:val="nil"/>
              <w:right w:val="nil"/>
            </w:tcBorders>
            <w:noWrap/>
            <w:vAlign w:val="center"/>
            <w:hideMark/>
          </w:tcPr>
          <w:p w14:paraId="6446F177" w14:textId="77777777" w:rsidR="00536DF7" w:rsidRPr="00536DF7" w:rsidRDefault="00536DF7" w:rsidP="00536DF7">
            <w:pPr>
              <w:spacing w:after="0" w:line="240" w:lineRule="auto"/>
              <w:rPr>
                <w:rFonts w:ascii="Times New Roman" w:eastAsia="Times New Roman" w:hAnsi="Times New Roman" w:cs="Times New Roman"/>
                <w:color w:val="000000"/>
                <w:sz w:val="20"/>
                <w:szCs w:val="20"/>
                <w:lang w:eastAsia="es-EC"/>
              </w:rPr>
            </w:pPr>
          </w:p>
        </w:tc>
        <w:tc>
          <w:tcPr>
            <w:tcW w:w="739" w:type="dxa"/>
            <w:tcBorders>
              <w:top w:val="single" w:sz="4" w:space="0" w:color="auto"/>
              <w:left w:val="nil"/>
              <w:bottom w:val="nil"/>
              <w:right w:val="nil"/>
            </w:tcBorders>
            <w:noWrap/>
            <w:vAlign w:val="center"/>
            <w:hideMark/>
          </w:tcPr>
          <w:p w14:paraId="10AA60B7"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734D07F9"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6D37BDD6"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0E7AA79E"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127D0908"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61D026F6"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097387E8"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30318F45"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39" w:type="dxa"/>
            <w:tcBorders>
              <w:top w:val="single" w:sz="4" w:space="0" w:color="auto"/>
              <w:left w:val="nil"/>
              <w:bottom w:val="nil"/>
              <w:right w:val="nil"/>
            </w:tcBorders>
            <w:noWrap/>
            <w:vAlign w:val="center"/>
            <w:hideMark/>
          </w:tcPr>
          <w:p w14:paraId="7852288C"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42" w:type="dxa"/>
            <w:tcBorders>
              <w:top w:val="single" w:sz="4" w:space="0" w:color="auto"/>
              <w:left w:val="nil"/>
              <w:bottom w:val="nil"/>
              <w:right w:val="nil"/>
            </w:tcBorders>
            <w:noWrap/>
            <w:vAlign w:val="center"/>
            <w:hideMark/>
          </w:tcPr>
          <w:p w14:paraId="02EA84F0"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42" w:type="dxa"/>
            <w:tcBorders>
              <w:top w:val="single" w:sz="4" w:space="0" w:color="auto"/>
              <w:left w:val="nil"/>
              <w:bottom w:val="nil"/>
              <w:right w:val="nil"/>
            </w:tcBorders>
            <w:noWrap/>
            <w:vAlign w:val="center"/>
            <w:hideMark/>
          </w:tcPr>
          <w:p w14:paraId="79FAAB3F"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742" w:type="dxa"/>
            <w:tcBorders>
              <w:top w:val="single" w:sz="4" w:space="0" w:color="auto"/>
              <w:left w:val="nil"/>
              <w:bottom w:val="nil"/>
              <w:right w:val="nil"/>
            </w:tcBorders>
            <w:noWrap/>
            <w:vAlign w:val="center"/>
            <w:hideMark/>
          </w:tcPr>
          <w:p w14:paraId="20889BB5"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847" w:type="dxa"/>
            <w:tcBorders>
              <w:top w:val="single" w:sz="4" w:space="0" w:color="auto"/>
              <w:left w:val="nil"/>
              <w:bottom w:val="nil"/>
              <w:right w:val="nil"/>
            </w:tcBorders>
            <w:noWrap/>
            <w:vAlign w:val="center"/>
            <w:hideMark/>
          </w:tcPr>
          <w:p w14:paraId="33CA3710"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c>
          <w:tcPr>
            <w:tcW w:w="1287" w:type="dxa"/>
            <w:tcBorders>
              <w:top w:val="single" w:sz="4" w:space="0" w:color="auto"/>
              <w:left w:val="nil"/>
              <w:bottom w:val="nil"/>
              <w:right w:val="nil"/>
            </w:tcBorders>
            <w:noWrap/>
            <w:vAlign w:val="center"/>
            <w:hideMark/>
          </w:tcPr>
          <w:p w14:paraId="6FAF1F26" w14:textId="77777777" w:rsidR="00536DF7" w:rsidRPr="00536DF7" w:rsidRDefault="00536DF7" w:rsidP="00536DF7">
            <w:pPr>
              <w:spacing w:after="0" w:line="240" w:lineRule="auto"/>
              <w:jc w:val="center"/>
              <w:rPr>
                <w:rFonts w:ascii="Times New Roman" w:eastAsia="Times New Roman" w:hAnsi="Times New Roman" w:cs="Times New Roman"/>
                <w:sz w:val="20"/>
                <w:szCs w:val="20"/>
                <w:lang w:eastAsia="es-EC"/>
              </w:rPr>
            </w:pPr>
          </w:p>
        </w:tc>
      </w:tr>
      <w:tr w:rsidR="00536DF7" w:rsidRPr="00536DF7" w14:paraId="3DE5F18C" w14:textId="77777777" w:rsidTr="00536DF7">
        <w:trPr>
          <w:trHeight w:val="573"/>
        </w:trPr>
        <w:tc>
          <w:tcPr>
            <w:tcW w:w="2754" w:type="dxa"/>
            <w:tcBorders>
              <w:top w:val="nil"/>
              <w:left w:val="nil"/>
              <w:bottom w:val="nil"/>
              <w:right w:val="nil"/>
            </w:tcBorders>
            <w:vAlign w:val="center"/>
            <w:hideMark/>
          </w:tcPr>
          <w:p w14:paraId="535E1732"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 xml:space="preserve">Actividad 1.1 1.1 Diseño técnico de la red fluvial del agua potable. </w:t>
            </w:r>
          </w:p>
        </w:tc>
        <w:tc>
          <w:tcPr>
            <w:tcW w:w="937" w:type="dxa"/>
            <w:tcBorders>
              <w:top w:val="nil"/>
              <w:left w:val="nil"/>
              <w:bottom w:val="nil"/>
              <w:right w:val="nil"/>
            </w:tcBorders>
            <w:noWrap/>
            <w:vAlign w:val="center"/>
            <w:hideMark/>
          </w:tcPr>
          <w:p w14:paraId="5BACBE5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73</w:t>
            </w:r>
          </w:p>
        </w:tc>
        <w:tc>
          <w:tcPr>
            <w:tcW w:w="739" w:type="dxa"/>
            <w:tcBorders>
              <w:top w:val="nil"/>
              <w:left w:val="nil"/>
              <w:bottom w:val="nil"/>
              <w:right w:val="nil"/>
            </w:tcBorders>
            <w:noWrap/>
            <w:vAlign w:val="center"/>
            <w:hideMark/>
          </w:tcPr>
          <w:p w14:paraId="0D0E0B83"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6EDC4B26"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143BD13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55D6E24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2FB4BFAD"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442A148F"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1D637B15"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0C7592E6"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5.000</w:t>
            </w:r>
          </w:p>
        </w:tc>
        <w:tc>
          <w:tcPr>
            <w:tcW w:w="739" w:type="dxa"/>
            <w:tcBorders>
              <w:top w:val="nil"/>
              <w:left w:val="nil"/>
              <w:bottom w:val="nil"/>
              <w:right w:val="nil"/>
            </w:tcBorders>
            <w:noWrap/>
            <w:vAlign w:val="center"/>
            <w:hideMark/>
          </w:tcPr>
          <w:p w14:paraId="159132D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742" w:type="dxa"/>
            <w:tcBorders>
              <w:top w:val="nil"/>
              <w:left w:val="nil"/>
              <w:bottom w:val="nil"/>
              <w:right w:val="nil"/>
            </w:tcBorders>
            <w:noWrap/>
            <w:vAlign w:val="center"/>
            <w:hideMark/>
          </w:tcPr>
          <w:p w14:paraId="7E58E953"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742" w:type="dxa"/>
            <w:tcBorders>
              <w:top w:val="nil"/>
              <w:left w:val="nil"/>
              <w:bottom w:val="nil"/>
              <w:right w:val="nil"/>
            </w:tcBorders>
            <w:noWrap/>
            <w:vAlign w:val="center"/>
            <w:hideMark/>
          </w:tcPr>
          <w:p w14:paraId="33FC195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742" w:type="dxa"/>
            <w:tcBorders>
              <w:top w:val="nil"/>
              <w:left w:val="nil"/>
              <w:bottom w:val="nil"/>
              <w:right w:val="nil"/>
            </w:tcBorders>
            <w:noWrap/>
            <w:vAlign w:val="center"/>
            <w:hideMark/>
          </w:tcPr>
          <w:p w14:paraId="69646EE0"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847" w:type="dxa"/>
            <w:tcBorders>
              <w:top w:val="nil"/>
              <w:left w:val="nil"/>
              <w:bottom w:val="nil"/>
              <w:right w:val="nil"/>
            </w:tcBorders>
            <w:noWrap/>
            <w:vAlign w:val="center"/>
            <w:hideMark/>
          </w:tcPr>
          <w:p w14:paraId="4CFE6C87"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0</w:t>
            </w:r>
          </w:p>
        </w:tc>
        <w:tc>
          <w:tcPr>
            <w:tcW w:w="1287" w:type="dxa"/>
            <w:tcBorders>
              <w:top w:val="nil"/>
              <w:left w:val="nil"/>
              <w:bottom w:val="nil"/>
              <w:right w:val="nil"/>
            </w:tcBorders>
            <w:noWrap/>
            <w:vAlign w:val="center"/>
            <w:hideMark/>
          </w:tcPr>
          <w:p w14:paraId="5796591F"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40.000</w:t>
            </w:r>
          </w:p>
        </w:tc>
      </w:tr>
      <w:tr w:rsidR="00536DF7" w:rsidRPr="00536DF7" w14:paraId="53276D74" w14:textId="77777777" w:rsidTr="00536DF7">
        <w:trPr>
          <w:trHeight w:val="859"/>
        </w:trPr>
        <w:tc>
          <w:tcPr>
            <w:tcW w:w="2754" w:type="dxa"/>
            <w:tcBorders>
              <w:top w:val="nil"/>
              <w:left w:val="nil"/>
              <w:bottom w:val="nil"/>
              <w:right w:val="nil"/>
            </w:tcBorders>
            <w:vAlign w:val="center"/>
            <w:hideMark/>
          </w:tcPr>
          <w:p w14:paraId="3970684B"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Actividad 1.2 Cambio total del sistema de tuberías en todo el sector.</w:t>
            </w:r>
          </w:p>
        </w:tc>
        <w:tc>
          <w:tcPr>
            <w:tcW w:w="937" w:type="dxa"/>
            <w:tcBorders>
              <w:top w:val="nil"/>
              <w:left w:val="nil"/>
              <w:bottom w:val="nil"/>
              <w:right w:val="nil"/>
            </w:tcBorders>
            <w:noWrap/>
            <w:vAlign w:val="center"/>
            <w:hideMark/>
          </w:tcPr>
          <w:p w14:paraId="285DD652"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75</w:t>
            </w:r>
          </w:p>
        </w:tc>
        <w:tc>
          <w:tcPr>
            <w:tcW w:w="739" w:type="dxa"/>
            <w:tcBorders>
              <w:top w:val="nil"/>
              <w:left w:val="nil"/>
              <w:bottom w:val="nil"/>
              <w:right w:val="nil"/>
            </w:tcBorders>
            <w:noWrap/>
            <w:vAlign w:val="center"/>
            <w:hideMark/>
          </w:tcPr>
          <w:p w14:paraId="32F3CFC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4E778DF0"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5B8D1F4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4FF6DB7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4C4F105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1031DF53"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64513C35"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1B7F9AE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39" w:type="dxa"/>
            <w:tcBorders>
              <w:top w:val="nil"/>
              <w:left w:val="nil"/>
              <w:bottom w:val="nil"/>
              <w:right w:val="nil"/>
            </w:tcBorders>
            <w:noWrap/>
            <w:vAlign w:val="center"/>
            <w:hideMark/>
          </w:tcPr>
          <w:p w14:paraId="0966DEC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42" w:type="dxa"/>
            <w:tcBorders>
              <w:top w:val="nil"/>
              <w:left w:val="nil"/>
              <w:bottom w:val="nil"/>
              <w:right w:val="nil"/>
            </w:tcBorders>
            <w:noWrap/>
            <w:vAlign w:val="center"/>
            <w:hideMark/>
          </w:tcPr>
          <w:p w14:paraId="4A7DFF2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42" w:type="dxa"/>
            <w:tcBorders>
              <w:top w:val="nil"/>
              <w:left w:val="nil"/>
              <w:bottom w:val="nil"/>
              <w:right w:val="nil"/>
            </w:tcBorders>
            <w:noWrap/>
            <w:vAlign w:val="center"/>
            <w:hideMark/>
          </w:tcPr>
          <w:p w14:paraId="5EB1E969"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742" w:type="dxa"/>
            <w:tcBorders>
              <w:top w:val="nil"/>
              <w:left w:val="nil"/>
              <w:bottom w:val="nil"/>
              <w:right w:val="nil"/>
            </w:tcBorders>
            <w:noWrap/>
            <w:vAlign w:val="center"/>
            <w:hideMark/>
          </w:tcPr>
          <w:p w14:paraId="6A54391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66.875</w:t>
            </w:r>
          </w:p>
        </w:tc>
        <w:tc>
          <w:tcPr>
            <w:tcW w:w="847" w:type="dxa"/>
            <w:tcBorders>
              <w:top w:val="nil"/>
              <w:left w:val="nil"/>
              <w:bottom w:val="nil"/>
              <w:right w:val="nil"/>
            </w:tcBorders>
            <w:noWrap/>
            <w:vAlign w:val="center"/>
            <w:hideMark/>
          </w:tcPr>
          <w:p w14:paraId="3C1FCA7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267.500</w:t>
            </w:r>
          </w:p>
        </w:tc>
        <w:tc>
          <w:tcPr>
            <w:tcW w:w="1287" w:type="dxa"/>
            <w:tcBorders>
              <w:top w:val="nil"/>
              <w:left w:val="nil"/>
              <w:bottom w:val="nil"/>
              <w:right w:val="nil"/>
            </w:tcBorders>
            <w:noWrap/>
            <w:vAlign w:val="center"/>
            <w:hideMark/>
          </w:tcPr>
          <w:p w14:paraId="2AA69178"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1.070.000</w:t>
            </w:r>
          </w:p>
        </w:tc>
      </w:tr>
      <w:tr w:rsidR="00536DF7" w:rsidRPr="00536DF7" w14:paraId="0DD83063" w14:textId="77777777" w:rsidTr="00536DF7">
        <w:trPr>
          <w:trHeight w:val="1432"/>
        </w:trPr>
        <w:tc>
          <w:tcPr>
            <w:tcW w:w="2754" w:type="dxa"/>
            <w:tcBorders>
              <w:top w:val="nil"/>
              <w:left w:val="nil"/>
              <w:bottom w:val="nil"/>
              <w:right w:val="nil"/>
            </w:tcBorders>
            <w:vAlign w:val="center"/>
            <w:hideMark/>
          </w:tcPr>
          <w:p w14:paraId="2A9ED235"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Actividad 1.3 Construcción de drenaje adecuado para la reducción de vulnerabilidad del sistema frente a lluvias y deslizamientos.</w:t>
            </w:r>
          </w:p>
        </w:tc>
        <w:tc>
          <w:tcPr>
            <w:tcW w:w="937" w:type="dxa"/>
            <w:tcBorders>
              <w:top w:val="nil"/>
              <w:left w:val="nil"/>
              <w:bottom w:val="nil"/>
              <w:right w:val="nil"/>
            </w:tcBorders>
            <w:noWrap/>
            <w:vAlign w:val="center"/>
            <w:hideMark/>
          </w:tcPr>
          <w:p w14:paraId="29F317A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75</w:t>
            </w:r>
          </w:p>
        </w:tc>
        <w:tc>
          <w:tcPr>
            <w:tcW w:w="739" w:type="dxa"/>
            <w:tcBorders>
              <w:top w:val="nil"/>
              <w:left w:val="nil"/>
              <w:bottom w:val="nil"/>
              <w:right w:val="nil"/>
            </w:tcBorders>
            <w:noWrap/>
            <w:vAlign w:val="center"/>
            <w:hideMark/>
          </w:tcPr>
          <w:p w14:paraId="6DDEC6F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1684E50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03520C0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7DA4A9B4"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310F68F0"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3739840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348B976D"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6A3D0CF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39" w:type="dxa"/>
            <w:tcBorders>
              <w:top w:val="nil"/>
              <w:left w:val="nil"/>
              <w:bottom w:val="nil"/>
              <w:right w:val="nil"/>
            </w:tcBorders>
            <w:noWrap/>
            <w:vAlign w:val="center"/>
            <w:hideMark/>
          </w:tcPr>
          <w:p w14:paraId="4327F7F6"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42" w:type="dxa"/>
            <w:tcBorders>
              <w:top w:val="nil"/>
              <w:left w:val="nil"/>
              <w:bottom w:val="nil"/>
              <w:right w:val="nil"/>
            </w:tcBorders>
            <w:noWrap/>
            <w:vAlign w:val="center"/>
            <w:hideMark/>
          </w:tcPr>
          <w:p w14:paraId="6F607F17"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42" w:type="dxa"/>
            <w:tcBorders>
              <w:top w:val="nil"/>
              <w:left w:val="nil"/>
              <w:bottom w:val="nil"/>
              <w:right w:val="nil"/>
            </w:tcBorders>
            <w:noWrap/>
            <w:vAlign w:val="center"/>
            <w:hideMark/>
          </w:tcPr>
          <w:p w14:paraId="63F896A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742" w:type="dxa"/>
            <w:tcBorders>
              <w:top w:val="nil"/>
              <w:left w:val="nil"/>
              <w:bottom w:val="nil"/>
              <w:right w:val="nil"/>
            </w:tcBorders>
            <w:noWrap/>
            <w:vAlign w:val="center"/>
            <w:hideMark/>
          </w:tcPr>
          <w:p w14:paraId="52B97ED5"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10.379</w:t>
            </w:r>
          </w:p>
        </w:tc>
        <w:tc>
          <w:tcPr>
            <w:tcW w:w="847" w:type="dxa"/>
            <w:tcBorders>
              <w:top w:val="nil"/>
              <w:left w:val="nil"/>
              <w:bottom w:val="nil"/>
              <w:right w:val="nil"/>
            </w:tcBorders>
            <w:noWrap/>
            <w:vAlign w:val="center"/>
            <w:hideMark/>
          </w:tcPr>
          <w:p w14:paraId="3143814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83.031</w:t>
            </w:r>
          </w:p>
        </w:tc>
        <w:tc>
          <w:tcPr>
            <w:tcW w:w="1287" w:type="dxa"/>
            <w:tcBorders>
              <w:top w:val="nil"/>
              <w:left w:val="nil"/>
              <w:bottom w:val="nil"/>
              <w:right w:val="nil"/>
            </w:tcBorders>
            <w:noWrap/>
            <w:vAlign w:val="center"/>
            <w:hideMark/>
          </w:tcPr>
          <w:p w14:paraId="05C26638"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207.578,28</w:t>
            </w:r>
          </w:p>
        </w:tc>
      </w:tr>
      <w:tr w:rsidR="00536DF7" w:rsidRPr="00536DF7" w14:paraId="5B282606" w14:textId="77777777" w:rsidTr="00536DF7">
        <w:trPr>
          <w:trHeight w:val="1146"/>
        </w:trPr>
        <w:tc>
          <w:tcPr>
            <w:tcW w:w="2754" w:type="dxa"/>
            <w:tcBorders>
              <w:top w:val="nil"/>
              <w:left w:val="nil"/>
              <w:bottom w:val="single" w:sz="4" w:space="0" w:color="auto"/>
              <w:right w:val="nil"/>
            </w:tcBorders>
            <w:vAlign w:val="center"/>
            <w:hideMark/>
          </w:tcPr>
          <w:p w14:paraId="39C508BA" w14:textId="77777777" w:rsidR="00536DF7" w:rsidRPr="00536DF7" w:rsidRDefault="00536DF7" w:rsidP="006264C4">
            <w:pPr>
              <w:spacing w:after="0" w:line="240" w:lineRule="auto"/>
              <w:jc w:val="both"/>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Actividad 1.4 Campañas de educación sanitaria, uso eficiente del agua y socialización del proyecto</w:t>
            </w:r>
          </w:p>
        </w:tc>
        <w:tc>
          <w:tcPr>
            <w:tcW w:w="937" w:type="dxa"/>
            <w:tcBorders>
              <w:top w:val="nil"/>
              <w:left w:val="nil"/>
              <w:bottom w:val="single" w:sz="4" w:space="0" w:color="auto"/>
              <w:right w:val="nil"/>
            </w:tcBorders>
            <w:noWrap/>
            <w:vAlign w:val="center"/>
            <w:hideMark/>
          </w:tcPr>
          <w:p w14:paraId="56EC9B57"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73</w:t>
            </w:r>
          </w:p>
        </w:tc>
        <w:tc>
          <w:tcPr>
            <w:tcW w:w="739" w:type="dxa"/>
            <w:tcBorders>
              <w:top w:val="nil"/>
              <w:left w:val="nil"/>
              <w:bottom w:val="single" w:sz="4" w:space="0" w:color="auto"/>
              <w:right w:val="nil"/>
            </w:tcBorders>
            <w:noWrap/>
            <w:vAlign w:val="center"/>
            <w:hideMark/>
          </w:tcPr>
          <w:p w14:paraId="4E10354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5ED94C2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514C0A3A"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6D312F88"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12F953CB"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02104F1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46B5FB1E"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4E6F93BA"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39" w:type="dxa"/>
            <w:tcBorders>
              <w:top w:val="nil"/>
              <w:left w:val="nil"/>
              <w:bottom w:val="single" w:sz="4" w:space="0" w:color="auto"/>
              <w:right w:val="nil"/>
            </w:tcBorders>
            <w:noWrap/>
            <w:vAlign w:val="center"/>
            <w:hideMark/>
          </w:tcPr>
          <w:p w14:paraId="298331A5"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42" w:type="dxa"/>
            <w:tcBorders>
              <w:top w:val="nil"/>
              <w:left w:val="nil"/>
              <w:bottom w:val="single" w:sz="4" w:space="0" w:color="auto"/>
              <w:right w:val="nil"/>
            </w:tcBorders>
            <w:noWrap/>
            <w:vAlign w:val="center"/>
            <w:hideMark/>
          </w:tcPr>
          <w:p w14:paraId="29145013"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42" w:type="dxa"/>
            <w:tcBorders>
              <w:top w:val="nil"/>
              <w:left w:val="nil"/>
              <w:bottom w:val="single" w:sz="4" w:space="0" w:color="auto"/>
              <w:right w:val="nil"/>
            </w:tcBorders>
            <w:noWrap/>
            <w:vAlign w:val="center"/>
            <w:hideMark/>
          </w:tcPr>
          <w:p w14:paraId="0B50A72C"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742" w:type="dxa"/>
            <w:tcBorders>
              <w:top w:val="nil"/>
              <w:left w:val="nil"/>
              <w:bottom w:val="single" w:sz="4" w:space="0" w:color="auto"/>
              <w:right w:val="nil"/>
            </w:tcBorders>
            <w:noWrap/>
            <w:vAlign w:val="center"/>
            <w:hideMark/>
          </w:tcPr>
          <w:p w14:paraId="3029F44A"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250</w:t>
            </w:r>
          </w:p>
        </w:tc>
        <w:tc>
          <w:tcPr>
            <w:tcW w:w="847" w:type="dxa"/>
            <w:tcBorders>
              <w:top w:val="nil"/>
              <w:left w:val="nil"/>
              <w:bottom w:val="single" w:sz="4" w:space="0" w:color="auto"/>
              <w:right w:val="nil"/>
            </w:tcBorders>
            <w:noWrap/>
            <w:vAlign w:val="center"/>
            <w:hideMark/>
          </w:tcPr>
          <w:p w14:paraId="548D824A"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7.000</w:t>
            </w:r>
          </w:p>
        </w:tc>
        <w:tc>
          <w:tcPr>
            <w:tcW w:w="1287" w:type="dxa"/>
            <w:tcBorders>
              <w:top w:val="nil"/>
              <w:left w:val="nil"/>
              <w:bottom w:val="single" w:sz="4" w:space="0" w:color="auto"/>
              <w:right w:val="nil"/>
            </w:tcBorders>
            <w:noWrap/>
            <w:vAlign w:val="center"/>
            <w:hideMark/>
          </w:tcPr>
          <w:p w14:paraId="53CC2EB1" w14:textId="77777777" w:rsidR="00536DF7" w:rsidRPr="00536DF7" w:rsidRDefault="00536DF7" w:rsidP="00536DF7">
            <w:pPr>
              <w:spacing w:after="0" w:line="240" w:lineRule="auto"/>
              <w:jc w:val="center"/>
              <w:rPr>
                <w:rFonts w:ascii="Times New Roman" w:eastAsia="Times New Roman" w:hAnsi="Times New Roman" w:cs="Times New Roman"/>
                <w:color w:val="000000"/>
                <w:sz w:val="20"/>
                <w:szCs w:val="20"/>
                <w:lang w:eastAsia="es-EC"/>
              </w:rPr>
            </w:pPr>
            <w:r w:rsidRPr="00536DF7">
              <w:rPr>
                <w:rFonts w:ascii="Times New Roman" w:eastAsia="Times New Roman" w:hAnsi="Times New Roman" w:cs="Times New Roman"/>
                <w:color w:val="000000"/>
                <w:sz w:val="20"/>
                <w:szCs w:val="20"/>
                <w:lang w:eastAsia="es-EC"/>
              </w:rPr>
              <w:t>10.000</w:t>
            </w:r>
          </w:p>
        </w:tc>
      </w:tr>
      <w:tr w:rsidR="00536DF7" w:rsidRPr="00536DF7" w14:paraId="11B17F6B" w14:textId="77777777" w:rsidTr="00536DF7">
        <w:trPr>
          <w:trHeight w:val="286"/>
        </w:trPr>
        <w:tc>
          <w:tcPr>
            <w:tcW w:w="2754" w:type="dxa"/>
            <w:tcBorders>
              <w:top w:val="single" w:sz="4" w:space="0" w:color="auto"/>
              <w:left w:val="nil"/>
              <w:bottom w:val="single" w:sz="4" w:space="0" w:color="auto"/>
              <w:right w:val="nil"/>
            </w:tcBorders>
            <w:noWrap/>
            <w:vAlign w:val="center"/>
            <w:hideMark/>
          </w:tcPr>
          <w:p w14:paraId="2E479956"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TOTAL</w:t>
            </w:r>
          </w:p>
        </w:tc>
        <w:tc>
          <w:tcPr>
            <w:tcW w:w="937" w:type="dxa"/>
            <w:tcBorders>
              <w:top w:val="single" w:sz="4" w:space="0" w:color="auto"/>
              <w:left w:val="nil"/>
              <w:bottom w:val="single" w:sz="4" w:space="0" w:color="auto"/>
              <w:right w:val="nil"/>
            </w:tcBorders>
            <w:noWrap/>
            <w:vAlign w:val="center"/>
            <w:hideMark/>
          </w:tcPr>
          <w:p w14:paraId="0BD233F7"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p>
        </w:tc>
        <w:tc>
          <w:tcPr>
            <w:tcW w:w="739" w:type="dxa"/>
            <w:tcBorders>
              <w:top w:val="single" w:sz="4" w:space="0" w:color="auto"/>
              <w:left w:val="nil"/>
              <w:bottom w:val="single" w:sz="4" w:space="0" w:color="auto"/>
              <w:right w:val="nil"/>
            </w:tcBorders>
            <w:noWrap/>
            <w:vAlign w:val="center"/>
            <w:hideMark/>
          </w:tcPr>
          <w:p w14:paraId="1A20354B"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60A93850"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56E24C7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429D9282"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320A4E0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50615E34"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4267D90B"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24FE40E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82.504</w:t>
            </w:r>
          </w:p>
        </w:tc>
        <w:tc>
          <w:tcPr>
            <w:tcW w:w="739" w:type="dxa"/>
            <w:tcBorders>
              <w:top w:val="single" w:sz="4" w:space="0" w:color="auto"/>
              <w:left w:val="nil"/>
              <w:bottom w:val="single" w:sz="4" w:space="0" w:color="auto"/>
              <w:right w:val="nil"/>
            </w:tcBorders>
            <w:noWrap/>
            <w:vAlign w:val="center"/>
            <w:hideMark/>
          </w:tcPr>
          <w:p w14:paraId="490CC9D1"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77.504</w:t>
            </w:r>
          </w:p>
        </w:tc>
        <w:tc>
          <w:tcPr>
            <w:tcW w:w="742" w:type="dxa"/>
            <w:tcBorders>
              <w:top w:val="single" w:sz="4" w:space="0" w:color="auto"/>
              <w:left w:val="nil"/>
              <w:bottom w:val="single" w:sz="4" w:space="0" w:color="auto"/>
              <w:right w:val="nil"/>
            </w:tcBorders>
            <w:noWrap/>
            <w:vAlign w:val="center"/>
            <w:hideMark/>
          </w:tcPr>
          <w:p w14:paraId="0AA71FFC"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77.504</w:t>
            </w:r>
          </w:p>
        </w:tc>
        <w:tc>
          <w:tcPr>
            <w:tcW w:w="742" w:type="dxa"/>
            <w:tcBorders>
              <w:top w:val="single" w:sz="4" w:space="0" w:color="auto"/>
              <w:left w:val="nil"/>
              <w:bottom w:val="single" w:sz="4" w:space="0" w:color="auto"/>
              <w:right w:val="nil"/>
            </w:tcBorders>
            <w:noWrap/>
            <w:vAlign w:val="center"/>
            <w:hideMark/>
          </w:tcPr>
          <w:p w14:paraId="4882BDD8"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77.504</w:t>
            </w:r>
          </w:p>
        </w:tc>
        <w:tc>
          <w:tcPr>
            <w:tcW w:w="742" w:type="dxa"/>
            <w:tcBorders>
              <w:top w:val="single" w:sz="4" w:space="0" w:color="auto"/>
              <w:left w:val="nil"/>
              <w:bottom w:val="single" w:sz="4" w:space="0" w:color="auto"/>
              <w:right w:val="nil"/>
            </w:tcBorders>
            <w:noWrap/>
            <w:vAlign w:val="center"/>
            <w:hideMark/>
          </w:tcPr>
          <w:p w14:paraId="5AB9E341"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77.504</w:t>
            </w:r>
          </w:p>
        </w:tc>
        <w:tc>
          <w:tcPr>
            <w:tcW w:w="847" w:type="dxa"/>
            <w:tcBorders>
              <w:top w:val="single" w:sz="4" w:space="0" w:color="auto"/>
              <w:left w:val="nil"/>
              <w:bottom w:val="single" w:sz="4" w:space="0" w:color="auto"/>
              <w:right w:val="nil"/>
            </w:tcBorders>
            <w:noWrap/>
            <w:vAlign w:val="center"/>
            <w:hideMark/>
          </w:tcPr>
          <w:p w14:paraId="28502203"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357.531</w:t>
            </w:r>
          </w:p>
        </w:tc>
        <w:tc>
          <w:tcPr>
            <w:tcW w:w="1287" w:type="dxa"/>
            <w:tcBorders>
              <w:top w:val="single" w:sz="4" w:space="0" w:color="auto"/>
              <w:left w:val="nil"/>
              <w:bottom w:val="single" w:sz="4" w:space="0" w:color="auto"/>
              <w:right w:val="nil"/>
            </w:tcBorders>
            <w:noWrap/>
            <w:vAlign w:val="center"/>
            <w:hideMark/>
          </w:tcPr>
          <w:p w14:paraId="2535880F" w14:textId="77777777" w:rsidR="00536DF7" w:rsidRPr="00536DF7" w:rsidRDefault="00536DF7" w:rsidP="00536DF7">
            <w:pPr>
              <w:spacing w:after="0" w:line="240" w:lineRule="auto"/>
              <w:jc w:val="center"/>
              <w:rPr>
                <w:rFonts w:ascii="Times New Roman" w:eastAsia="Times New Roman" w:hAnsi="Times New Roman" w:cs="Times New Roman"/>
                <w:b/>
                <w:bCs/>
                <w:color w:val="000000"/>
                <w:sz w:val="20"/>
                <w:szCs w:val="20"/>
                <w:lang w:eastAsia="es-EC"/>
              </w:rPr>
            </w:pPr>
            <w:r w:rsidRPr="00536DF7">
              <w:rPr>
                <w:rFonts w:ascii="Times New Roman" w:eastAsia="Times New Roman" w:hAnsi="Times New Roman" w:cs="Times New Roman"/>
                <w:b/>
                <w:bCs/>
                <w:color w:val="000000"/>
                <w:sz w:val="20"/>
                <w:szCs w:val="20"/>
                <w:lang w:eastAsia="es-EC"/>
              </w:rPr>
              <w:t>1.327.578,28</w:t>
            </w:r>
          </w:p>
        </w:tc>
      </w:tr>
    </w:tbl>
    <w:p w14:paraId="27E65CF4" w14:textId="77777777" w:rsidR="00536DF7" w:rsidRDefault="00536DF7" w:rsidP="00247746">
      <w:pPr>
        <w:spacing w:before="240" w:after="0" w:line="276" w:lineRule="auto"/>
        <w:jc w:val="both"/>
        <w:rPr>
          <w:rFonts w:ascii="Times New Roman" w:hAnsi="Times New Roman" w:cs="Times New Roman"/>
          <w:sz w:val="24"/>
          <w:szCs w:val="24"/>
        </w:rPr>
      </w:pPr>
    </w:p>
    <w:p w14:paraId="59BBD3D3" w14:textId="77777777" w:rsidR="00536DF7" w:rsidRDefault="00536DF7" w:rsidP="00247746">
      <w:pPr>
        <w:spacing w:before="240" w:after="0" w:line="276" w:lineRule="auto"/>
        <w:jc w:val="both"/>
        <w:rPr>
          <w:rFonts w:ascii="Times New Roman" w:hAnsi="Times New Roman" w:cs="Times New Roman"/>
          <w:sz w:val="24"/>
          <w:szCs w:val="24"/>
        </w:rPr>
      </w:pPr>
    </w:p>
    <w:p w14:paraId="0AAF9944" w14:textId="77777777" w:rsidR="00536DF7" w:rsidRDefault="00536DF7" w:rsidP="00247746">
      <w:pPr>
        <w:spacing w:before="240" w:after="0" w:line="276" w:lineRule="auto"/>
        <w:jc w:val="both"/>
        <w:rPr>
          <w:rFonts w:ascii="Times New Roman" w:hAnsi="Times New Roman" w:cs="Times New Roman"/>
          <w:sz w:val="24"/>
          <w:szCs w:val="24"/>
        </w:rPr>
      </w:pPr>
    </w:p>
    <w:p w14:paraId="2C5FA2E0" w14:textId="77777777" w:rsidR="00B509DA" w:rsidRDefault="00B509DA" w:rsidP="00B509DA">
      <w:pPr>
        <w:spacing w:before="240"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7.4 Demanda pública nacional plurianual </w:t>
      </w:r>
    </w:p>
    <w:p w14:paraId="6BF831E1" w14:textId="77777777" w:rsidR="00B509DA" w:rsidRDefault="00B509DA" w:rsidP="00B509DA">
      <w:pPr>
        <w:spacing w:before="240" w:after="0" w:line="360" w:lineRule="auto"/>
        <w:jc w:val="both"/>
        <w:rPr>
          <w:rFonts w:ascii="Times New Roman" w:hAnsi="Times New Roman" w:cs="Times New Roman"/>
          <w:sz w:val="24"/>
          <w:szCs w:val="24"/>
        </w:rPr>
      </w:pPr>
      <w:r w:rsidRPr="00BE394F">
        <w:rPr>
          <w:rFonts w:ascii="Times New Roman" w:hAnsi="Times New Roman" w:cs="Times New Roman"/>
          <w:sz w:val="24"/>
          <w:szCs w:val="24"/>
        </w:rPr>
        <w:t>La demanda pública a largo plazo del proyecto señala los bienes, obras y servicios clave que se deben contratar durante el tiempo de ejecución para asegurar que se logren los objetivos establecidos.</w:t>
      </w:r>
      <w:r>
        <w:rPr>
          <w:rFonts w:ascii="Times New Roman" w:hAnsi="Times New Roman" w:cs="Times New Roman"/>
          <w:sz w:val="24"/>
          <w:szCs w:val="24"/>
        </w:rPr>
        <w:t xml:space="preserve"> </w:t>
      </w:r>
      <w:r w:rsidRPr="00BE394F">
        <w:rPr>
          <w:rFonts w:ascii="Times New Roman" w:hAnsi="Times New Roman" w:cs="Times New Roman"/>
          <w:sz w:val="24"/>
          <w:szCs w:val="24"/>
        </w:rPr>
        <w:t>La planificación de las contrataciones se llevó a cabo teniendo en cuenta el cronograma de ejecución, el presupuesto del proyecto y la planificación anual de adquisiciones, dando prioridad a la contratación de bienes y servicios que estén disponibles en el mercado nacional, de acuerdo con las normas que rigen la contratación pública.</w:t>
      </w:r>
    </w:p>
    <w:p w14:paraId="36BB20CD" w14:textId="334B2BBB" w:rsidR="00172016" w:rsidRPr="00BE394F" w:rsidRDefault="00172016" w:rsidP="00B509DA">
      <w:pPr>
        <w:spacing w:before="240" w:after="0" w:line="360" w:lineRule="auto"/>
        <w:jc w:val="both"/>
        <w:rPr>
          <w:rFonts w:ascii="Times New Roman" w:hAnsi="Times New Roman" w:cs="Times New Roman"/>
          <w:sz w:val="24"/>
          <w:szCs w:val="24"/>
        </w:rPr>
      </w:pPr>
      <w:r w:rsidRPr="00172016">
        <w:rPr>
          <w:rFonts w:ascii="Times New Roman" w:hAnsi="Times New Roman" w:cs="Times New Roman"/>
          <w:sz w:val="24"/>
          <w:szCs w:val="24"/>
        </w:rPr>
        <w:t>Para la determinación de la demanda pública nacional plurianual, los rubros de la inversión total fueron agrupados según el objeto principal de contratación y su correspondiente Código de Clasificación Central de Productos (CPC). Esta agrupación permite presentar de forma ordenada los bienes, obras y servicios que serán contratados por el Gobierno Autónomo Descentralizado Municipal de Loja durante la ejecución del proyecto, en concordancia con el formato establecido por la guía metodológica, que solicita identificar el código CPC, tipo de compra, detalle del producto, cantidad anual, unidad, costo unitario, origen de los insumos, monto a contratar por año y total.</w:t>
      </w:r>
    </w:p>
    <w:p w14:paraId="4DBE047B" w14:textId="3D1CD4C3" w:rsidR="001A41C9" w:rsidRDefault="001A41C9" w:rsidP="005C189C">
      <w:pPr>
        <w:spacing w:before="240"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Tabla </w:t>
      </w:r>
      <w:r w:rsidR="00D00132">
        <w:rPr>
          <w:rFonts w:ascii="Times New Roman" w:hAnsi="Times New Roman" w:cs="Times New Roman"/>
          <w:b/>
          <w:bCs/>
          <w:sz w:val="24"/>
          <w:szCs w:val="24"/>
        </w:rPr>
        <w:t>22</w:t>
      </w:r>
      <w:r>
        <w:rPr>
          <w:rFonts w:ascii="Times New Roman" w:hAnsi="Times New Roman" w:cs="Times New Roman"/>
          <w:b/>
          <w:bCs/>
          <w:sz w:val="24"/>
          <w:szCs w:val="24"/>
        </w:rPr>
        <w:t xml:space="preserve">. </w:t>
      </w:r>
      <w:r w:rsidR="00C114D3" w:rsidRPr="00C114D3">
        <w:rPr>
          <w:rFonts w:ascii="Times New Roman" w:hAnsi="Times New Roman" w:cs="Times New Roman"/>
          <w:i/>
          <w:iCs/>
          <w:sz w:val="24"/>
          <w:szCs w:val="24"/>
        </w:rPr>
        <w:t>Demanda pública nacional plurianual del proyecto</w:t>
      </w:r>
    </w:p>
    <w:tbl>
      <w:tblPr>
        <w:tblW w:w="14343" w:type="dxa"/>
        <w:tblCellMar>
          <w:left w:w="70" w:type="dxa"/>
          <w:right w:w="70" w:type="dxa"/>
        </w:tblCellMar>
        <w:tblLook w:val="04A0" w:firstRow="1" w:lastRow="0" w:firstColumn="1" w:lastColumn="0" w:noHBand="0" w:noVBand="1"/>
      </w:tblPr>
      <w:tblGrid>
        <w:gridCol w:w="1156"/>
        <w:gridCol w:w="1119"/>
        <w:gridCol w:w="3184"/>
        <w:gridCol w:w="941"/>
        <w:gridCol w:w="780"/>
        <w:gridCol w:w="1222"/>
        <w:gridCol w:w="1362"/>
        <w:gridCol w:w="1119"/>
        <w:gridCol w:w="1119"/>
        <w:gridCol w:w="1119"/>
        <w:gridCol w:w="1222"/>
      </w:tblGrid>
      <w:tr w:rsidR="00F8536A" w:rsidRPr="00577612" w14:paraId="6D6FC980" w14:textId="77777777" w:rsidTr="00F8536A">
        <w:trPr>
          <w:trHeight w:val="890"/>
        </w:trPr>
        <w:tc>
          <w:tcPr>
            <w:tcW w:w="1156" w:type="dxa"/>
            <w:tcBorders>
              <w:top w:val="single" w:sz="4" w:space="0" w:color="auto"/>
              <w:left w:val="nil"/>
              <w:bottom w:val="single" w:sz="4" w:space="0" w:color="auto"/>
              <w:right w:val="nil"/>
            </w:tcBorders>
            <w:vAlign w:val="center"/>
            <w:hideMark/>
          </w:tcPr>
          <w:p w14:paraId="3D8AC501"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Código categoría CPC</w:t>
            </w:r>
          </w:p>
        </w:tc>
        <w:tc>
          <w:tcPr>
            <w:tcW w:w="1119" w:type="dxa"/>
            <w:tcBorders>
              <w:top w:val="single" w:sz="4" w:space="0" w:color="auto"/>
              <w:left w:val="nil"/>
              <w:bottom w:val="single" w:sz="4" w:space="0" w:color="auto"/>
              <w:right w:val="nil"/>
            </w:tcBorders>
            <w:vAlign w:val="center"/>
            <w:hideMark/>
          </w:tcPr>
          <w:p w14:paraId="0FB491F4"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Tipo de compra</w:t>
            </w:r>
          </w:p>
        </w:tc>
        <w:tc>
          <w:tcPr>
            <w:tcW w:w="3231" w:type="dxa"/>
            <w:tcBorders>
              <w:top w:val="single" w:sz="4" w:space="0" w:color="auto"/>
              <w:left w:val="nil"/>
              <w:bottom w:val="single" w:sz="4" w:space="0" w:color="auto"/>
              <w:right w:val="nil"/>
            </w:tcBorders>
            <w:vAlign w:val="center"/>
            <w:hideMark/>
          </w:tcPr>
          <w:p w14:paraId="1D500846"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Detalle del producto</w:t>
            </w:r>
          </w:p>
        </w:tc>
        <w:tc>
          <w:tcPr>
            <w:tcW w:w="894" w:type="dxa"/>
            <w:tcBorders>
              <w:top w:val="single" w:sz="4" w:space="0" w:color="auto"/>
              <w:left w:val="nil"/>
              <w:bottom w:val="single" w:sz="4" w:space="0" w:color="auto"/>
              <w:right w:val="nil"/>
            </w:tcBorders>
            <w:vAlign w:val="center"/>
            <w:hideMark/>
          </w:tcPr>
          <w:p w14:paraId="225A159C"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Cantidad anual</w:t>
            </w:r>
          </w:p>
        </w:tc>
        <w:tc>
          <w:tcPr>
            <w:tcW w:w="780" w:type="dxa"/>
            <w:tcBorders>
              <w:top w:val="single" w:sz="4" w:space="0" w:color="auto"/>
              <w:left w:val="nil"/>
              <w:bottom w:val="single" w:sz="4" w:space="0" w:color="auto"/>
              <w:right w:val="nil"/>
            </w:tcBorders>
            <w:noWrap/>
            <w:vAlign w:val="center"/>
            <w:hideMark/>
          </w:tcPr>
          <w:p w14:paraId="74FBD3A4"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Unidad</w:t>
            </w:r>
          </w:p>
        </w:tc>
        <w:tc>
          <w:tcPr>
            <w:tcW w:w="1222" w:type="dxa"/>
            <w:tcBorders>
              <w:top w:val="single" w:sz="4" w:space="0" w:color="auto"/>
              <w:left w:val="nil"/>
              <w:bottom w:val="single" w:sz="4" w:space="0" w:color="auto"/>
              <w:right w:val="nil"/>
            </w:tcBorders>
            <w:vAlign w:val="center"/>
            <w:hideMark/>
          </w:tcPr>
          <w:p w14:paraId="7BF32FD6"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Costo unitario (USD)</w:t>
            </w:r>
          </w:p>
        </w:tc>
        <w:tc>
          <w:tcPr>
            <w:tcW w:w="1362" w:type="dxa"/>
            <w:tcBorders>
              <w:top w:val="single" w:sz="4" w:space="0" w:color="auto"/>
              <w:left w:val="nil"/>
              <w:bottom w:val="single" w:sz="4" w:space="0" w:color="auto"/>
              <w:right w:val="nil"/>
            </w:tcBorders>
            <w:noWrap/>
            <w:vAlign w:val="center"/>
            <w:hideMark/>
          </w:tcPr>
          <w:p w14:paraId="3B7F2F49"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Nacional</w:t>
            </w:r>
          </w:p>
        </w:tc>
        <w:tc>
          <w:tcPr>
            <w:tcW w:w="1119" w:type="dxa"/>
            <w:tcBorders>
              <w:top w:val="single" w:sz="4" w:space="0" w:color="auto"/>
              <w:left w:val="nil"/>
              <w:bottom w:val="single" w:sz="4" w:space="0" w:color="auto"/>
              <w:right w:val="nil"/>
            </w:tcBorders>
            <w:noWrap/>
            <w:vAlign w:val="center"/>
            <w:hideMark/>
          </w:tcPr>
          <w:p w14:paraId="1945D7D1"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Importado</w:t>
            </w:r>
          </w:p>
        </w:tc>
        <w:tc>
          <w:tcPr>
            <w:tcW w:w="1119" w:type="dxa"/>
            <w:tcBorders>
              <w:top w:val="single" w:sz="4" w:space="0" w:color="auto"/>
              <w:left w:val="nil"/>
              <w:bottom w:val="single" w:sz="4" w:space="0" w:color="auto"/>
              <w:right w:val="nil"/>
            </w:tcBorders>
            <w:noWrap/>
            <w:vAlign w:val="center"/>
            <w:hideMark/>
          </w:tcPr>
          <w:p w14:paraId="27752DAA"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Año 1</w:t>
            </w:r>
          </w:p>
        </w:tc>
        <w:tc>
          <w:tcPr>
            <w:tcW w:w="1119" w:type="dxa"/>
            <w:tcBorders>
              <w:top w:val="single" w:sz="4" w:space="0" w:color="auto"/>
              <w:left w:val="nil"/>
              <w:bottom w:val="single" w:sz="4" w:space="0" w:color="auto"/>
              <w:right w:val="nil"/>
            </w:tcBorders>
            <w:noWrap/>
            <w:vAlign w:val="center"/>
            <w:hideMark/>
          </w:tcPr>
          <w:p w14:paraId="5565AA33"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Año 2</w:t>
            </w:r>
          </w:p>
        </w:tc>
        <w:tc>
          <w:tcPr>
            <w:tcW w:w="1222" w:type="dxa"/>
            <w:tcBorders>
              <w:top w:val="single" w:sz="4" w:space="0" w:color="auto"/>
              <w:left w:val="nil"/>
              <w:bottom w:val="single" w:sz="4" w:space="0" w:color="auto"/>
              <w:right w:val="nil"/>
            </w:tcBorders>
            <w:noWrap/>
            <w:vAlign w:val="center"/>
            <w:hideMark/>
          </w:tcPr>
          <w:p w14:paraId="383F3F65" w14:textId="77777777" w:rsidR="00F8536A" w:rsidRPr="00577612" w:rsidRDefault="00F8536A" w:rsidP="00F8536A">
            <w:pPr>
              <w:spacing w:after="0" w:line="240" w:lineRule="auto"/>
              <w:jc w:val="center"/>
              <w:rPr>
                <w:rFonts w:ascii="Times New Roman" w:eastAsia="Times New Roman" w:hAnsi="Times New Roman" w:cs="Times New Roman"/>
                <w:b/>
                <w:bCs/>
                <w:color w:val="000000"/>
                <w:sz w:val="20"/>
                <w:szCs w:val="20"/>
                <w:lang w:eastAsia="es-EC"/>
              </w:rPr>
            </w:pPr>
            <w:r w:rsidRPr="00577612">
              <w:rPr>
                <w:rFonts w:ascii="Times New Roman" w:eastAsia="Times New Roman" w:hAnsi="Times New Roman" w:cs="Times New Roman"/>
                <w:b/>
                <w:bCs/>
                <w:color w:val="000000"/>
                <w:sz w:val="20"/>
                <w:szCs w:val="20"/>
                <w:lang w:eastAsia="es-EC"/>
              </w:rPr>
              <w:t>Total</w:t>
            </w:r>
          </w:p>
        </w:tc>
      </w:tr>
      <w:tr w:rsidR="00F8536A" w:rsidRPr="00577612" w14:paraId="203A3D46" w14:textId="77777777" w:rsidTr="00F8536A">
        <w:trPr>
          <w:trHeight w:val="593"/>
        </w:trPr>
        <w:tc>
          <w:tcPr>
            <w:tcW w:w="1156" w:type="dxa"/>
            <w:tcBorders>
              <w:top w:val="single" w:sz="4" w:space="0" w:color="auto"/>
              <w:left w:val="nil"/>
              <w:bottom w:val="nil"/>
              <w:right w:val="nil"/>
            </w:tcBorders>
            <w:noWrap/>
            <w:vAlign w:val="center"/>
            <w:hideMark/>
          </w:tcPr>
          <w:p w14:paraId="74921C19" w14:textId="1CDA340A" w:rsidR="00F8536A" w:rsidRPr="00577612" w:rsidRDefault="001B495C" w:rsidP="00F8536A">
            <w:pPr>
              <w:spacing w:after="0" w:line="240" w:lineRule="auto"/>
              <w:rPr>
                <w:rFonts w:ascii="Times New Roman" w:eastAsia="Times New Roman" w:hAnsi="Times New Roman" w:cs="Times New Roman"/>
                <w:color w:val="000000"/>
                <w:sz w:val="20"/>
                <w:szCs w:val="20"/>
                <w:lang w:eastAsia="es-EC"/>
              </w:rPr>
            </w:pPr>
            <w:r w:rsidRPr="001B495C">
              <w:rPr>
                <w:rFonts w:ascii="Times New Roman" w:eastAsia="Times New Roman" w:hAnsi="Times New Roman" w:cs="Times New Roman"/>
                <w:color w:val="000000"/>
                <w:sz w:val="20"/>
                <w:szCs w:val="20"/>
                <w:lang w:eastAsia="es-EC"/>
              </w:rPr>
              <w:t>8331.00</w:t>
            </w:r>
          </w:p>
        </w:tc>
        <w:tc>
          <w:tcPr>
            <w:tcW w:w="1119" w:type="dxa"/>
            <w:tcBorders>
              <w:top w:val="single" w:sz="4" w:space="0" w:color="auto"/>
              <w:left w:val="nil"/>
              <w:bottom w:val="nil"/>
              <w:right w:val="nil"/>
            </w:tcBorders>
            <w:noWrap/>
            <w:vAlign w:val="center"/>
            <w:hideMark/>
          </w:tcPr>
          <w:p w14:paraId="244CDACD"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Servicio</w:t>
            </w:r>
          </w:p>
        </w:tc>
        <w:tc>
          <w:tcPr>
            <w:tcW w:w="3231" w:type="dxa"/>
            <w:tcBorders>
              <w:top w:val="single" w:sz="4" w:space="0" w:color="auto"/>
              <w:left w:val="nil"/>
              <w:bottom w:val="nil"/>
              <w:right w:val="nil"/>
            </w:tcBorders>
            <w:vAlign w:val="center"/>
            <w:hideMark/>
          </w:tcPr>
          <w:p w14:paraId="3372BDB8"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Estudios y diseños técnicos del sistema de agua potable</w:t>
            </w:r>
          </w:p>
        </w:tc>
        <w:tc>
          <w:tcPr>
            <w:tcW w:w="894" w:type="dxa"/>
            <w:tcBorders>
              <w:top w:val="single" w:sz="4" w:space="0" w:color="auto"/>
              <w:left w:val="nil"/>
              <w:bottom w:val="nil"/>
              <w:right w:val="nil"/>
            </w:tcBorders>
            <w:noWrap/>
            <w:vAlign w:val="center"/>
            <w:hideMark/>
          </w:tcPr>
          <w:p w14:paraId="53E50E1D"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single" w:sz="4" w:space="0" w:color="auto"/>
              <w:left w:val="nil"/>
              <w:bottom w:val="nil"/>
              <w:right w:val="nil"/>
            </w:tcBorders>
            <w:noWrap/>
            <w:vAlign w:val="center"/>
            <w:hideMark/>
          </w:tcPr>
          <w:p w14:paraId="155B5950" w14:textId="16EA4BC8" w:rsidR="00F8536A" w:rsidRPr="00577612" w:rsidRDefault="00494CBD"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Global</w:t>
            </w:r>
          </w:p>
        </w:tc>
        <w:tc>
          <w:tcPr>
            <w:tcW w:w="1222" w:type="dxa"/>
            <w:tcBorders>
              <w:top w:val="single" w:sz="4" w:space="0" w:color="auto"/>
              <w:left w:val="nil"/>
              <w:bottom w:val="nil"/>
              <w:right w:val="nil"/>
            </w:tcBorders>
            <w:noWrap/>
            <w:vAlign w:val="center"/>
            <w:hideMark/>
          </w:tcPr>
          <w:p w14:paraId="6C7DFF51"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c>
          <w:tcPr>
            <w:tcW w:w="1362" w:type="dxa"/>
            <w:tcBorders>
              <w:top w:val="single" w:sz="4" w:space="0" w:color="auto"/>
              <w:left w:val="nil"/>
              <w:bottom w:val="nil"/>
              <w:right w:val="nil"/>
            </w:tcBorders>
            <w:vAlign w:val="center"/>
            <w:hideMark/>
          </w:tcPr>
          <w:p w14:paraId="38B8BB8A" w14:textId="626E7448"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X</w:t>
            </w:r>
          </w:p>
        </w:tc>
        <w:tc>
          <w:tcPr>
            <w:tcW w:w="1119" w:type="dxa"/>
            <w:tcBorders>
              <w:top w:val="single" w:sz="4" w:space="0" w:color="auto"/>
              <w:left w:val="nil"/>
              <w:bottom w:val="nil"/>
              <w:right w:val="nil"/>
            </w:tcBorders>
            <w:noWrap/>
            <w:vAlign w:val="center"/>
            <w:hideMark/>
          </w:tcPr>
          <w:p w14:paraId="21FF7361" w14:textId="3C2A9B59"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w:t>
            </w:r>
          </w:p>
        </w:tc>
        <w:tc>
          <w:tcPr>
            <w:tcW w:w="1119" w:type="dxa"/>
            <w:tcBorders>
              <w:top w:val="single" w:sz="4" w:space="0" w:color="auto"/>
              <w:left w:val="nil"/>
              <w:bottom w:val="nil"/>
              <w:right w:val="nil"/>
            </w:tcBorders>
            <w:noWrap/>
            <w:vAlign w:val="center"/>
            <w:hideMark/>
          </w:tcPr>
          <w:p w14:paraId="5FFA0656"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c>
          <w:tcPr>
            <w:tcW w:w="1119" w:type="dxa"/>
            <w:tcBorders>
              <w:top w:val="single" w:sz="4" w:space="0" w:color="auto"/>
              <w:left w:val="nil"/>
              <w:bottom w:val="nil"/>
              <w:right w:val="nil"/>
            </w:tcBorders>
            <w:noWrap/>
            <w:vAlign w:val="center"/>
            <w:hideMark/>
          </w:tcPr>
          <w:p w14:paraId="15D1F0A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0,00</w:t>
            </w:r>
          </w:p>
        </w:tc>
        <w:tc>
          <w:tcPr>
            <w:tcW w:w="1222" w:type="dxa"/>
            <w:tcBorders>
              <w:top w:val="single" w:sz="4" w:space="0" w:color="auto"/>
              <w:left w:val="nil"/>
              <w:bottom w:val="nil"/>
              <w:right w:val="nil"/>
            </w:tcBorders>
            <w:noWrap/>
            <w:vAlign w:val="center"/>
            <w:hideMark/>
          </w:tcPr>
          <w:p w14:paraId="32090CBB"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40.000,00</w:t>
            </w:r>
          </w:p>
        </w:tc>
      </w:tr>
      <w:tr w:rsidR="00F8536A" w:rsidRPr="00577612" w14:paraId="085C87CB" w14:textId="77777777" w:rsidTr="00F8536A">
        <w:trPr>
          <w:trHeight w:val="593"/>
        </w:trPr>
        <w:tc>
          <w:tcPr>
            <w:tcW w:w="1156" w:type="dxa"/>
            <w:tcBorders>
              <w:top w:val="nil"/>
              <w:left w:val="nil"/>
              <w:bottom w:val="nil"/>
              <w:right w:val="nil"/>
            </w:tcBorders>
            <w:noWrap/>
            <w:vAlign w:val="center"/>
            <w:hideMark/>
          </w:tcPr>
          <w:p w14:paraId="754D6A03" w14:textId="016B3A31" w:rsidR="00F8536A" w:rsidRPr="00577612" w:rsidRDefault="001B495C" w:rsidP="00F8536A">
            <w:pPr>
              <w:spacing w:after="0" w:line="240" w:lineRule="auto"/>
              <w:rPr>
                <w:rFonts w:ascii="Times New Roman" w:eastAsia="Times New Roman" w:hAnsi="Times New Roman" w:cs="Times New Roman"/>
                <w:color w:val="000000"/>
                <w:sz w:val="20"/>
                <w:szCs w:val="20"/>
                <w:lang w:eastAsia="es-EC"/>
              </w:rPr>
            </w:pPr>
            <w:r w:rsidRPr="001B495C">
              <w:rPr>
                <w:rFonts w:ascii="Times New Roman" w:eastAsia="Times New Roman" w:hAnsi="Times New Roman" w:cs="Times New Roman"/>
                <w:color w:val="000000"/>
                <w:sz w:val="20"/>
                <w:szCs w:val="20"/>
                <w:lang w:eastAsia="es-EC"/>
              </w:rPr>
              <w:t>53251.00</w:t>
            </w:r>
          </w:p>
        </w:tc>
        <w:tc>
          <w:tcPr>
            <w:tcW w:w="1119" w:type="dxa"/>
            <w:tcBorders>
              <w:top w:val="nil"/>
              <w:left w:val="nil"/>
              <w:bottom w:val="nil"/>
              <w:right w:val="nil"/>
            </w:tcBorders>
            <w:noWrap/>
            <w:vAlign w:val="center"/>
            <w:hideMark/>
          </w:tcPr>
          <w:p w14:paraId="35E8EF26"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Obra</w:t>
            </w:r>
          </w:p>
        </w:tc>
        <w:tc>
          <w:tcPr>
            <w:tcW w:w="3231" w:type="dxa"/>
            <w:tcBorders>
              <w:top w:val="nil"/>
              <w:left w:val="nil"/>
              <w:bottom w:val="nil"/>
              <w:right w:val="nil"/>
            </w:tcBorders>
            <w:vAlign w:val="center"/>
            <w:hideMark/>
          </w:tcPr>
          <w:p w14:paraId="442B5A99"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Renovación de la red de distribución de agua potable (19,2 km)</w:t>
            </w:r>
          </w:p>
        </w:tc>
        <w:tc>
          <w:tcPr>
            <w:tcW w:w="894" w:type="dxa"/>
            <w:tcBorders>
              <w:top w:val="nil"/>
              <w:left w:val="nil"/>
              <w:bottom w:val="nil"/>
              <w:right w:val="nil"/>
            </w:tcBorders>
            <w:noWrap/>
            <w:vAlign w:val="center"/>
            <w:hideMark/>
          </w:tcPr>
          <w:p w14:paraId="4E3F7899"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bottom w:val="nil"/>
              <w:right w:val="nil"/>
            </w:tcBorders>
            <w:noWrap/>
            <w:vAlign w:val="center"/>
            <w:hideMark/>
          </w:tcPr>
          <w:p w14:paraId="74025753" w14:textId="102878CF" w:rsidR="00F8536A" w:rsidRPr="00577612" w:rsidRDefault="00A75C91"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 xml:space="preserve"> </w:t>
            </w:r>
            <w:r w:rsidRPr="00A75C91">
              <w:rPr>
                <w:rFonts w:ascii="Times New Roman" w:eastAsia="Times New Roman" w:hAnsi="Times New Roman" w:cs="Times New Roman"/>
                <w:color w:val="000000"/>
                <w:sz w:val="20"/>
                <w:szCs w:val="20"/>
                <w:highlight w:val="yellow"/>
                <w:lang w:eastAsia="es-EC"/>
              </w:rPr>
              <w:t>Global</w:t>
            </w:r>
          </w:p>
        </w:tc>
        <w:tc>
          <w:tcPr>
            <w:tcW w:w="1222" w:type="dxa"/>
            <w:tcBorders>
              <w:top w:val="nil"/>
              <w:left w:val="nil"/>
              <w:bottom w:val="nil"/>
              <w:right w:val="nil"/>
            </w:tcBorders>
            <w:noWrap/>
            <w:vAlign w:val="center"/>
            <w:hideMark/>
          </w:tcPr>
          <w:p w14:paraId="18DD11E0"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c>
          <w:tcPr>
            <w:tcW w:w="1362" w:type="dxa"/>
            <w:tcBorders>
              <w:top w:val="nil"/>
              <w:left w:val="nil"/>
              <w:bottom w:val="nil"/>
              <w:right w:val="nil"/>
            </w:tcBorders>
            <w:vAlign w:val="center"/>
            <w:hideMark/>
          </w:tcPr>
          <w:p w14:paraId="740388A0" w14:textId="3D99F1BF"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X</w:t>
            </w:r>
          </w:p>
        </w:tc>
        <w:tc>
          <w:tcPr>
            <w:tcW w:w="1119" w:type="dxa"/>
            <w:tcBorders>
              <w:top w:val="nil"/>
              <w:left w:val="nil"/>
              <w:bottom w:val="nil"/>
              <w:right w:val="nil"/>
            </w:tcBorders>
            <w:noWrap/>
            <w:vAlign w:val="center"/>
            <w:hideMark/>
          </w:tcPr>
          <w:p w14:paraId="469D628D" w14:textId="40B23516"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w:t>
            </w:r>
          </w:p>
        </w:tc>
        <w:tc>
          <w:tcPr>
            <w:tcW w:w="1119" w:type="dxa"/>
            <w:tcBorders>
              <w:top w:val="nil"/>
              <w:left w:val="nil"/>
              <w:bottom w:val="nil"/>
              <w:right w:val="nil"/>
            </w:tcBorders>
            <w:noWrap/>
            <w:vAlign w:val="center"/>
            <w:hideMark/>
          </w:tcPr>
          <w:p w14:paraId="1EDAA1F4"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802.500,00</w:t>
            </w:r>
          </w:p>
        </w:tc>
        <w:tc>
          <w:tcPr>
            <w:tcW w:w="1119" w:type="dxa"/>
            <w:tcBorders>
              <w:top w:val="nil"/>
              <w:left w:val="nil"/>
              <w:bottom w:val="nil"/>
              <w:right w:val="nil"/>
            </w:tcBorders>
            <w:noWrap/>
            <w:vAlign w:val="center"/>
            <w:hideMark/>
          </w:tcPr>
          <w:p w14:paraId="4483C23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267.500,00</w:t>
            </w:r>
          </w:p>
        </w:tc>
        <w:tc>
          <w:tcPr>
            <w:tcW w:w="1222" w:type="dxa"/>
            <w:tcBorders>
              <w:top w:val="nil"/>
              <w:left w:val="nil"/>
              <w:bottom w:val="nil"/>
              <w:right w:val="nil"/>
            </w:tcBorders>
            <w:noWrap/>
            <w:vAlign w:val="center"/>
            <w:hideMark/>
          </w:tcPr>
          <w:p w14:paraId="0DBF8BA2"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1.070.000,00</w:t>
            </w:r>
          </w:p>
        </w:tc>
      </w:tr>
      <w:tr w:rsidR="00F8536A" w:rsidRPr="00577612" w14:paraId="191B1502" w14:textId="77777777" w:rsidTr="00F8536A">
        <w:trPr>
          <w:trHeight w:val="890"/>
        </w:trPr>
        <w:tc>
          <w:tcPr>
            <w:tcW w:w="1156" w:type="dxa"/>
            <w:tcBorders>
              <w:top w:val="nil"/>
              <w:left w:val="nil"/>
              <w:right w:val="nil"/>
            </w:tcBorders>
            <w:noWrap/>
            <w:vAlign w:val="center"/>
            <w:hideMark/>
          </w:tcPr>
          <w:p w14:paraId="60D2243A" w14:textId="7296DABF" w:rsidR="00F8536A" w:rsidRPr="00577612" w:rsidRDefault="001B495C" w:rsidP="00F8536A">
            <w:pPr>
              <w:spacing w:after="0" w:line="240" w:lineRule="auto"/>
              <w:rPr>
                <w:rFonts w:ascii="Times New Roman" w:eastAsia="Times New Roman" w:hAnsi="Times New Roman" w:cs="Times New Roman"/>
                <w:color w:val="000000"/>
                <w:sz w:val="20"/>
                <w:szCs w:val="20"/>
                <w:lang w:eastAsia="es-EC"/>
              </w:rPr>
            </w:pPr>
            <w:r w:rsidRPr="001B495C">
              <w:rPr>
                <w:rFonts w:ascii="Times New Roman" w:eastAsia="Times New Roman" w:hAnsi="Times New Roman" w:cs="Times New Roman"/>
                <w:color w:val="000000"/>
                <w:sz w:val="20"/>
                <w:szCs w:val="20"/>
                <w:lang w:eastAsia="es-EC"/>
              </w:rPr>
              <w:t>53231.00</w:t>
            </w:r>
          </w:p>
        </w:tc>
        <w:tc>
          <w:tcPr>
            <w:tcW w:w="1119" w:type="dxa"/>
            <w:tcBorders>
              <w:top w:val="nil"/>
              <w:left w:val="nil"/>
              <w:right w:val="nil"/>
            </w:tcBorders>
            <w:noWrap/>
            <w:vAlign w:val="center"/>
            <w:hideMark/>
          </w:tcPr>
          <w:p w14:paraId="78C4A8B9"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Obra</w:t>
            </w:r>
          </w:p>
        </w:tc>
        <w:tc>
          <w:tcPr>
            <w:tcW w:w="3231" w:type="dxa"/>
            <w:tcBorders>
              <w:top w:val="nil"/>
              <w:left w:val="nil"/>
              <w:right w:val="nil"/>
            </w:tcBorders>
            <w:vAlign w:val="center"/>
            <w:hideMark/>
          </w:tcPr>
          <w:p w14:paraId="2B89B160"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Construcción de captación, tanque de reserva, caseta de cloración y obras de protección hidráulica</w:t>
            </w:r>
          </w:p>
        </w:tc>
        <w:tc>
          <w:tcPr>
            <w:tcW w:w="894" w:type="dxa"/>
            <w:tcBorders>
              <w:top w:val="nil"/>
              <w:left w:val="nil"/>
              <w:right w:val="nil"/>
            </w:tcBorders>
            <w:noWrap/>
            <w:vAlign w:val="center"/>
            <w:hideMark/>
          </w:tcPr>
          <w:p w14:paraId="5C66869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right w:val="nil"/>
            </w:tcBorders>
            <w:noWrap/>
            <w:vAlign w:val="center"/>
            <w:hideMark/>
          </w:tcPr>
          <w:p w14:paraId="64454895" w14:textId="07ADCB2D" w:rsidR="00F8536A" w:rsidRPr="00577612" w:rsidRDefault="00494CBD"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Global</w:t>
            </w:r>
          </w:p>
        </w:tc>
        <w:tc>
          <w:tcPr>
            <w:tcW w:w="1222" w:type="dxa"/>
            <w:tcBorders>
              <w:top w:val="nil"/>
              <w:left w:val="nil"/>
              <w:right w:val="nil"/>
            </w:tcBorders>
            <w:noWrap/>
            <w:vAlign w:val="center"/>
            <w:hideMark/>
          </w:tcPr>
          <w:p w14:paraId="50FE6926"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c>
          <w:tcPr>
            <w:tcW w:w="1362" w:type="dxa"/>
            <w:tcBorders>
              <w:top w:val="nil"/>
              <w:left w:val="nil"/>
              <w:right w:val="nil"/>
            </w:tcBorders>
            <w:vAlign w:val="center"/>
            <w:hideMark/>
          </w:tcPr>
          <w:p w14:paraId="4B14BBA8" w14:textId="747A75A7"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X</w:t>
            </w:r>
          </w:p>
        </w:tc>
        <w:tc>
          <w:tcPr>
            <w:tcW w:w="1119" w:type="dxa"/>
            <w:tcBorders>
              <w:top w:val="nil"/>
              <w:left w:val="nil"/>
              <w:right w:val="nil"/>
            </w:tcBorders>
            <w:noWrap/>
            <w:vAlign w:val="center"/>
            <w:hideMark/>
          </w:tcPr>
          <w:p w14:paraId="75700899" w14:textId="1435C275"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w:t>
            </w:r>
          </w:p>
        </w:tc>
        <w:tc>
          <w:tcPr>
            <w:tcW w:w="1119" w:type="dxa"/>
            <w:tcBorders>
              <w:top w:val="nil"/>
              <w:left w:val="nil"/>
              <w:right w:val="nil"/>
            </w:tcBorders>
            <w:noWrap/>
            <w:vAlign w:val="center"/>
            <w:hideMark/>
          </w:tcPr>
          <w:p w14:paraId="6606DD5A"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124.546,97</w:t>
            </w:r>
          </w:p>
        </w:tc>
        <w:tc>
          <w:tcPr>
            <w:tcW w:w="1119" w:type="dxa"/>
            <w:tcBorders>
              <w:top w:val="nil"/>
              <w:left w:val="nil"/>
              <w:right w:val="nil"/>
            </w:tcBorders>
            <w:noWrap/>
            <w:vAlign w:val="center"/>
            <w:hideMark/>
          </w:tcPr>
          <w:p w14:paraId="3066A4A1"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83.031,31</w:t>
            </w:r>
          </w:p>
        </w:tc>
        <w:tc>
          <w:tcPr>
            <w:tcW w:w="1222" w:type="dxa"/>
            <w:tcBorders>
              <w:top w:val="nil"/>
              <w:left w:val="nil"/>
              <w:right w:val="nil"/>
            </w:tcBorders>
            <w:noWrap/>
            <w:vAlign w:val="center"/>
            <w:hideMark/>
          </w:tcPr>
          <w:p w14:paraId="6CC693A5"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207.578,28</w:t>
            </w:r>
          </w:p>
        </w:tc>
      </w:tr>
      <w:tr w:rsidR="00F8536A" w:rsidRPr="00577612" w14:paraId="7CDDAACC" w14:textId="77777777" w:rsidTr="00F8536A">
        <w:trPr>
          <w:trHeight w:val="890"/>
        </w:trPr>
        <w:tc>
          <w:tcPr>
            <w:tcW w:w="1156" w:type="dxa"/>
            <w:tcBorders>
              <w:top w:val="nil"/>
              <w:left w:val="nil"/>
              <w:bottom w:val="single" w:sz="4" w:space="0" w:color="auto"/>
              <w:right w:val="nil"/>
            </w:tcBorders>
            <w:noWrap/>
            <w:vAlign w:val="center"/>
            <w:hideMark/>
          </w:tcPr>
          <w:p w14:paraId="3F01AF24" w14:textId="57D42D9B" w:rsidR="00F8536A" w:rsidRPr="00577612" w:rsidRDefault="001B495C" w:rsidP="00F8536A">
            <w:pPr>
              <w:spacing w:after="0" w:line="240" w:lineRule="auto"/>
              <w:rPr>
                <w:rFonts w:ascii="Times New Roman" w:eastAsia="Times New Roman" w:hAnsi="Times New Roman" w:cs="Times New Roman"/>
                <w:color w:val="000000"/>
                <w:sz w:val="20"/>
                <w:szCs w:val="20"/>
                <w:lang w:eastAsia="es-EC"/>
              </w:rPr>
            </w:pPr>
            <w:r w:rsidRPr="001B495C">
              <w:rPr>
                <w:rFonts w:ascii="Times New Roman" w:eastAsia="Times New Roman" w:hAnsi="Times New Roman" w:cs="Times New Roman"/>
                <w:color w:val="000000"/>
                <w:sz w:val="20"/>
                <w:szCs w:val="20"/>
                <w:lang w:eastAsia="es-EC"/>
              </w:rPr>
              <w:t>92900.00</w:t>
            </w:r>
          </w:p>
        </w:tc>
        <w:tc>
          <w:tcPr>
            <w:tcW w:w="1119" w:type="dxa"/>
            <w:tcBorders>
              <w:top w:val="nil"/>
              <w:left w:val="nil"/>
              <w:bottom w:val="single" w:sz="4" w:space="0" w:color="auto"/>
              <w:right w:val="nil"/>
            </w:tcBorders>
            <w:noWrap/>
            <w:vAlign w:val="center"/>
            <w:hideMark/>
          </w:tcPr>
          <w:p w14:paraId="3EA8C182"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Servicio</w:t>
            </w:r>
          </w:p>
        </w:tc>
        <w:tc>
          <w:tcPr>
            <w:tcW w:w="3231" w:type="dxa"/>
            <w:tcBorders>
              <w:top w:val="nil"/>
              <w:left w:val="nil"/>
              <w:bottom w:val="single" w:sz="4" w:space="0" w:color="auto"/>
              <w:right w:val="nil"/>
            </w:tcBorders>
            <w:vAlign w:val="center"/>
            <w:hideMark/>
          </w:tcPr>
          <w:p w14:paraId="6B14725D" w14:textId="77777777" w:rsidR="00F8536A" w:rsidRPr="00577612" w:rsidRDefault="00F8536A" w:rsidP="00F8536A">
            <w:pPr>
              <w:spacing w:after="0" w:line="240" w:lineRule="auto"/>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Campañas de educación sanitaria, uso eficiente del agua y socialización del proyecto</w:t>
            </w:r>
          </w:p>
        </w:tc>
        <w:tc>
          <w:tcPr>
            <w:tcW w:w="894" w:type="dxa"/>
            <w:tcBorders>
              <w:top w:val="nil"/>
              <w:left w:val="nil"/>
              <w:bottom w:val="single" w:sz="4" w:space="0" w:color="auto"/>
              <w:right w:val="nil"/>
            </w:tcBorders>
            <w:noWrap/>
            <w:vAlign w:val="center"/>
            <w:hideMark/>
          </w:tcPr>
          <w:p w14:paraId="0A744755"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w:t>
            </w:r>
          </w:p>
        </w:tc>
        <w:tc>
          <w:tcPr>
            <w:tcW w:w="780" w:type="dxa"/>
            <w:tcBorders>
              <w:top w:val="nil"/>
              <w:left w:val="nil"/>
              <w:bottom w:val="single" w:sz="4" w:space="0" w:color="auto"/>
              <w:right w:val="nil"/>
            </w:tcBorders>
            <w:noWrap/>
            <w:vAlign w:val="center"/>
            <w:hideMark/>
          </w:tcPr>
          <w:p w14:paraId="29E150F0" w14:textId="3A435679" w:rsidR="00F8536A" w:rsidRPr="00577612" w:rsidRDefault="00494CBD"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Global</w:t>
            </w:r>
          </w:p>
        </w:tc>
        <w:tc>
          <w:tcPr>
            <w:tcW w:w="1222" w:type="dxa"/>
            <w:tcBorders>
              <w:top w:val="nil"/>
              <w:left w:val="nil"/>
              <w:bottom w:val="single" w:sz="4" w:space="0" w:color="auto"/>
              <w:right w:val="nil"/>
            </w:tcBorders>
            <w:noWrap/>
            <w:vAlign w:val="center"/>
            <w:hideMark/>
          </w:tcPr>
          <w:p w14:paraId="43EABE7C" w14:textId="77777777" w:rsidR="00F8536A" w:rsidRPr="00577612" w:rsidRDefault="00F8536A" w:rsidP="00F8536A">
            <w:pPr>
              <w:spacing w:after="0" w:line="240" w:lineRule="auto"/>
              <w:jc w:val="right"/>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c>
          <w:tcPr>
            <w:tcW w:w="1362" w:type="dxa"/>
            <w:tcBorders>
              <w:top w:val="nil"/>
              <w:left w:val="nil"/>
              <w:bottom w:val="single" w:sz="4" w:space="0" w:color="auto"/>
              <w:right w:val="nil"/>
            </w:tcBorders>
            <w:noWrap/>
            <w:vAlign w:val="center"/>
            <w:hideMark/>
          </w:tcPr>
          <w:p w14:paraId="1F9A76D6" w14:textId="44D0C31A"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X</w:t>
            </w:r>
          </w:p>
        </w:tc>
        <w:tc>
          <w:tcPr>
            <w:tcW w:w="1119" w:type="dxa"/>
            <w:tcBorders>
              <w:top w:val="nil"/>
              <w:left w:val="nil"/>
              <w:bottom w:val="single" w:sz="4" w:space="0" w:color="auto"/>
              <w:right w:val="nil"/>
            </w:tcBorders>
            <w:noWrap/>
            <w:vAlign w:val="center"/>
            <w:hideMark/>
          </w:tcPr>
          <w:p w14:paraId="03CDB6C7" w14:textId="1324CC26" w:rsidR="00F8536A" w:rsidRPr="00577612" w:rsidRDefault="00172016" w:rsidP="00F8536A">
            <w:pPr>
              <w:spacing w:after="0" w:line="240" w:lineRule="auto"/>
              <w:jc w:val="center"/>
              <w:rPr>
                <w:rFonts w:ascii="Times New Roman" w:eastAsia="Times New Roman" w:hAnsi="Times New Roman" w:cs="Times New Roman"/>
                <w:color w:val="000000"/>
                <w:sz w:val="20"/>
                <w:szCs w:val="20"/>
                <w:lang w:eastAsia="es-EC"/>
              </w:rPr>
            </w:pPr>
            <w:r>
              <w:rPr>
                <w:rFonts w:ascii="Times New Roman" w:eastAsia="Times New Roman" w:hAnsi="Times New Roman" w:cs="Times New Roman"/>
                <w:color w:val="000000"/>
                <w:sz w:val="20"/>
                <w:szCs w:val="20"/>
                <w:lang w:eastAsia="es-EC"/>
              </w:rPr>
              <w:t>-</w:t>
            </w:r>
          </w:p>
        </w:tc>
        <w:tc>
          <w:tcPr>
            <w:tcW w:w="1119" w:type="dxa"/>
            <w:tcBorders>
              <w:top w:val="nil"/>
              <w:left w:val="nil"/>
              <w:bottom w:val="single" w:sz="4" w:space="0" w:color="auto"/>
              <w:right w:val="nil"/>
            </w:tcBorders>
            <w:noWrap/>
            <w:vAlign w:val="center"/>
            <w:hideMark/>
          </w:tcPr>
          <w:p w14:paraId="05E9AB44"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3.000,00</w:t>
            </w:r>
          </w:p>
        </w:tc>
        <w:tc>
          <w:tcPr>
            <w:tcW w:w="1119" w:type="dxa"/>
            <w:tcBorders>
              <w:top w:val="nil"/>
              <w:left w:val="nil"/>
              <w:bottom w:val="single" w:sz="4" w:space="0" w:color="auto"/>
              <w:right w:val="nil"/>
            </w:tcBorders>
            <w:noWrap/>
            <w:vAlign w:val="center"/>
            <w:hideMark/>
          </w:tcPr>
          <w:p w14:paraId="705C014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7.000,00</w:t>
            </w:r>
          </w:p>
        </w:tc>
        <w:tc>
          <w:tcPr>
            <w:tcW w:w="1222" w:type="dxa"/>
            <w:tcBorders>
              <w:top w:val="nil"/>
              <w:left w:val="nil"/>
              <w:bottom w:val="single" w:sz="4" w:space="0" w:color="auto"/>
              <w:right w:val="nil"/>
            </w:tcBorders>
            <w:noWrap/>
            <w:vAlign w:val="center"/>
            <w:hideMark/>
          </w:tcPr>
          <w:p w14:paraId="14AAF09E" w14:textId="77777777" w:rsidR="00F8536A" w:rsidRPr="00577612" w:rsidRDefault="00F8536A" w:rsidP="00F8536A">
            <w:pPr>
              <w:spacing w:after="0" w:line="240" w:lineRule="auto"/>
              <w:jc w:val="center"/>
              <w:rPr>
                <w:rFonts w:ascii="Times New Roman" w:eastAsia="Times New Roman" w:hAnsi="Times New Roman" w:cs="Times New Roman"/>
                <w:color w:val="000000"/>
                <w:sz w:val="20"/>
                <w:szCs w:val="20"/>
                <w:lang w:eastAsia="es-EC"/>
              </w:rPr>
            </w:pPr>
            <w:r w:rsidRPr="00577612">
              <w:rPr>
                <w:rFonts w:ascii="Times New Roman" w:eastAsia="Times New Roman" w:hAnsi="Times New Roman" w:cs="Times New Roman"/>
                <w:color w:val="000000"/>
                <w:sz w:val="20"/>
                <w:szCs w:val="20"/>
                <w:lang w:eastAsia="es-EC"/>
              </w:rPr>
              <w:t>10.000,00</w:t>
            </w:r>
          </w:p>
        </w:tc>
      </w:tr>
    </w:tbl>
    <w:p w14:paraId="6D79756A" w14:textId="4AC1E7F1" w:rsidR="00F8536A" w:rsidRDefault="00F8536A" w:rsidP="00247746">
      <w:pPr>
        <w:spacing w:before="240" w:after="0" w:line="276" w:lineRule="auto"/>
        <w:jc w:val="both"/>
        <w:rPr>
          <w:rFonts w:ascii="Times New Roman" w:hAnsi="Times New Roman" w:cs="Times New Roman"/>
          <w:b/>
          <w:bCs/>
          <w:sz w:val="24"/>
          <w:szCs w:val="24"/>
        </w:rPr>
        <w:sectPr w:rsidR="00F8536A" w:rsidSect="001A41C9">
          <w:pgSz w:w="16838" w:h="11906" w:orient="landscape"/>
          <w:pgMar w:top="1440" w:right="1440" w:bottom="1440" w:left="1440" w:header="709" w:footer="709" w:gutter="0"/>
          <w:cols w:space="708"/>
          <w:docGrid w:linePitch="360"/>
        </w:sectPr>
      </w:pPr>
    </w:p>
    <w:p w14:paraId="79715A52" w14:textId="1A291D69" w:rsidR="00B93315" w:rsidRDefault="00B93315" w:rsidP="00B93315">
      <w:p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8.  </w:t>
      </w:r>
      <w:r w:rsidRPr="00B93315">
        <w:rPr>
          <w:rFonts w:ascii="Times New Roman" w:hAnsi="Times New Roman" w:cs="Times New Roman"/>
          <w:b/>
          <w:bCs/>
          <w:sz w:val="24"/>
          <w:szCs w:val="24"/>
        </w:rPr>
        <w:t>Estrategia de seguimiento y evaluación</w:t>
      </w:r>
    </w:p>
    <w:p w14:paraId="3659F506" w14:textId="07293AD9" w:rsidR="00B93315" w:rsidRPr="00B93315" w:rsidRDefault="00B93315" w:rsidP="00B93315">
      <w:pPr>
        <w:spacing w:before="240" w:after="0" w:line="360" w:lineRule="auto"/>
        <w:jc w:val="both"/>
        <w:rPr>
          <w:rFonts w:ascii="Times New Roman" w:hAnsi="Times New Roman" w:cs="Times New Roman"/>
          <w:sz w:val="24"/>
          <w:szCs w:val="24"/>
        </w:rPr>
      </w:pPr>
      <w:r w:rsidRPr="00B93315">
        <w:rPr>
          <w:rFonts w:ascii="Times New Roman" w:hAnsi="Times New Roman" w:cs="Times New Roman"/>
          <w:sz w:val="24"/>
          <w:szCs w:val="24"/>
        </w:rPr>
        <w:t>La estrategia de seguimiento y evaluación del proyecto permitirá verificar el cumplimiento físico, financiero y social de la intervención. Para el seguimiento se utilizará el cronograma valorado del punto 7.3, aplicando una metodología de semaforización para controlar el avance de las actividades. Para la evaluación se tomará como referencia el FIN de la Matriz de Marco Lógico, relacionado con la mejora de la calidad de vida de las familias del barrio Carigán mediante el acceso a un servicio de agua potable continuo, seguro y de calidad.</w:t>
      </w:r>
    </w:p>
    <w:p w14:paraId="261FB34A" w14:textId="3D6A6B71" w:rsidR="00B93315" w:rsidRDefault="00B93315" w:rsidP="00B93315">
      <w:p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8.1 </w:t>
      </w:r>
      <w:r w:rsidRPr="00B93315">
        <w:rPr>
          <w:rFonts w:ascii="Times New Roman" w:hAnsi="Times New Roman" w:cs="Times New Roman"/>
          <w:b/>
          <w:bCs/>
          <w:sz w:val="24"/>
          <w:szCs w:val="24"/>
        </w:rPr>
        <w:t>Seguimiento</w:t>
      </w:r>
      <w:r>
        <w:rPr>
          <w:rFonts w:ascii="Times New Roman" w:hAnsi="Times New Roman" w:cs="Times New Roman"/>
          <w:b/>
          <w:bCs/>
          <w:sz w:val="24"/>
          <w:szCs w:val="24"/>
        </w:rPr>
        <w:t xml:space="preserve"> a la ejecución del programa y proyecto</w:t>
      </w:r>
    </w:p>
    <w:p w14:paraId="36A8929C" w14:textId="0E6B7A7C" w:rsidR="00B93315" w:rsidRDefault="00B93315" w:rsidP="00B93315">
      <w:pPr>
        <w:spacing w:before="240" w:after="0" w:line="360" w:lineRule="auto"/>
        <w:jc w:val="both"/>
        <w:rPr>
          <w:rFonts w:ascii="Times New Roman" w:hAnsi="Times New Roman" w:cs="Times New Roman"/>
          <w:sz w:val="24"/>
          <w:szCs w:val="24"/>
        </w:rPr>
      </w:pPr>
      <w:r w:rsidRPr="00B93315">
        <w:rPr>
          <w:rFonts w:ascii="Times New Roman" w:hAnsi="Times New Roman" w:cs="Times New Roman"/>
          <w:sz w:val="24"/>
          <w:szCs w:val="24"/>
        </w:rPr>
        <w:t xml:space="preserve">El seguimiento a la ejecución se realizará durante los 24 meses previstos para el proyecto, </w:t>
      </w:r>
      <w:r w:rsidR="004141E0">
        <w:rPr>
          <w:rFonts w:ascii="Times New Roman" w:hAnsi="Times New Roman" w:cs="Times New Roman"/>
          <w:sz w:val="24"/>
          <w:szCs w:val="24"/>
        </w:rPr>
        <w:t>a partir de el</w:t>
      </w:r>
      <w:r w:rsidRPr="00B93315">
        <w:rPr>
          <w:rFonts w:ascii="Times New Roman" w:hAnsi="Times New Roman" w:cs="Times New Roman"/>
          <w:sz w:val="24"/>
          <w:szCs w:val="24"/>
        </w:rPr>
        <w:t xml:space="preserve"> cronograma valorado por componentes y actividades. Este cronograma establece la programación financiera de las actividades principales: diseño técnico, cambio del sistema de tuberías, construcción de drenaje y protección, y campañas de educación sanitaria, con una inversión total estimada de USD 1.327.578,28.</w:t>
      </w:r>
    </w:p>
    <w:p w14:paraId="52482716" w14:textId="604D0D4C" w:rsidR="00B93315" w:rsidRDefault="00B93315" w:rsidP="00B93315">
      <w:pPr>
        <w:spacing w:before="240" w:after="0" w:line="360" w:lineRule="auto"/>
        <w:jc w:val="both"/>
        <w:rPr>
          <w:rFonts w:ascii="Times New Roman" w:hAnsi="Times New Roman" w:cs="Times New Roman"/>
          <w:sz w:val="24"/>
          <w:szCs w:val="24"/>
        </w:rPr>
      </w:pPr>
      <w:r w:rsidRPr="00B93315">
        <w:rPr>
          <w:rFonts w:ascii="Times New Roman" w:hAnsi="Times New Roman" w:cs="Times New Roman"/>
          <w:sz w:val="24"/>
          <w:szCs w:val="24"/>
        </w:rPr>
        <w:t>Para el control del avance se aplicará la metodología de semaforización, comparando el avance programado con el avance realmente ejecutado. El seguimiento será responsabilidad del Gobierno Autónomo Descentralizado Municipal de Loja, a través de UMAPAL, entidad encargada de planificar, administrar, coordinar, supervisar, controlar el presupuesto y verificar el cumplimiento de las especificaciones técnicas del proyecto.</w:t>
      </w:r>
    </w:p>
    <w:p w14:paraId="0F54F77D" w14:textId="52ED3348" w:rsidR="00B93315" w:rsidRDefault="00B93315" w:rsidP="00B93315">
      <w:pPr>
        <w:spacing w:before="240" w:after="0" w:line="360" w:lineRule="auto"/>
        <w:jc w:val="both"/>
        <w:rPr>
          <w:rFonts w:ascii="Times New Roman" w:hAnsi="Times New Roman" w:cs="Times New Roman"/>
          <w:i/>
          <w:iCs/>
          <w:sz w:val="24"/>
          <w:szCs w:val="24"/>
        </w:rPr>
      </w:pPr>
      <w:r>
        <w:rPr>
          <w:rFonts w:ascii="Times New Roman" w:hAnsi="Times New Roman" w:cs="Times New Roman"/>
          <w:b/>
          <w:bCs/>
          <w:sz w:val="24"/>
          <w:szCs w:val="24"/>
        </w:rPr>
        <w:t xml:space="preserve">Tabla 23. </w:t>
      </w:r>
      <w:r>
        <w:rPr>
          <w:rFonts w:ascii="Times New Roman" w:hAnsi="Times New Roman" w:cs="Times New Roman"/>
          <w:i/>
          <w:iCs/>
          <w:sz w:val="24"/>
          <w:szCs w:val="24"/>
        </w:rPr>
        <w:t>Metodología para el s</w:t>
      </w:r>
      <w:r w:rsidRPr="00B93315">
        <w:rPr>
          <w:rFonts w:ascii="Times New Roman" w:hAnsi="Times New Roman" w:cs="Times New Roman"/>
          <w:i/>
          <w:iCs/>
          <w:sz w:val="24"/>
          <w:szCs w:val="24"/>
        </w:rPr>
        <w:t>eguimiento a la ejecución mediante semaforización</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9"/>
        <w:gridCol w:w="2389"/>
        <w:gridCol w:w="4776"/>
      </w:tblGrid>
      <w:tr w:rsidR="0075377F" w:rsidRPr="0075377F" w14:paraId="35503F58" w14:textId="77777777" w:rsidTr="0075377F">
        <w:trPr>
          <w:trHeight w:val="199"/>
        </w:trPr>
        <w:tc>
          <w:tcPr>
            <w:tcW w:w="1729" w:type="dxa"/>
            <w:tcBorders>
              <w:top w:val="single" w:sz="4" w:space="0" w:color="auto"/>
              <w:bottom w:val="single" w:sz="4" w:space="0" w:color="auto"/>
            </w:tcBorders>
          </w:tcPr>
          <w:p w14:paraId="4EC9DFE8" w14:textId="709EDEE5" w:rsidR="0075377F" w:rsidRPr="0075377F" w:rsidRDefault="0075377F" w:rsidP="0075377F">
            <w:pPr>
              <w:rPr>
                <w:rFonts w:ascii="Times New Roman" w:hAnsi="Times New Roman" w:cs="Times New Roman"/>
                <w:b/>
                <w:bCs/>
              </w:rPr>
            </w:pPr>
            <w:r w:rsidRPr="0075377F">
              <w:rPr>
                <w:rFonts w:ascii="Times New Roman" w:hAnsi="Times New Roman" w:cs="Times New Roman"/>
                <w:b/>
                <w:bCs/>
              </w:rPr>
              <w:t>Criterio</w:t>
            </w:r>
          </w:p>
        </w:tc>
        <w:tc>
          <w:tcPr>
            <w:tcW w:w="2389" w:type="dxa"/>
            <w:tcBorders>
              <w:top w:val="single" w:sz="4" w:space="0" w:color="auto"/>
              <w:bottom w:val="single" w:sz="4" w:space="0" w:color="auto"/>
            </w:tcBorders>
          </w:tcPr>
          <w:p w14:paraId="319FB521" w14:textId="74BC0045" w:rsidR="0075377F" w:rsidRPr="0075377F" w:rsidRDefault="0075377F" w:rsidP="0075377F">
            <w:pPr>
              <w:rPr>
                <w:rFonts w:ascii="Times New Roman" w:hAnsi="Times New Roman" w:cs="Times New Roman"/>
                <w:b/>
                <w:bCs/>
              </w:rPr>
            </w:pPr>
            <w:r w:rsidRPr="0075377F">
              <w:rPr>
                <w:rFonts w:ascii="Times New Roman" w:hAnsi="Times New Roman" w:cs="Times New Roman"/>
                <w:b/>
                <w:bCs/>
              </w:rPr>
              <w:t>Rango de cumplimiento</w:t>
            </w:r>
          </w:p>
        </w:tc>
        <w:tc>
          <w:tcPr>
            <w:tcW w:w="4776" w:type="dxa"/>
            <w:tcBorders>
              <w:top w:val="single" w:sz="4" w:space="0" w:color="auto"/>
              <w:bottom w:val="single" w:sz="4" w:space="0" w:color="auto"/>
            </w:tcBorders>
          </w:tcPr>
          <w:p w14:paraId="56F47167" w14:textId="573F7009" w:rsidR="0075377F" w:rsidRPr="0075377F" w:rsidRDefault="0075377F" w:rsidP="0075377F">
            <w:pPr>
              <w:rPr>
                <w:rFonts w:ascii="Times New Roman" w:hAnsi="Times New Roman" w:cs="Times New Roman"/>
                <w:b/>
                <w:bCs/>
              </w:rPr>
            </w:pPr>
            <w:r w:rsidRPr="0075377F">
              <w:rPr>
                <w:rFonts w:ascii="Times New Roman" w:hAnsi="Times New Roman" w:cs="Times New Roman"/>
                <w:b/>
                <w:bCs/>
              </w:rPr>
              <w:t>Interpretación</w:t>
            </w:r>
          </w:p>
        </w:tc>
      </w:tr>
      <w:tr w:rsidR="0075377F" w:rsidRPr="0075377F" w14:paraId="07AFA442" w14:textId="77777777" w:rsidTr="0075377F">
        <w:trPr>
          <w:trHeight w:val="276"/>
        </w:trPr>
        <w:tc>
          <w:tcPr>
            <w:tcW w:w="1729" w:type="dxa"/>
            <w:tcBorders>
              <w:top w:val="single" w:sz="4" w:space="0" w:color="auto"/>
            </w:tcBorders>
          </w:tcPr>
          <w:p w14:paraId="629AF19A" w14:textId="5127AC2B" w:rsidR="0075377F" w:rsidRPr="0075377F" w:rsidRDefault="0075377F" w:rsidP="0075377F">
            <w:pPr>
              <w:rPr>
                <w:rFonts w:ascii="Times New Roman" w:hAnsi="Times New Roman" w:cs="Times New Roman"/>
              </w:rPr>
            </w:pPr>
            <w:r w:rsidRPr="0075377F">
              <w:rPr>
                <w:rFonts w:ascii="Times New Roman" w:hAnsi="Times New Roman" w:cs="Times New Roman"/>
              </w:rPr>
              <w:t>Verde</w:t>
            </w:r>
          </w:p>
        </w:tc>
        <w:tc>
          <w:tcPr>
            <w:tcW w:w="2389" w:type="dxa"/>
            <w:tcBorders>
              <w:top w:val="single" w:sz="4" w:space="0" w:color="auto"/>
            </w:tcBorders>
          </w:tcPr>
          <w:p w14:paraId="6D338A97" w14:textId="1A040746" w:rsidR="0075377F" w:rsidRPr="0075377F" w:rsidRDefault="0075377F" w:rsidP="0075377F">
            <w:pPr>
              <w:rPr>
                <w:rFonts w:ascii="Times New Roman" w:hAnsi="Times New Roman" w:cs="Times New Roman"/>
              </w:rPr>
            </w:pPr>
            <w:r w:rsidRPr="0075377F">
              <w:rPr>
                <w:rFonts w:ascii="Times New Roman" w:hAnsi="Times New Roman" w:cs="Times New Roman"/>
              </w:rPr>
              <w:t>85% a 100%</w:t>
            </w:r>
          </w:p>
        </w:tc>
        <w:tc>
          <w:tcPr>
            <w:tcW w:w="4776" w:type="dxa"/>
            <w:tcBorders>
              <w:top w:val="single" w:sz="4" w:space="0" w:color="auto"/>
            </w:tcBorders>
          </w:tcPr>
          <w:p w14:paraId="6D58C767" w14:textId="42EE7C4A" w:rsidR="0075377F" w:rsidRPr="0075377F" w:rsidRDefault="0075377F" w:rsidP="0075377F">
            <w:pPr>
              <w:rPr>
                <w:rFonts w:ascii="Times New Roman" w:hAnsi="Times New Roman" w:cs="Times New Roman"/>
              </w:rPr>
            </w:pPr>
            <w:r w:rsidRPr="0075377F">
              <w:rPr>
                <w:rFonts w:ascii="Times New Roman" w:hAnsi="Times New Roman" w:cs="Times New Roman"/>
              </w:rPr>
              <w:t>Actividad cumplida o con avance adecuado.</w:t>
            </w:r>
          </w:p>
        </w:tc>
      </w:tr>
      <w:tr w:rsidR="0075377F" w:rsidRPr="0075377F" w14:paraId="413F0F89" w14:textId="77777777" w:rsidTr="0075377F">
        <w:trPr>
          <w:trHeight w:val="276"/>
        </w:trPr>
        <w:tc>
          <w:tcPr>
            <w:tcW w:w="1729" w:type="dxa"/>
          </w:tcPr>
          <w:p w14:paraId="783D386A" w14:textId="36171B5B" w:rsidR="0075377F" w:rsidRPr="0075377F" w:rsidRDefault="0075377F" w:rsidP="0075377F">
            <w:pPr>
              <w:rPr>
                <w:rFonts w:ascii="Times New Roman" w:hAnsi="Times New Roman" w:cs="Times New Roman"/>
              </w:rPr>
            </w:pPr>
            <w:r w:rsidRPr="0075377F">
              <w:rPr>
                <w:rFonts w:ascii="Times New Roman" w:hAnsi="Times New Roman" w:cs="Times New Roman"/>
              </w:rPr>
              <w:t>Amarillo</w:t>
            </w:r>
          </w:p>
        </w:tc>
        <w:tc>
          <w:tcPr>
            <w:tcW w:w="2389" w:type="dxa"/>
          </w:tcPr>
          <w:p w14:paraId="5FAA336E" w14:textId="4F1D3646" w:rsidR="0075377F" w:rsidRPr="0075377F" w:rsidRDefault="0075377F" w:rsidP="0075377F">
            <w:pPr>
              <w:rPr>
                <w:rFonts w:ascii="Times New Roman" w:hAnsi="Times New Roman" w:cs="Times New Roman"/>
              </w:rPr>
            </w:pPr>
            <w:r w:rsidRPr="0075377F">
              <w:rPr>
                <w:rFonts w:ascii="Times New Roman" w:hAnsi="Times New Roman" w:cs="Times New Roman"/>
              </w:rPr>
              <w:t>70% a 84,9%</w:t>
            </w:r>
          </w:p>
        </w:tc>
        <w:tc>
          <w:tcPr>
            <w:tcW w:w="4776" w:type="dxa"/>
          </w:tcPr>
          <w:p w14:paraId="1F83FA79" w14:textId="0655FD1E" w:rsidR="0075377F" w:rsidRPr="0075377F" w:rsidRDefault="0075377F" w:rsidP="0075377F">
            <w:pPr>
              <w:rPr>
                <w:rFonts w:ascii="Times New Roman" w:hAnsi="Times New Roman" w:cs="Times New Roman"/>
              </w:rPr>
            </w:pPr>
            <w:r w:rsidRPr="0075377F">
              <w:rPr>
                <w:rFonts w:ascii="Times New Roman" w:hAnsi="Times New Roman" w:cs="Times New Roman"/>
              </w:rPr>
              <w:t>Actividad parcialmente cumplida.</w:t>
            </w:r>
          </w:p>
        </w:tc>
      </w:tr>
      <w:tr w:rsidR="0075377F" w:rsidRPr="0075377F" w14:paraId="78A40AD8" w14:textId="77777777" w:rsidTr="0075377F">
        <w:trPr>
          <w:trHeight w:val="276"/>
        </w:trPr>
        <w:tc>
          <w:tcPr>
            <w:tcW w:w="1729" w:type="dxa"/>
          </w:tcPr>
          <w:p w14:paraId="2B43C3E7" w14:textId="3B96AA3F" w:rsidR="0075377F" w:rsidRPr="0075377F" w:rsidRDefault="0075377F" w:rsidP="0075377F">
            <w:pPr>
              <w:rPr>
                <w:rFonts w:ascii="Times New Roman" w:hAnsi="Times New Roman" w:cs="Times New Roman"/>
              </w:rPr>
            </w:pPr>
            <w:r w:rsidRPr="0075377F">
              <w:rPr>
                <w:rFonts w:ascii="Times New Roman" w:hAnsi="Times New Roman" w:cs="Times New Roman"/>
              </w:rPr>
              <w:t>Rojo</w:t>
            </w:r>
          </w:p>
        </w:tc>
        <w:tc>
          <w:tcPr>
            <w:tcW w:w="2389" w:type="dxa"/>
          </w:tcPr>
          <w:p w14:paraId="61BF332F" w14:textId="1127DA97" w:rsidR="0075377F" w:rsidRPr="0075377F" w:rsidRDefault="0075377F" w:rsidP="0075377F">
            <w:pPr>
              <w:rPr>
                <w:rFonts w:ascii="Times New Roman" w:hAnsi="Times New Roman" w:cs="Times New Roman"/>
              </w:rPr>
            </w:pPr>
            <w:r w:rsidRPr="0075377F">
              <w:rPr>
                <w:rFonts w:ascii="Times New Roman" w:hAnsi="Times New Roman" w:cs="Times New Roman"/>
              </w:rPr>
              <w:t>0% a 69,9%</w:t>
            </w:r>
          </w:p>
        </w:tc>
        <w:tc>
          <w:tcPr>
            <w:tcW w:w="4776" w:type="dxa"/>
          </w:tcPr>
          <w:p w14:paraId="7F1B69BD" w14:textId="4349D4C7" w:rsidR="0075377F" w:rsidRPr="0075377F" w:rsidRDefault="0075377F" w:rsidP="0075377F">
            <w:pPr>
              <w:rPr>
                <w:rFonts w:ascii="Times New Roman" w:hAnsi="Times New Roman" w:cs="Times New Roman"/>
              </w:rPr>
            </w:pPr>
            <w:r w:rsidRPr="0075377F">
              <w:rPr>
                <w:rFonts w:ascii="Times New Roman" w:hAnsi="Times New Roman" w:cs="Times New Roman"/>
              </w:rPr>
              <w:t>Actividad incumplida o con atraso significativo.</w:t>
            </w:r>
          </w:p>
        </w:tc>
      </w:tr>
      <w:tr w:rsidR="0075377F" w:rsidRPr="0075377F" w14:paraId="097E289A" w14:textId="77777777" w:rsidTr="0075377F">
        <w:trPr>
          <w:trHeight w:val="276"/>
        </w:trPr>
        <w:tc>
          <w:tcPr>
            <w:tcW w:w="1729" w:type="dxa"/>
          </w:tcPr>
          <w:p w14:paraId="703E4DCB" w14:textId="2F47CE80" w:rsidR="0075377F" w:rsidRPr="0075377F" w:rsidRDefault="0075377F" w:rsidP="0075377F">
            <w:pPr>
              <w:rPr>
                <w:rFonts w:ascii="Times New Roman" w:hAnsi="Times New Roman" w:cs="Times New Roman"/>
              </w:rPr>
            </w:pPr>
            <w:r w:rsidRPr="0075377F">
              <w:rPr>
                <w:rFonts w:ascii="Times New Roman" w:hAnsi="Times New Roman" w:cs="Times New Roman"/>
              </w:rPr>
              <w:t>Gris</w:t>
            </w:r>
          </w:p>
        </w:tc>
        <w:tc>
          <w:tcPr>
            <w:tcW w:w="2389" w:type="dxa"/>
          </w:tcPr>
          <w:p w14:paraId="213B5FDB" w14:textId="1ED5D230" w:rsidR="0075377F" w:rsidRPr="0075377F" w:rsidRDefault="0075377F" w:rsidP="0075377F">
            <w:pPr>
              <w:rPr>
                <w:rFonts w:ascii="Times New Roman" w:hAnsi="Times New Roman" w:cs="Times New Roman"/>
              </w:rPr>
            </w:pPr>
            <w:r w:rsidRPr="0075377F">
              <w:rPr>
                <w:rFonts w:ascii="Times New Roman" w:hAnsi="Times New Roman" w:cs="Times New Roman"/>
              </w:rPr>
              <w:t>Sin información</w:t>
            </w:r>
          </w:p>
        </w:tc>
        <w:tc>
          <w:tcPr>
            <w:tcW w:w="4776" w:type="dxa"/>
          </w:tcPr>
          <w:p w14:paraId="7DD918D1" w14:textId="62B5670F" w:rsidR="0075377F" w:rsidRPr="0075377F" w:rsidRDefault="0075377F" w:rsidP="0075377F">
            <w:pPr>
              <w:rPr>
                <w:rFonts w:ascii="Times New Roman" w:hAnsi="Times New Roman" w:cs="Times New Roman"/>
              </w:rPr>
            </w:pPr>
            <w:r w:rsidRPr="0075377F">
              <w:rPr>
                <w:rFonts w:ascii="Times New Roman" w:hAnsi="Times New Roman" w:cs="Times New Roman"/>
              </w:rPr>
              <w:t>No existe información actualizada.</w:t>
            </w:r>
          </w:p>
        </w:tc>
      </w:tr>
    </w:tbl>
    <w:p w14:paraId="4B3483A1" w14:textId="3CA6ECB3" w:rsidR="0075377F" w:rsidRDefault="0075377F" w:rsidP="0075377F">
      <w:pPr>
        <w:spacing w:before="240" w:after="0" w:line="360" w:lineRule="auto"/>
        <w:jc w:val="both"/>
        <w:rPr>
          <w:rFonts w:ascii="Times New Roman" w:hAnsi="Times New Roman" w:cs="Times New Roman"/>
          <w:sz w:val="24"/>
          <w:szCs w:val="24"/>
        </w:rPr>
      </w:pPr>
      <w:r w:rsidRPr="0075377F">
        <w:rPr>
          <w:rFonts w:ascii="Times New Roman" w:hAnsi="Times New Roman" w:cs="Times New Roman"/>
          <w:sz w:val="24"/>
          <w:szCs w:val="24"/>
        </w:rPr>
        <w:t>La semaforización se aplicará a cada actividad del cronograma valorado.</w:t>
      </w:r>
      <w:r w:rsidR="004141E0">
        <w:rPr>
          <w:rFonts w:ascii="Times New Roman" w:hAnsi="Times New Roman" w:cs="Times New Roman"/>
          <w:sz w:val="24"/>
          <w:szCs w:val="24"/>
        </w:rPr>
        <w:t xml:space="preserve"> </w:t>
      </w:r>
      <w:r w:rsidR="004141E0" w:rsidRPr="0075377F">
        <w:rPr>
          <w:rFonts w:ascii="Times New Roman" w:hAnsi="Times New Roman" w:cs="Times New Roman"/>
          <w:sz w:val="24"/>
          <w:szCs w:val="24"/>
        </w:rPr>
        <w:t xml:space="preserve">Con este procedimiento se verificará si las actividades avanzan conforme a lo planificado. </w:t>
      </w:r>
      <w:r w:rsidRPr="0075377F">
        <w:rPr>
          <w:rFonts w:ascii="Times New Roman" w:hAnsi="Times New Roman" w:cs="Times New Roman"/>
          <w:sz w:val="24"/>
          <w:szCs w:val="24"/>
        </w:rPr>
        <w:t>Para ello, se calculará el porcentaje de ejecución mediante la siguiente fórmula:</w:t>
      </w:r>
    </w:p>
    <w:p w14:paraId="3652B71E" w14:textId="6F084482" w:rsidR="0075377F" w:rsidRPr="0075377F" w:rsidRDefault="0075377F" w:rsidP="0075377F">
      <w:pPr>
        <w:spacing w:before="240" w:after="0"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Porcentaje de cumplimiento=</m:t>
          </m:r>
          <m:f>
            <m:fPr>
              <m:ctrlPr>
                <w:rPr>
                  <w:rFonts w:ascii="Cambria Math" w:hAnsi="Cambria Math" w:cs="Times New Roman"/>
                  <w:i/>
                  <w:sz w:val="24"/>
                  <w:szCs w:val="24"/>
                </w:rPr>
              </m:ctrlPr>
            </m:fPr>
            <m:num>
              <m:r>
                <w:rPr>
                  <w:rFonts w:ascii="Cambria Math" w:hAnsi="Cambria Math" w:cs="Times New Roman"/>
                  <w:sz w:val="24"/>
                  <w:szCs w:val="24"/>
                </w:rPr>
                <m:t>Avance ejecutado</m:t>
              </m:r>
            </m:num>
            <m:den>
              <m:r>
                <w:rPr>
                  <w:rFonts w:ascii="Cambria Math" w:hAnsi="Cambria Math" w:cs="Times New Roman"/>
                  <w:sz w:val="24"/>
                  <w:szCs w:val="24"/>
                </w:rPr>
                <m:t>Avance programado</m:t>
              </m:r>
            </m:den>
          </m:f>
          <m:r>
            <w:rPr>
              <w:rFonts w:ascii="Cambria Math" w:hAnsi="Cambria Math" w:cs="Times New Roman"/>
              <w:sz w:val="24"/>
              <w:szCs w:val="24"/>
            </w:rPr>
            <m:t xml:space="preserve"> x 100</m:t>
          </m:r>
        </m:oMath>
      </m:oMathPara>
    </w:p>
    <w:p w14:paraId="2B391714" w14:textId="4C46A709" w:rsidR="0075377F" w:rsidRPr="0075377F" w:rsidRDefault="0075377F" w:rsidP="0075377F">
      <w:pPr>
        <w:spacing w:before="240" w:after="0" w:line="360" w:lineRule="auto"/>
        <w:jc w:val="both"/>
        <w:rPr>
          <w:rFonts w:ascii="Times New Roman" w:hAnsi="Times New Roman" w:cs="Times New Roman"/>
          <w:sz w:val="24"/>
          <w:szCs w:val="24"/>
        </w:rPr>
      </w:pPr>
      <w:r w:rsidRPr="0075377F">
        <w:rPr>
          <w:rFonts w:ascii="Times New Roman" w:hAnsi="Times New Roman" w:cs="Times New Roman"/>
          <w:sz w:val="24"/>
          <w:szCs w:val="24"/>
        </w:rPr>
        <w:t xml:space="preserve">Con este procedimiento se verificará si las actividades avanzan conforme a lo planificado. </w:t>
      </w:r>
    </w:p>
    <w:p w14:paraId="07A1D91A" w14:textId="4C6B50D8" w:rsidR="00B93315" w:rsidRDefault="00B93315" w:rsidP="00B93315">
      <w:p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8.2 Evaluación de resultados e impacto</w:t>
      </w:r>
    </w:p>
    <w:p w14:paraId="4C095352" w14:textId="792CF8EA" w:rsidR="008B60F4" w:rsidRDefault="008B60F4" w:rsidP="008B60F4">
      <w:pPr>
        <w:spacing w:before="240" w:after="0" w:line="360" w:lineRule="auto"/>
        <w:jc w:val="both"/>
        <w:rPr>
          <w:rFonts w:ascii="Times New Roman" w:hAnsi="Times New Roman" w:cs="Times New Roman"/>
          <w:sz w:val="24"/>
          <w:szCs w:val="24"/>
        </w:rPr>
      </w:pPr>
      <w:r w:rsidRPr="008B60F4">
        <w:rPr>
          <w:rFonts w:ascii="Times New Roman" w:hAnsi="Times New Roman" w:cs="Times New Roman"/>
          <w:sz w:val="24"/>
          <w:szCs w:val="24"/>
        </w:rPr>
        <w:t>La evaluación del proyecto se realizará una vez concluida la ejecución y después de un período suficiente de operación del sistema. Para este caso, se aplicará una encuesta de percepción al cuarto año posterior a la finalización del proyecto, considerando que las evaluaciones de impacto suelen realizarse entre tres y cinco años después de ejecutada la intervención.</w:t>
      </w:r>
    </w:p>
    <w:p w14:paraId="4D5625EA" w14:textId="6D504E09" w:rsidR="008B60F4" w:rsidRDefault="008B60F4" w:rsidP="008B60F4">
      <w:pPr>
        <w:spacing w:before="240" w:after="0" w:line="360" w:lineRule="auto"/>
        <w:jc w:val="both"/>
        <w:rPr>
          <w:rFonts w:ascii="Times New Roman" w:hAnsi="Times New Roman" w:cs="Times New Roman"/>
          <w:sz w:val="24"/>
          <w:szCs w:val="24"/>
        </w:rPr>
      </w:pPr>
      <w:r w:rsidRPr="008B60F4">
        <w:rPr>
          <w:rFonts w:ascii="Times New Roman" w:hAnsi="Times New Roman" w:cs="Times New Roman"/>
          <w:sz w:val="24"/>
          <w:szCs w:val="24"/>
        </w:rPr>
        <w:t>La evaluación tomará como referencia el FIN definido en la Matriz de Marco Lógico: mejorar la calidad de vida de las familias del barrio Carigán mediante el acceso a un servicio de agua potable continuo, seguro y de calidad. El indicador asociado establece que al menos el 90% de los hogares del barrio Carigán debe reportar mejoras en la continuidad, calidad y disponibilidad del servicio de agua potable.</w:t>
      </w:r>
    </w:p>
    <w:p w14:paraId="3CCE94CC" w14:textId="12F40916" w:rsidR="008B60F4" w:rsidRDefault="008B60F4" w:rsidP="008B60F4">
      <w:pPr>
        <w:spacing w:before="240" w:after="0" w:line="360" w:lineRule="auto"/>
        <w:jc w:val="both"/>
        <w:rPr>
          <w:rFonts w:ascii="Times New Roman" w:hAnsi="Times New Roman" w:cs="Times New Roman"/>
          <w:i/>
          <w:iCs/>
          <w:sz w:val="24"/>
          <w:szCs w:val="24"/>
        </w:rPr>
      </w:pPr>
      <w:r>
        <w:rPr>
          <w:rFonts w:ascii="Times New Roman" w:hAnsi="Times New Roman" w:cs="Times New Roman"/>
          <w:b/>
          <w:bCs/>
          <w:sz w:val="24"/>
          <w:szCs w:val="24"/>
        </w:rPr>
        <w:t xml:space="preserve">Tabla 24. </w:t>
      </w:r>
      <w:r>
        <w:rPr>
          <w:rFonts w:ascii="Times New Roman" w:hAnsi="Times New Roman" w:cs="Times New Roman"/>
          <w:i/>
          <w:iCs/>
          <w:sz w:val="24"/>
          <w:szCs w:val="24"/>
        </w:rPr>
        <w:t>Metodología para la evaluación de resultados e impacto</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8B60F4" w:rsidRPr="008B60F4" w14:paraId="051DFC40" w14:textId="77777777" w:rsidTr="00375A1F">
        <w:tc>
          <w:tcPr>
            <w:tcW w:w="2254" w:type="dxa"/>
            <w:tcBorders>
              <w:top w:val="single" w:sz="4" w:space="0" w:color="auto"/>
              <w:bottom w:val="single" w:sz="4" w:space="0" w:color="auto"/>
            </w:tcBorders>
          </w:tcPr>
          <w:p w14:paraId="7DD962AE" w14:textId="7D617E02" w:rsidR="008B60F4" w:rsidRPr="00375A1F" w:rsidRDefault="008B60F4" w:rsidP="008B60F4">
            <w:pPr>
              <w:rPr>
                <w:rFonts w:ascii="Times New Roman" w:hAnsi="Times New Roman" w:cs="Times New Roman"/>
                <w:b/>
                <w:bCs/>
              </w:rPr>
            </w:pPr>
            <w:r w:rsidRPr="00375A1F">
              <w:rPr>
                <w:rFonts w:ascii="Times New Roman" w:hAnsi="Times New Roman" w:cs="Times New Roman"/>
                <w:b/>
                <w:bCs/>
              </w:rPr>
              <w:t>Elemento a evaluar</w:t>
            </w:r>
          </w:p>
        </w:tc>
        <w:tc>
          <w:tcPr>
            <w:tcW w:w="2254" w:type="dxa"/>
            <w:tcBorders>
              <w:top w:val="single" w:sz="4" w:space="0" w:color="auto"/>
              <w:bottom w:val="single" w:sz="4" w:space="0" w:color="auto"/>
            </w:tcBorders>
          </w:tcPr>
          <w:p w14:paraId="17ABBA9A" w14:textId="7A1E12BA" w:rsidR="008B60F4" w:rsidRPr="00375A1F" w:rsidRDefault="008B60F4" w:rsidP="008B60F4">
            <w:pPr>
              <w:rPr>
                <w:rFonts w:ascii="Times New Roman" w:hAnsi="Times New Roman" w:cs="Times New Roman"/>
                <w:b/>
                <w:bCs/>
              </w:rPr>
            </w:pPr>
            <w:r w:rsidRPr="00375A1F">
              <w:rPr>
                <w:rFonts w:ascii="Times New Roman" w:hAnsi="Times New Roman" w:cs="Times New Roman"/>
                <w:b/>
                <w:bCs/>
              </w:rPr>
              <w:t>Indicador</w:t>
            </w:r>
          </w:p>
        </w:tc>
        <w:tc>
          <w:tcPr>
            <w:tcW w:w="2254" w:type="dxa"/>
            <w:tcBorders>
              <w:top w:val="single" w:sz="4" w:space="0" w:color="auto"/>
              <w:bottom w:val="single" w:sz="4" w:space="0" w:color="auto"/>
            </w:tcBorders>
          </w:tcPr>
          <w:p w14:paraId="3222767F" w14:textId="3F2BAE57" w:rsidR="008B60F4" w:rsidRPr="00375A1F" w:rsidRDefault="008B60F4" w:rsidP="008B60F4">
            <w:pPr>
              <w:rPr>
                <w:rFonts w:ascii="Times New Roman" w:hAnsi="Times New Roman" w:cs="Times New Roman"/>
                <w:b/>
                <w:bCs/>
              </w:rPr>
            </w:pPr>
            <w:r w:rsidRPr="00375A1F">
              <w:rPr>
                <w:rFonts w:ascii="Times New Roman" w:hAnsi="Times New Roman" w:cs="Times New Roman"/>
                <w:b/>
                <w:bCs/>
              </w:rPr>
              <w:t>Fuente de información</w:t>
            </w:r>
          </w:p>
        </w:tc>
        <w:tc>
          <w:tcPr>
            <w:tcW w:w="2254" w:type="dxa"/>
            <w:tcBorders>
              <w:top w:val="single" w:sz="4" w:space="0" w:color="auto"/>
              <w:bottom w:val="single" w:sz="4" w:space="0" w:color="auto"/>
            </w:tcBorders>
          </w:tcPr>
          <w:p w14:paraId="6F28A3BA" w14:textId="3C31D25B" w:rsidR="008B60F4" w:rsidRPr="00375A1F" w:rsidRDefault="008B60F4" w:rsidP="008B60F4">
            <w:pPr>
              <w:rPr>
                <w:rFonts w:ascii="Times New Roman" w:hAnsi="Times New Roman" w:cs="Times New Roman"/>
                <w:b/>
                <w:bCs/>
              </w:rPr>
            </w:pPr>
            <w:r w:rsidRPr="00375A1F">
              <w:rPr>
                <w:rFonts w:ascii="Times New Roman" w:hAnsi="Times New Roman" w:cs="Times New Roman"/>
                <w:b/>
                <w:bCs/>
              </w:rPr>
              <w:t xml:space="preserve">Metodología </w:t>
            </w:r>
          </w:p>
        </w:tc>
      </w:tr>
      <w:tr w:rsidR="008B60F4" w:rsidRPr="008B60F4" w14:paraId="5CBFA4AB" w14:textId="77777777" w:rsidTr="00375A1F">
        <w:tc>
          <w:tcPr>
            <w:tcW w:w="2254" w:type="dxa"/>
            <w:tcBorders>
              <w:top w:val="single" w:sz="4" w:space="0" w:color="auto"/>
            </w:tcBorders>
          </w:tcPr>
          <w:p w14:paraId="6A62E975" w14:textId="04DE8742" w:rsidR="008B60F4" w:rsidRPr="00375A1F" w:rsidRDefault="008B60F4" w:rsidP="008B60F4">
            <w:pPr>
              <w:rPr>
                <w:rFonts w:ascii="Times New Roman" w:hAnsi="Times New Roman" w:cs="Times New Roman"/>
              </w:rPr>
            </w:pPr>
            <w:r w:rsidRPr="00375A1F">
              <w:rPr>
                <w:rFonts w:ascii="Times New Roman" w:hAnsi="Times New Roman" w:cs="Times New Roman"/>
              </w:rPr>
              <w:t>Calidad de vida de los hogares beneficiarios.</w:t>
            </w:r>
          </w:p>
        </w:tc>
        <w:tc>
          <w:tcPr>
            <w:tcW w:w="2254" w:type="dxa"/>
            <w:tcBorders>
              <w:top w:val="single" w:sz="4" w:space="0" w:color="auto"/>
            </w:tcBorders>
          </w:tcPr>
          <w:p w14:paraId="6FA30EE8" w14:textId="56948F79" w:rsidR="008B60F4" w:rsidRPr="00375A1F" w:rsidRDefault="008B60F4" w:rsidP="008B60F4">
            <w:pPr>
              <w:rPr>
                <w:rFonts w:ascii="Times New Roman" w:hAnsi="Times New Roman" w:cs="Times New Roman"/>
              </w:rPr>
            </w:pPr>
            <w:r w:rsidRPr="00375A1F">
              <w:rPr>
                <w:rFonts w:ascii="Times New Roman" w:hAnsi="Times New Roman" w:cs="Times New Roman"/>
              </w:rPr>
              <w:t>Porcentaje de hogares que perciben mejoras en su calidad de vida por el acceso a agua potable continua y segura.</w:t>
            </w:r>
          </w:p>
        </w:tc>
        <w:tc>
          <w:tcPr>
            <w:tcW w:w="2254" w:type="dxa"/>
            <w:tcBorders>
              <w:top w:val="single" w:sz="4" w:space="0" w:color="auto"/>
            </w:tcBorders>
          </w:tcPr>
          <w:p w14:paraId="5D7FDF94" w14:textId="6DFBA1FC" w:rsidR="008B60F4" w:rsidRPr="00375A1F" w:rsidRDefault="008B60F4" w:rsidP="008B60F4">
            <w:pPr>
              <w:rPr>
                <w:rFonts w:ascii="Times New Roman" w:hAnsi="Times New Roman" w:cs="Times New Roman"/>
              </w:rPr>
            </w:pPr>
            <w:r w:rsidRPr="00375A1F">
              <w:rPr>
                <w:rFonts w:ascii="Times New Roman" w:hAnsi="Times New Roman" w:cs="Times New Roman"/>
              </w:rPr>
              <w:t>Encuesta de percepción a hogares del barrio Carigán.</w:t>
            </w:r>
          </w:p>
        </w:tc>
        <w:tc>
          <w:tcPr>
            <w:tcW w:w="2254" w:type="dxa"/>
            <w:tcBorders>
              <w:top w:val="single" w:sz="4" w:space="0" w:color="auto"/>
            </w:tcBorders>
          </w:tcPr>
          <w:p w14:paraId="0DB11001" w14:textId="11221D4F" w:rsidR="008B60F4" w:rsidRPr="00375A1F" w:rsidRDefault="008B60F4" w:rsidP="008B60F4">
            <w:pPr>
              <w:rPr>
                <w:rFonts w:ascii="Times New Roman" w:hAnsi="Times New Roman" w:cs="Times New Roman"/>
              </w:rPr>
            </w:pPr>
            <w:r w:rsidRPr="00375A1F">
              <w:rPr>
                <w:rFonts w:ascii="Times New Roman" w:hAnsi="Times New Roman" w:cs="Times New Roman"/>
              </w:rPr>
              <w:t>Encuesta aplicada al cuarto año después de finalizado el proyecto.</w:t>
            </w:r>
          </w:p>
        </w:tc>
      </w:tr>
    </w:tbl>
    <w:p w14:paraId="370D5241" w14:textId="3C870E1E" w:rsidR="008B60F4" w:rsidRPr="008B60F4" w:rsidRDefault="00375A1F" w:rsidP="008B60F4">
      <w:pPr>
        <w:spacing w:before="240" w:after="0" w:line="360" w:lineRule="auto"/>
        <w:jc w:val="both"/>
        <w:rPr>
          <w:rFonts w:ascii="Times New Roman" w:hAnsi="Times New Roman" w:cs="Times New Roman"/>
          <w:sz w:val="24"/>
          <w:szCs w:val="24"/>
        </w:rPr>
      </w:pPr>
      <w:r w:rsidRPr="00375A1F">
        <w:rPr>
          <w:rFonts w:ascii="Times New Roman" w:hAnsi="Times New Roman" w:cs="Times New Roman"/>
          <w:sz w:val="24"/>
          <w:szCs w:val="24"/>
        </w:rPr>
        <w:t>La encuesta permitirá conocer si la población percibe mejoras reales en el servicio luego de la intervención. Además, los resultados serán contrastados con informes técnicos de UMAPAL, registros de atención ciudadana y reclamos antes y después del proyecto, tal como se establece en los medios de verificación de la Matriz de Marco Lógico.</w:t>
      </w:r>
    </w:p>
    <w:p w14:paraId="5BC43625" w14:textId="2EE09999" w:rsidR="00700B94" w:rsidRDefault="00700B94" w:rsidP="00700B94">
      <w:pPr>
        <w:spacing w:before="240" w:after="0" w:line="240" w:lineRule="auto"/>
        <w:jc w:val="center"/>
        <w:rPr>
          <w:rFonts w:ascii="Times New Roman" w:hAnsi="Times New Roman" w:cs="Times New Roman"/>
          <w:b/>
          <w:bCs/>
          <w:sz w:val="24"/>
          <w:szCs w:val="24"/>
        </w:rPr>
      </w:pPr>
      <w:r w:rsidRPr="00700B94">
        <w:rPr>
          <w:rFonts w:ascii="Times New Roman" w:hAnsi="Times New Roman" w:cs="Times New Roman"/>
          <w:b/>
          <w:bCs/>
          <w:sz w:val="24"/>
          <w:szCs w:val="24"/>
        </w:rPr>
        <w:t>Anexos</w:t>
      </w:r>
    </w:p>
    <w:p w14:paraId="3FC790C0" w14:textId="3C1FB9A6" w:rsidR="00700B94" w:rsidRPr="00700B94" w:rsidRDefault="00700B94" w:rsidP="00700B94">
      <w:pPr>
        <w:spacing w:after="0" w:line="360" w:lineRule="auto"/>
        <w:rPr>
          <w:rFonts w:ascii="Times New Roman" w:hAnsi="Times New Roman" w:cs="Times New Roman"/>
          <w:b/>
          <w:bCs/>
          <w:sz w:val="24"/>
          <w:szCs w:val="24"/>
        </w:rPr>
      </w:pPr>
      <w:r w:rsidRPr="00700B94">
        <w:rPr>
          <w:rFonts w:ascii="Times New Roman" w:hAnsi="Times New Roman" w:cs="Times New Roman"/>
          <w:b/>
          <w:bCs/>
          <w:sz w:val="24"/>
          <w:szCs w:val="24"/>
        </w:rPr>
        <w:t>Anexo A.</w:t>
      </w:r>
    </w:p>
    <w:p w14:paraId="0F2CADC4" w14:textId="0C2698FB" w:rsidR="00700B94" w:rsidRPr="00700B94" w:rsidRDefault="00700B94" w:rsidP="00700B94">
      <w:pPr>
        <w:spacing w:after="0" w:line="360" w:lineRule="auto"/>
        <w:rPr>
          <w:rFonts w:ascii="Times New Roman" w:hAnsi="Times New Roman" w:cs="Times New Roman"/>
          <w:i/>
          <w:iCs/>
          <w:sz w:val="24"/>
          <w:szCs w:val="24"/>
        </w:rPr>
      </w:pPr>
      <w:r w:rsidRPr="00700B94">
        <w:rPr>
          <w:rFonts w:ascii="Times New Roman" w:hAnsi="Times New Roman" w:cs="Times New Roman"/>
          <w:i/>
          <w:iCs/>
          <w:sz w:val="24"/>
          <w:szCs w:val="24"/>
        </w:rPr>
        <w:t>Metodología de marco lógico</w:t>
      </w:r>
    </w:p>
    <w:p w14:paraId="4012E3F6" w14:textId="77777777" w:rsidR="00700B94" w:rsidRPr="006C7579" w:rsidRDefault="00700B94" w:rsidP="00700B94">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Para la elaboración de la Matriz de Marco Lógico del presente proyecto, se tomó como referencia la metodología propuesta por Ortegón</w:t>
      </w:r>
      <w:r>
        <w:rPr>
          <w:rFonts w:ascii="Times New Roman" w:hAnsi="Times New Roman" w:cs="Times New Roman"/>
          <w:sz w:val="24"/>
          <w:szCs w:val="24"/>
        </w:rPr>
        <w:t xml:space="preserve"> et al.</w:t>
      </w:r>
      <w:r w:rsidRPr="006C7579">
        <w:rPr>
          <w:rFonts w:ascii="Times New Roman" w:hAnsi="Times New Roman" w:cs="Times New Roman"/>
          <w:sz w:val="24"/>
          <w:szCs w:val="24"/>
        </w:rPr>
        <w:t xml:space="preserve"> (2005) en el manual Metodología del marco lógico para la planificación, el seguimiento y la evaluación de proyectos y programas, publicado por la Comisión Económica para América Latina y el Caribe (CEPAL). Esta metodología orientó la identificación del problema central, la construcción del árbol de problemas y objetivos, así como la definición de los componentes, actividades, indicadores, medios de verificación y supuestos de la matriz.</w:t>
      </w:r>
    </w:p>
    <w:p w14:paraId="2FC03134" w14:textId="77777777" w:rsidR="00700B94" w:rsidRPr="00CB02E3" w:rsidRDefault="00700B94" w:rsidP="00700B94">
      <w:pPr>
        <w:spacing w:after="0" w:line="360" w:lineRule="auto"/>
        <w:rPr>
          <w:rFonts w:ascii="Times New Roman" w:hAnsi="Times New Roman" w:cs="Times New Roman"/>
          <w:b/>
          <w:bCs/>
          <w:i/>
          <w:iCs/>
          <w:sz w:val="24"/>
          <w:szCs w:val="24"/>
        </w:rPr>
      </w:pPr>
      <w:r w:rsidRPr="00CB02E3">
        <w:rPr>
          <w:rFonts w:ascii="Times New Roman" w:hAnsi="Times New Roman" w:cs="Times New Roman"/>
          <w:b/>
          <w:bCs/>
          <w:i/>
          <w:iCs/>
          <w:sz w:val="24"/>
          <w:szCs w:val="24"/>
        </w:rPr>
        <w:t>Identificación del problema y alternativas de solución</w:t>
      </w:r>
    </w:p>
    <w:p w14:paraId="7B2C73C0" w14:textId="77777777" w:rsidR="00700B94" w:rsidRDefault="00700B94" w:rsidP="00700B94">
      <w:pPr>
        <w:pStyle w:val="Prrafodelista"/>
        <w:numPr>
          <w:ilvl w:val="0"/>
          <w:numId w:val="2"/>
        </w:numPr>
        <w:spacing w:after="0" w:line="360" w:lineRule="auto"/>
        <w:rPr>
          <w:rFonts w:ascii="Times New Roman" w:hAnsi="Times New Roman" w:cs="Times New Roman"/>
          <w:b/>
          <w:bCs/>
          <w:sz w:val="24"/>
          <w:szCs w:val="24"/>
        </w:rPr>
      </w:pPr>
      <w:r w:rsidRPr="00627222">
        <w:rPr>
          <w:rFonts w:ascii="Times New Roman" w:hAnsi="Times New Roman" w:cs="Times New Roman"/>
          <w:b/>
          <w:bCs/>
          <w:sz w:val="24"/>
          <w:szCs w:val="24"/>
        </w:rPr>
        <w:lastRenderedPageBreak/>
        <w:t>Análisis de involucrados</w:t>
      </w:r>
    </w:p>
    <w:p w14:paraId="7361811C" w14:textId="77777777" w:rsidR="00700B94"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El proyecto de mejoramiento del sistema de agua potable del barrio Carigán involucra a diversos actores que tienen relación directa e indirecta con la problemática identificada</w:t>
      </w:r>
      <w:r>
        <w:rPr>
          <w:rFonts w:ascii="Times New Roman" w:hAnsi="Times New Roman" w:cs="Times New Roman"/>
          <w:sz w:val="24"/>
          <w:szCs w:val="24"/>
        </w:rPr>
        <w:t xml:space="preserve">, detallados en la Tabla 4. </w:t>
      </w:r>
      <w:r w:rsidRPr="00627222">
        <w:rPr>
          <w:rFonts w:ascii="Times New Roman" w:hAnsi="Times New Roman" w:cs="Times New Roman"/>
          <w:sz w:val="24"/>
          <w:szCs w:val="24"/>
        </w:rPr>
        <w:t>Existe una relación de cooperación entre la población beneficiaria, el GAD Municipal de Loja y la UMAPAL, debido a que todos comparten el interés de garantizar un servicio eficiente y continuo. Asimismo, el Banco de Desarrollo del Ecuador constituye un actor estratégico para el</w:t>
      </w:r>
      <w:r>
        <w:rPr>
          <w:rFonts w:ascii="Times New Roman" w:hAnsi="Times New Roman" w:cs="Times New Roman"/>
          <w:sz w:val="24"/>
          <w:szCs w:val="24"/>
        </w:rPr>
        <w:t xml:space="preserve"> posible</w:t>
      </w:r>
      <w:r w:rsidRPr="00627222">
        <w:rPr>
          <w:rFonts w:ascii="Times New Roman" w:hAnsi="Times New Roman" w:cs="Times New Roman"/>
          <w:sz w:val="24"/>
          <w:szCs w:val="24"/>
        </w:rPr>
        <w:t xml:space="preserve"> financiamiento de las obras</w:t>
      </w:r>
      <w:r>
        <w:rPr>
          <w:rFonts w:ascii="Times New Roman" w:hAnsi="Times New Roman" w:cs="Times New Roman"/>
          <w:sz w:val="24"/>
          <w:szCs w:val="24"/>
        </w:rPr>
        <w:t>, por otro lado, dado que este tipo de procesos son de carácter participativo, la presencia</w:t>
      </w:r>
      <w:r w:rsidRPr="00627222">
        <w:rPr>
          <w:rFonts w:ascii="Times New Roman" w:hAnsi="Times New Roman" w:cs="Times New Roman"/>
          <w:sz w:val="24"/>
          <w:szCs w:val="24"/>
        </w:rPr>
        <w:t xml:space="preserve"> de la comunidad permitirá fortalecer la sostenibilidad del proyecto y reducir posibles conflictos durante su ejecución.</w:t>
      </w:r>
    </w:p>
    <w:p w14:paraId="7EA312D1" w14:textId="022C8CE9" w:rsidR="00700B94" w:rsidRPr="00627222" w:rsidRDefault="00700B94" w:rsidP="00700B94">
      <w:pPr>
        <w:spacing w:after="0"/>
        <w:jc w:val="both"/>
        <w:rPr>
          <w:rFonts w:ascii="Times New Roman" w:hAnsi="Times New Roman" w:cs="Times New Roman"/>
          <w:b/>
          <w:bCs/>
          <w:sz w:val="24"/>
          <w:szCs w:val="24"/>
        </w:rPr>
      </w:pPr>
      <w:r w:rsidRPr="00627222">
        <w:rPr>
          <w:rFonts w:ascii="Times New Roman" w:hAnsi="Times New Roman" w:cs="Times New Roman"/>
          <w:b/>
          <w:bCs/>
          <w:sz w:val="24"/>
          <w:szCs w:val="24"/>
        </w:rPr>
        <w:t xml:space="preserve">Tabla </w:t>
      </w:r>
      <w:r w:rsidR="00D00132">
        <w:rPr>
          <w:rFonts w:ascii="Times New Roman" w:hAnsi="Times New Roman" w:cs="Times New Roman"/>
          <w:b/>
          <w:bCs/>
          <w:sz w:val="24"/>
          <w:szCs w:val="24"/>
        </w:rPr>
        <w:t>A</w:t>
      </w:r>
    </w:p>
    <w:p w14:paraId="5115E1AC" w14:textId="77777777" w:rsidR="00700B94" w:rsidRDefault="00700B94" w:rsidP="00700B94">
      <w:pPr>
        <w:spacing w:after="0"/>
        <w:jc w:val="both"/>
        <w:rPr>
          <w:rFonts w:ascii="Times New Roman" w:hAnsi="Times New Roman" w:cs="Times New Roman"/>
          <w:i/>
          <w:iCs/>
          <w:sz w:val="24"/>
          <w:szCs w:val="24"/>
        </w:rPr>
      </w:pPr>
      <w:r>
        <w:rPr>
          <w:rFonts w:ascii="Times New Roman" w:hAnsi="Times New Roman" w:cs="Times New Roman"/>
          <w:i/>
          <w:iCs/>
          <w:sz w:val="24"/>
          <w:szCs w:val="24"/>
        </w:rPr>
        <w:t>Análisis de involucrados</w:t>
      </w:r>
    </w:p>
    <w:tbl>
      <w:tblPr>
        <w:tblStyle w:val="Tablaconcuadrcula"/>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40"/>
        <w:gridCol w:w="2556"/>
        <w:gridCol w:w="1417"/>
        <w:gridCol w:w="3213"/>
      </w:tblGrid>
      <w:tr w:rsidR="00700B94" w:rsidRPr="00627222" w14:paraId="6FDF2A00" w14:textId="77777777" w:rsidTr="00CD6FCB">
        <w:trPr>
          <w:trHeight w:val="564"/>
        </w:trPr>
        <w:tc>
          <w:tcPr>
            <w:tcW w:w="1019" w:type="pct"/>
            <w:tcBorders>
              <w:top w:val="single" w:sz="4" w:space="0" w:color="auto"/>
              <w:bottom w:val="single" w:sz="4" w:space="0" w:color="auto"/>
            </w:tcBorders>
            <w:vAlign w:val="center"/>
            <w:hideMark/>
          </w:tcPr>
          <w:p w14:paraId="4F7F662A"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Involucrados</w:t>
            </w:r>
          </w:p>
        </w:tc>
        <w:tc>
          <w:tcPr>
            <w:tcW w:w="1416" w:type="pct"/>
            <w:tcBorders>
              <w:top w:val="single" w:sz="4" w:space="0" w:color="auto"/>
              <w:bottom w:val="single" w:sz="4" w:space="0" w:color="auto"/>
            </w:tcBorders>
            <w:vAlign w:val="center"/>
            <w:hideMark/>
          </w:tcPr>
          <w:p w14:paraId="657F3B90"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Intereses y expectativas</w:t>
            </w:r>
          </w:p>
        </w:tc>
        <w:tc>
          <w:tcPr>
            <w:tcW w:w="785" w:type="pct"/>
            <w:tcBorders>
              <w:top w:val="single" w:sz="4" w:space="0" w:color="auto"/>
              <w:bottom w:val="single" w:sz="4" w:space="0" w:color="auto"/>
            </w:tcBorders>
            <w:vAlign w:val="center"/>
            <w:hideMark/>
          </w:tcPr>
          <w:p w14:paraId="5D1CE923"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Nivel de influencia</w:t>
            </w:r>
          </w:p>
        </w:tc>
        <w:tc>
          <w:tcPr>
            <w:tcW w:w="1780" w:type="pct"/>
            <w:tcBorders>
              <w:top w:val="single" w:sz="4" w:space="0" w:color="auto"/>
              <w:bottom w:val="single" w:sz="4" w:space="0" w:color="auto"/>
            </w:tcBorders>
            <w:vAlign w:val="center"/>
            <w:hideMark/>
          </w:tcPr>
          <w:p w14:paraId="3928DE26" w14:textId="77777777" w:rsidR="00700B94" w:rsidRPr="00627222" w:rsidRDefault="00700B94" w:rsidP="00CD6FCB">
            <w:pPr>
              <w:jc w:val="center"/>
              <w:rPr>
                <w:rFonts w:ascii="Times New Roman" w:hAnsi="Times New Roman" w:cs="Times New Roman"/>
                <w:b/>
                <w:bCs/>
              </w:rPr>
            </w:pPr>
            <w:r w:rsidRPr="00627222">
              <w:rPr>
                <w:rFonts w:ascii="Times New Roman" w:hAnsi="Times New Roman" w:cs="Times New Roman"/>
                <w:b/>
                <w:bCs/>
              </w:rPr>
              <w:t>Participación y relación con el proyecto</w:t>
            </w:r>
          </w:p>
        </w:tc>
      </w:tr>
      <w:tr w:rsidR="00700B94" w:rsidRPr="00627222" w14:paraId="21D96E4E" w14:textId="77777777" w:rsidTr="00CD6FCB">
        <w:trPr>
          <w:trHeight w:val="1072"/>
        </w:trPr>
        <w:tc>
          <w:tcPr>
            <w:tcW w:w="1019" w:type="pct"/>
            <w:tcBorders>
              <w:top w:val="single" w:sz="4" w:space="0" w:color="auto"/>
            </w:tcBorders>
            <w:vAlign w:val="center"/>
            <w:hideMark/>
          </w:tcPr>
          <w:p w14:paraId="5F5B25CE"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Habitantes del barrio Carigán</w:t>
            </w:r>
          </w:p>
        </w:tc>
        <w:tc>
          <w:tcPr>
            <w:tcW w:w="1416" w:type="pct"/>
            <w:tcBorders>
              <w:top w:val="single" w:sz="4" w:space="0" w:color="auto"/>
            </w:tcBorders>
            <w:hideMark/>
          </w:tcPr>
          <w:p w14:paraId="46C62794"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Disponer de un servicio continuo y de calidad, reducir gastos adicionales y mejorar las condiciones sanitarias</w:t>
            </w:r>
          </w:p>
        </w:tc>
        <w:tc>
          <w:tcPr>
            <w:tcW w:w="785" w:type="pct"/>
            <w:tcBorders>
              <w:top w:val="single" w:sz="4" w:space="0" w:color="auto"/>
            </w:tcBorders>
            <w:vAlign w:val="center"/>
            <w:hideMark/>
          </w:tcPr>
          <w:p w14:paraId="3AE92724"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tcBorders>
              <w:top w:val="single" w:sz="4" w:space="0" w:color="auto"/>
            </w:tcBorders>
            <w:vAlign w:val="center"/>
            <w:hideMark/>
          </w:tcPr>
          <w:p w14:paraId="1D8F69C5"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Beneficiarios directos; participación en socialización y seguimiento</w:t>
            </w:r>
          </w:p>
        </w:tc>
      </w:tr>
      <w:tr w:rsidR="00700B94" w:rsidRPr="00627222" w14:paraId="69D0CFE2" w14:textId="77777777" w:rsidTr="00CD6FCB">
        <w:trPr>
          <w:trHeight w:val="832"/>
        </w:trPr>
        <w:tc>
          <w:tcPr>
            <w:tcW w:w="1019" w:type="pct"/>
            <w:vAlign w:val="center"/>
            <w:hideMark/>
          </w:tcPr>
          <w:p w14:paraId="2D69619B"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Municipio de Loja / UMAPAL</w:t>
            </w:r>
          </w:p>
        </w:tc>
        <w:tc>
          <w:tcPr>
            <w:tcW w:w="1416" w:type="pct"/>
            <w:hideMark/>
          </w:tcPr>
          <w:p w14:paraId="3ED244C9"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Garantizar la prestación eficiente del servicio y mejorar la infraestructura existente</w:t>
            </w:r>
          </w:p>
        </w:tc>
        <w:tc>
          <w:tcPr>
            <w:tcW w:w="785" w:type="pct"/>
            <w:vAlign w:val="center"/>
            <w:hideMark/>
          </w:tcPr>
          <w:p w14:paraId="23A5A5D1"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24D711C1"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Responsable de la operación y mantenimiento del sistema</w:t>
            </w:r>
          </w:p>
        </w:tc>
      </w:tr>
      <w:tr w:rsidR="00700B94" w:rsidRPr="00627222" w14:paraId="011DC0AF" w14:textId="77777777" w:rsidTr="00CD6FCB">
        <w:trPr>
          <w:trHeight w:val="699"/>
        </w:trPr>
        <w:tc>
          <w:tcPr>
            <w:tcW w:w="1019" w:type="pct"/>
            <w:vAlign w:val="center"/>
            <w:hideMark/>
          </w:tcPr>
          <w:p w14:paraId="0AC408D7"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Gobierno Autónomo Descentralizado Municipal de Loja</w:t>
            </w:r>
          </w:p>
        </w:tc>
        <w:tc>
          <w:tcPr>
            <w:tcW w:w="1416" w:type="pct"/>
            <w:hideMark/>
          </w:tcPr>
          <w:p w14:paraId="1D93DDA0"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Mejorar la calidad de vida de la población y cumplir con las competencias de agua potable</w:t>
            </w:r>
          </w:p>
        </w:tc>
        <w:tc>
          <w:tcPr>
            <w:tcW w:w="785" w:type="pct"/>
            <w:vAlign w:val="center"/>
            <w:hideMark/>
          </w:tcPr>
          <w:p w14:paraId="4CA9FB78"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30211B36"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Entidad ejecutora del proyecto</w:t>
            </w:r>
          </w:p>
        </w:tc>
      </w:tr>
      <w:tr w:rsidR="00700B94" w:rsidRPr="00627222" w14:paraId="73518933" w14:textId="77777777" w:rsidTr="00CD6FCB">
        <w:trPr>
          <w:trHeight w:val="841"/>
        </w:trPr>
        <w:tc>
          <w:tcPr>
            <w:tcW w:w="1019" w:type="pct"/>
            <w:vAlign w:val="center"/>
            <w:hideMark/>
          </w:tcPr>
          <w:p w14:paraId="6D75B9C9"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Secretaría Nacional de Planificación</w:t>
            </w:r>
          </w:p>
        </w:tc>
        <w:tc>
          <w:tcPr>
            <w:tcW w:w="1416" w:type="pct"/>
            <w:hideMark/>
          </w:tcPr>
          <w:p w14:paraId="58654769"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Impulsar proyectos de inversión pública orientados al desarrollo territorial</w:t>
            </w:r>
          </w:p>
        </w:tc>
        <w:tc>
          <w:tcPr>
            <w:tcW w:w="785" w:type="pct"/>
            <w:vAlign w:val="center"/>
            <w:hideMark/>
          </w:tcPr>
          <w:p w14:paraId="40716208"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58CAB368"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Seguimiento y alineación con instrumentos de planificación</w:t>
            </w:r>
          </w:p>
        </w:tc>
      </w:tr>
      <w:tr w:rsidR="00700B94" w:rsidRPr="00627222" w14:paraId="1BA4BB27" w14:textId="77777777" w:rsidTr="00CD6FCB">
        <w:trPr>
          <w:trHeight w:val="1125"/>
        </w:trPr>
        <w:tc>
          <w:tcPr>
            <w:tcW w:w="1019" w:type="pct"/>
            <w:vAlign w:val="center"/>
            <w:hideMark/>
          </w:tcPr>
          <w:p w14:paraId="1A09635D"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Banco de Desarrollo del Ecuador (BDE)</w:t>
            </w:r>
          </w:p>
        </w:tc>
        <w:tc>
          <w:tcPr>
            <w:tcW w:w="1416" w:type="pct"/>
            <w:hideMark/>
          </w:tcPr>
          <w:p w14:paraId="7535A7BF"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Financiar proyectos de infraestructura básica y fortalecer los servicios públicos</w:t>
            </w:r>
          </w:p>
        </w:tc>
        <w:tc>
          <w:tcPr>
            <w:tcW w:w="785" w:type="pct"/>
            <w:vAlign w:val="center"/>
            <w:hideMark/>
          </w:tcPr>
          <w:p w14:paraId="267136BC"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Alto</w:t>
            </w:r>
          </w:p>
        </w:tc>
        <w:tc>
          <w:tcPr>
            <w:tcW w:w="1780" w:type="pct"/>
            <w:vAlign w:val="center"/>
            <w:hideMark/>
          </w:tcPr>
          <w:p w14:paraId="604D96F2"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Posible fuente de financiamiento</w:t>
            </w:r>
          </w:p>
        </w:tc>
      </w:tr>
      <w:tr w:rsidR="00700B94" w:rsidRPr="00627222" w14:paraId="34AF647B" w14:textId="77777777" w:rsidTr="00CD6FCB">
        <w:trPr>
          <w:trHeight w:val="1266"/>
        </w:trPr>
        <w:tc>
          <w:tcPr>
            <w:tcW w:w="1019" w:type="pct"/>
            <w:vAlign w:val="center"/>
            <w:hideMark/>
          </w:tcPr>
          <w:p w14:paraId="19AC769A"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Ministerio del Ambiente, Agua y Transición Ecológica (MAATE)</w:t>
            </w:r>
          </w:p>
        </w:tc>
        <w:tc>
          <w:tcPr>
            <w:tcW w:w="1416" w:type="pct"/>
            <w:hideMark/>
          </w:tcPr>
          <w:p w14:paraId="084EA49A"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Promover una adecuada gestión de los recursos hídricos y asegurar la calidad del agua</w:t>
            </w:r>
          </w:p>
        </w:tc>
        <w:tc>
          <w:tcPr>
            <w:tcW w:w="785" w:type="pct"/>
            <w:vAlign w:val="center"/>
            <w:hideMark/>
          </w:tcPr>
          <w:p w14:paraId="4C0D5354"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vAlign w:val="center"/>
            <w:hideMark/>
          </w:tcPr>
          <w:p w14:paraId="36429DE0"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Regulación y control</w:t>
            </w:r>
          </w:p>
        </w:tc>
      </w:tr>
      <w:tr w:rsidR="00700B94" w:rsidRPr="00627222" w14:paraId="0DA20D93" w14:textId="77777777" w:rsidTr="00CD6FCB">
        <w:trPr>
          <w:trHeight w:val="703"/>
        </w:trPr>
        <w:tc>
          <w:tcPr>
            <w:tcW w:w="1019" w:type="pct"/>
            <w:tcBorders>
              <w:bottom w:val="single" w:sz="4" w:space="0" w:color="auto"/>
            </w:tcBorders>
            <w:vAlign w:val="center"/>
            <w:hideMark/>
          </w:tcPr>
          <w:p w14:paraId="47AE8ED0"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Empresas contratistas y fiscalización</w:t>
            </w:r>
          </w:p>
        </w:tc>
        <w:tc>
          <w:tcPr>
            <w:tcW w:w="1416" w:type="pct"/>
            <w:tcBorders>
              <w:bottom w:val="single" w:sz="4" w:space="0" w:color="auto"/>
            </w:tcBorders>
            <w:hideMark/>
          </w:tcPr>
          <w:p w14:paraId="0EA98A06"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Ejecutar las obras de acuerdo con las especificaciones técnicas</w:t>
            </w:r>
          </w:p>
        </w:tc>
        <w:tc>
          <w:tcPr>
            <w:tcW w:w="785" w:type="pct"/>
            <w:tcBorders>
              <w:bottom w:val="single" w:sz="4" w:space="0" w:color="auto"/>
            </w:tcBorders>
            <w:vAlign w:val="center"/>
            <w:hideMark/>
          </w:tcPr>
          <w:p w14:paraId="1920AE19"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tcBorders>
              <w:bottom w:val="single" w:sz="4" w:space="0" w:color="auto"/>
            </w:tcBorders>
            <w:vAlign w:val="center"/>
            <w:hideMark/>
          </w:tcPr>
          <w:p w14:paraId="15C3A51D"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Participación durante la fase de construcción</w:t>
            </w:r>
          </w:p>
        </w:tc>
      </w:tr>
      <w:tr w:rsidR="00700B94" w:rsidRPr="00627222" w14:paraId="2D73271B" w14:textId="77777777" w:rsidTr="00CD6FCB">
        <w:trPr>
          <w:trHeight w:val="643"/>
        </w:trPr>
        <w:tc>
          <w:tcPr>
            <w:tcW w:w="1019" w:type="pct"/>
            <w:tcBorders>
              <w:top w:val="single" w:sz="4" w:space="0" w:color="auto"/>
              <w:bottom w:val="single" w:sz="4" w:space="0" w:color="auto"/>
            </w:tcBorders>
            <w:vAlign w:val="center"/>
            <w:hideMark/>
          </w:tcPr>
          <w:p w14:paraId="1CEF712F" w14:textId="77777777" w:rsidR="00700B94" w:rsidRPr="00627222" w:rsidRDefault="00700B94" w:rsidP="00CD6FCB">
            <w:pPr>
              <w:rPr>
                <w:rFonts w:ascii="Times New Roman" w:hAnsi="Times New Roman" w:cs="Times New Roman"/>
              </w:rPr>
            </w:pPr>
            <w:r w:rsidRPr="00627222">
              <w:rPr>
                <w:rFonts w:ascii="Times New Roman" w:hAnsi="Times New Roman" w:cs="Times New Roman"/>
              </w:rPr>
              <w:t>Organizaciones barriales y comunidad</w:t>
            </w:r>
          </w:p>
        </w:tc>
        <w:tc>
          <w:tcPr>
            <w:tcW w:w="1416" w:type="pct"/>
            <w:tcBorders>
              <w:top w:val="single" w:sz="4" w:space="0" w:color="auto"/>
              <w:bottom w:val="single" w:sz="4" w:space="0" w:color="auto"/>
            </w:tcBorders>
            <w:hideMark/>
          </w:tcPr>
          <w:p w14:paraId="28D5D511"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Mejorar las condiciones de vida y participar en la toma de decisiones</w:t>
            </w:r>
          </w:p>
        </w:tc>
        <w:tc>
          <w:tcPr>
            <w:tcW w:w="785" w:type="pct"/>
            <w:tcBorders>
              <w:top w:val="single" w:sz="4" w:space="0" w:color="auto"/>
              <w:bottom w:val="single" w:sz="4" w:space="0" w:color="auto"/>
            </w:tcBorders>
            <w:vAlign w:val="center"/>
            <w:hideMark/>
          </w:tcPr>
          <w:p w14:paraId="2E5BC179" w14:textId="77777777" w:rsidR="00700B94" w:rsidRPr="00627222" w:rsidRDefault="00700B94" w:rsidP="00CD6FCB">
            <w:pPr>
              <w:jc w:val="center"/>
              <w:rPr>
                <w:rFonts w:ascii="Times New Roman" w:hAnsi="Times New Roman" w:cs="Times New Roman"/>
              </w:rPr>
            </w:pPr>
            <w:r w:rsidRPr="00627222">
              <w:rPr>
                <w:rFonts w:ascii="Times New Roman" w:hAnsi="Times New Roman" w:cs="Times New Roman"/>
              </w:rPr>
              <w:t>Medio</w:t>
            </w:r>
          </w:p>
        </w:tc>
        <w:tc>
          <w:tcPr>
            <w:tcW w:w="1780" w:type="pct"/>
            <w:tcBorders>
              <w:top w:val="single" w:sz="4" w:space="0" w:color="auto"/>
              <w:bottom w:val="single" w:sz="4" w:space="0" w:color="auto"/>
            </w:tcBorders>
            <w:vAlign w:val="center"/>
            <w:hideMark/>
          </w:tcPr>
          <w:p w14:paraId="1119FFB3" w14:textId="77777777" w:rsidR="00700B94" w:rsidRPr="00627222" w:rsidRDefault="00700B94" w:rsidP="00CD6FCB">
            <w:pPr>
              <w:jc w:val="both"/>
              <w:rPr>
                <w:rFonts w:ascii="Times New Roman" w:hAnsi="Times New Roman" w:cs="Times New Roman"/>
              </w:rPr>
            </w:pPr>
            <w:r w:rsidRPr="00627222">
              <w:rPr>
                <w:rFonts w:ascii="Times New Roman" w:hAnsi="Times New Roman" w:cs="Times New Roman"/>
              </w:rPr>
              <w:t>Apoyo en socialización y control ciudadano</w:t>
            </w:r>
          </w:p>
        </w:tc>
      </w:tr>
    </w:tbl>
    <w:p w14:paraId="35B00FAD"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Análisis del problema</w:t>
      </w:r>
    </w:p>
    <w:p w14:paraId="3E5623A8" w14:textId="77777777" w:rsidR="00700B94" w:rsidRPr="00627222"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Mediante reuniones con los habitantes del barrio Carigán y el análisis de la situación actual del sistema de abastecimiento, se identificó como problema central la deficiente calidad y continuidad del servicio de agua potable en los hogares del barrio Carigán, ciudad de Loja</w:t>
      </w:r>
      <w:r>
        <w:rPr>
          <w:rFonts w:ascii="Times New Roman" w:hAnsi="Times New Roman" w:cs="Times New Roman"/>
          <w:sz w:val="24"/>
          <w:szCs w:val="24"/>
        </w:rPr>
        <w:t>, evidenciados en la Figura 2</w:t>
      </w:r>
      <w:r w:rsidRPr="00627222">
        <w:rPr>
          <w:rFonts w:ascii="Times New Roman" w:hAnsi="Times New Roman" w:cs="Times New Roman"/>
          <w:sz w:val="24"/>
          <w:szCs w:val="24"/>
        </w:rPr>
        <w:t>.</w:t>
      </w:r>
    </w:p>
    <w:p w14:paraId="09A2CCA3" w14:textId="77777777" w:rsidR="00700B94" w:rsidRPr="00627222"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Esta problemática se origina principalmente por el deterioro de la red de distribución de agua potable, asociado a problemas en el diseño de las tuberías, el cumplimiento de su vida útil, la vulnerabilidad del terreno ante lluvias y deslizamientos y el desconocimiento sobre mejoras en las instalaciones internas.</w:t>
      </w:r>
    </w:p>
    <w:p w14:paraId="6CD86201" w14:textId="17EC6612" w:rsidR="00700B94" w:rsidRDefault="00700B94" w:rsidP="00700B94">
      <w:pPr>
        <w:spacing w:after="0" w:line="360" w:lineRule="auto"/>
        <w:jc w:val="both"/>
        <w:rPr>
          <w:rFonts w:ascii="Times New Roman" w:hAnsi="Times New Roman" w:cs="Times New Roman"/>
          <w:sz w:val="24"/>
          <w:szCs w:val="24"/>
        </w:rPr>
      </w:pPr>
      <w:r w:rsidRPr="00627222">
        <w:rPr>
          <w:rFonts w:ascii="Times New Roman" w:hAnsi="Times New Roman" w:cs="Times New Roman"/>
          <w:sz w:val="24"/>
          <w:szCs w:val="24"/>
        </w:rPr>
        <w:t>Como consecuencia, se presentan interrupciones frecuentes del servicio, almacenamiento del agua en recipientes inadecuados, incremento de los gastos familiares por compra de agua en bidones o contratación de cisternas, mayor riesgo de enfermedades y una creciente inconformidad de la población con las instituciones responsables.</w:t>
      </w:r>
    </w:p>
    <w:p w14:paraId="2CB39DA0" w14:textId="77777777" w:rsidR="0069150F" w:rsidRPr="0069150F" w:rsidRDefault="0069150F" w:rsidP="0069150F">
      <w:pPr>
        <w:spacing w:after="0" w:line="276" w:lineRule="auto"/>
        <w:jc w:val="both"/>
        <w:rPr>
          <w:rFonts w:ascii="Times New Roman" w:hAnsi="Times New Roman" w:cs="Times New Roman"/>
          <w:b/>
          <w:bCs/>
          <w:color w:val="000000"/>
          <w:sz w:val="24"/>
          <w:szCs w:val="24"/>
        </w:rPr>
      </w:pPr>
      <w:r w:rsidRPr="0069150F">
        <w:rPr>
          <w:rFonts w:ascii="Times New Roman" w:eastAsia="Times New Roman" w:hAnsi="Times New Roman" w:cs="Times New Roman"/>
          <w:b/>
          <w:bCs/>
          <w:color w:val="000000"/>
          <w:sz w:val="24"/>
          <w:szCs w:val="24"/>
        </w:rPr>
        <w:t>Anexos</w:t>
      </w:r>
    </w:p>
    <w:p w14:paraId="01B2BC26" w14:textId="77777777" w:rsidR="0069150F" w:rsidRPr="0069150F" w:rsidRDefault="0069150F" w:rsidP="0069150F">
      <w:pPr>
        <w:spacing w:after="0" w:line="276" w:lineRule="auto"/>
        <w:ind w:left="-30"/>
        <w:jc w:val="both"/>
        <w:rPr>
          <w:rFonts w:ascii="Times New Roman" w:hAnsi="Times New Roman" w:cs="Times New Roman"/>
          <w:sz w:val="24"/>
          <w:szCs w:val="24"/>
        </w:rPr>
      </w:pPr>
      <w:bookmarkStart w:id="2" w:name="bm_9_3_5_metodología_de_estimació_30382a"/>
      <w:r w:rsidRPr="0069150F">
        <w:rPr>
          <w:rFonts w:ascii="Times New Roman" w:eastAsia="Times New Roman" w:hAnsi="Times New Roman" w:cs="Times New Roman"/>
          <w:b/>
          <w:color w:val="000000"/>
          <w:sz w:val="24"/>
          <w:szCs w:val="24"/>
        </w:rPr>
        <w:t>9.3.5 Metodología de estimación demográfica y Grupos de Atención Prioritaria (GAP)</w:t>
      </w:r>
      <w:bookmarkEnd w:id="2"/>
    </w:p>
    <w:p w14:paraId="40E8BA0C" w14:textId="77777777" w:rsidR="0069150F" w:rsidRPr="0069150F" w:rsidRDefault="0069150F" w:rsidP="00983068">
      <w:pPr>
        <w:spacing w:after="0" w:line="360" w:lineRule="auto"/>
        <w:jc w:val="both"/>
        <w:rPr>
          <w:rFonts w:ascii="Times New Roman" w:hAnsi="Times New Roman" w:cs="Times New Roman"/>
          <w:color w:val="000000"/>
          <w:sz w:val="24"/>
          <w:szCs w:val="24"/>
        </w:rPr>
      </w:pPr>
      <w:r w:rsidRPr="0069150F">
        <w:rPr>
          <w:rFonts w:ascii="Times New Roman" w:eastAsia="Times New Roman" w:hAnsi="Times New Roman" w:cs="Times New Roman"/>
          <w:color w:val="000000"/>
          <w:sz w:val="24"/>
          <w:szCs w:val="24"/>
        </w:rPr>
        <w:t>La cuantificación de los beneficiarios por género y por grupos específicos de atención prioritaria de la sección de sostenibilidad social se basa en una estimación demográfica de proporcionalidad indirecta. Este modelo aplica los pesos porcentuales y la estructura demográfica oficial de la parroquia Carigán, derivados del Censo de Población y Vivienda 2022 (INEC), sobre la población objetivo de diseño del proyecto, fijada en 6,500 habitantes por la Unidad Municipal de Agua Potable y Alcantarillado de Loja (UMAPAL).</w:t>
      </w:r>
    </w:p>
    <w:p w14:paraId="3B3639B3" w14:textId="77777777" w:rsidR="0069150F" w:rsidRPr="0069150F" w:rsidRDefault="0069150F" w:rsidP="00983068">
      <w:pPr>
        <w:spacing w:after="0" w:line="360" w:lineRule="auto"/>
        <w:ind w:firstLine="720"/>
        <w:jc w:val="both"/>
        <w:rPr>
          <w:rFonts w:ascii="Times New Roman" w:hAnsi="Times New Roman" w:cs="Times New Roman"/>
          <w:sz w:val="24"/>
          <w:szCs w:val="24"/>
        </w:rPr>
      </w:pPr>
    </w:p>
    <w:p w14:paraId="2A50629E" w14:textId="77777777" w:rsidR="0069150F" w:rsidRPr="0069150F" w:rsidRDefault="0069150F" w:rsidP="00983068">
      <w:pPr>
        <w:spacing w:after="0" w:line="360" w:lineRule="auto"/>
        <w:ind w:firstLine="720"/>
        <w:jc w:val="both"/>
        <w:rPr>
          <w:rFonts w:ascii="Times New Roman" w:hAnsi="Times New Roman" w:cs="Times New Roman"/>
          <w:color w:val="000000"/>
          <w:sz w:val="24"/>
          <w:szCs w:val="24"/>
        </w:rPr>
      </w:pPr>
      <w:r w:rsidRPr="0069150F">
        <w:rPr>
          <w:rFonts w:ascii="Times New Roman" w:eastAsia="Times New Roman" w:hAnsi="Times New Roman" w:cs="Times New Roman"/>
          <w:color w:val="000000"/>
          <w:sz w:val="24"/>
          <w:szCs w:val="24"/>
        </w:rPr>
        <w:t>Para garantizar la consistencia matemática del modelo y evitar duplicaciones en la contabilización de personas en condición de vulnerabilidad, se aplican las siguientes ecuaciones y parámetros de proporcionalidad.</w:t>
      </w:r>
    </w:p>
    <w:p w14:paraId="10946D17"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3" w:name="bm_1_desagregación_por_género"/>
      <w:r w:rsidRPr="0069150F">
        <w:rPr>
          <w:rFonts w:ascii="Times New Roman" w:eastAsia="Times New Roman" w:hAnsi="Times New Roman" w:cs="Times New Roman"/>
          <w:b/>
          <w:color w:val="000000"/>
          <w:sz w:val="24"/>
          <w:szCs w:val="24"/>
        </w:rPr>
        <w:t>1. Desagregación por género</w:t>
      </w:r>
      <w:bookmarkEnd w:id="3"/>
    </w:p>
    <w:p w14:paraId="2929B6F7"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Sea la población total de diseño:</w:t>
      </w:r>
    </w:p>
    <w:p w14:paraId="405CF0A1" w14:textId="77777777" w:rsidR="0069150F" w:rsidRPr="0069150F" w:rsidRDefault="00C8369B"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=6,500</m:t>
          </m:r>
        </m:oMath>
      </m:oMathPara>
    </w:p>
    <w:p w14:paraId="48883498"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femenina representa el 53.0% de la población de referencia. Por tanto:</w:t>
      </w:r>
    </w:p>
    <w:p w14:paraId="2C567879" w14:textId="77777777" w:rsidR="0069150F" w:rsidRPr="0069150F" w:rsidRDefault="00C8369B"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Mujeres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×0.530</m:t>
          </m:r>
        </m:oMath>
      </m:oMathPara>
    </w:p>
    <w:p w14:paraId="0C5877DA" w14:textId="77777777" w:rsidR="0069150F" w:rsidRPr="0069150F" w:rsidRDefault="00C8369B"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Mujeres</m:t>
              </m:r>
            </m:sub>
          </m:sSub>
          <m:r>
            <m:rPr>
              <m:sty m:val="p"/>
            </m:rPr>
            <w:rPr>
              <w:rFonts w:ascii="Cambria Math" w:eastAsia="Cambria Math" w:hAnsi="Cambria Math" w:cs="Times New Roman"/>
              <w:color w:val="000000"/>
              <w:sz w:val="24"/>
              <w:szCs w:val="24"/>
            </w:rPr>
            <m:t>=6,500×0.530=3,445</m:t>
          </m:r>
        </m:oMath>
      </m:oMathPara>
    </w:p>
    <w:p w14:paraId="38FA9B05"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lastRenderedPageBreak/>
        <w:t>La población masculina representa el 47.0% de la población de referencia. Por tanto:</w:t>
      </w:r>
    </w:p>
    <w:p w14:paraId="0119EAD5" w14:textId="77777777" w:rsidR="0069150F" w:rsidRPr="0069150F" w:rsidRDefault="00C8369B"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Hombres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×0.470</m:t>
          </m:r>
        </m:oMath>
      </m:oMathPara>
    </w:p>
    <w:p w14:paraId="5A52A2F4" w14:textId="77777777" w:rsidR="0069150F" w:rsidRPr="0069150F" w:rsidRDefault="00C8369B" w:rsidP="0069150F">
      <w:pPr>
        <w:spacing w:before="240" w:after="0" w:line="276" w:lineRule="auto"/>
        <w:jc w:val="both"/>
        <w:rPr>
          <w:rFonts w:ascii="Times New Roman" w:hAnsi="Times New Roman" w:cs="Times New Roman"/>
          <w:sz w:val="24"/>
          <w:szCs w:val="24"/>
        </w:rPr>
      </w:pPr>
      <m:oMathPara>
        <m:oMathParaPr>
          <m:jc m:val="centerGroup"/>
        </m:oMathParaPr>
        <m:oMath>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Hombres</m:t>
              </m:r>
            </m:sub>
          </m:sSub>
          <m:r>
            <m:rPr>
              <m:sty m:val="p"/>
            </m:rPr>
            <w:rPr>
              <w:rFonts w:ascii="Cambria Math" w:eastAsia="Cambria Math" w:hAnsi="Cambria Math" w:cs="Times New Roman"/>
              <w:color w:val="000000"/>
              <w:sz w:val="24"/>
              <w:szCs w:val="24"/>
            </w:rPr>
            <m:t>=6,500×0.470=3,055</m:t>
          </m:r>
        </m:oMath>
      </m:oMathPara>
    </w:p>
    <w:p w14:paraId="2F423F9D"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p>
    <w:p w14:paraId="1B8F283A"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4" w:name="bm_2_cálculo_de_subgrupos_de_aten_a3fcd7"/>
      <w:r w:rsidRPr="0069150F">
        <w:rPr>
          <w:rFonts w:ascii="Times New Roman" w:eastAsia="Times New Roman" w:hAnsi="Times New Roman" w:cs="Times New Roman"/>
          <w:b/>
          <w:color w:val="000000"/>
          <w:sz w:val="24"/>
          <w:szCs w:val="24"/>
        </w:rPr>
        <w:t>2. Cálculo de subgrupos de atención prioritaria</w:t>
      </w:r>
      <w:bookmarkEnd w:id="4"/>
    </w:p>
    <w:p w14:paraId="5E0709C4"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categoría de infancia y adolescencia (0 a 14 años) representa el 23.91% de la estructura demográfica de referencia. En consecuencia:</w:t>
      </w:r>
    </w:p>
    <w:p w14:paraId="4F0E9618"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×0.2391</m:t>
          </m:r>
        </m:oMath>
      </m:oMathPara>
    </w:p>
    <w:p w14:paraId="7DA0F42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=6,500×0.2391≈1,554</m:t>
          </m:r>
        </m:oMath>
      </m:oMathPara>
    </w:p>
    <w:p w14:paraId="22C3696A"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730 hombres y 824 mujeres.</w:t>
      </w:r>
    </w:p>
    <w:p w14:paraId="3DAFDB0E"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categoría de personas adultas mayores (65 años o más) representa el 9.65% de la estructura demográfica de referencia. Por tanto:</w:t>
      </w:r>
    </w:p>
    <w:p w14:paraId="1E736FDF"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×0.0965</m:t>
          </m:r>
        </m:oMath>
      </m:oMathPara>
    </w:p>
    <w:p w14:paraId="4D9771F0"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=6,500×0.0965≈627</m:t>
          </m:r>
        </m:oMath>
      </m:oMathPara>
    </w:p>
    <w:p w14:paraId="45FAD94E"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295 hombres y 332 mujeres.</w:t>
      </w:r>
    </w:p>
    <w:p w14:paraId="436F6C5D"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con discapacidad representa una prevalencia estimada del 2.52%. En consecuencia:</w:t>
      </w:r>
    </w:p>
    <w:p w14:paraId="249CFC43"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×0.0252</m:t>
          </m:r>
        </m:oMath>
      </m:oMathPara>
    </w:p>
    <w:p w14:paraId="35864CF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=6,500×0.0252≈164</m:t>
          </m:r>
        </m:oMath>
      </m:oMathPara>
    </w:p>
    <w:p w14:paraId="7009F0A5" w14:textId="77777777" w:rsidR="004E46EA" w:rsidRDefault="0069150F" w:rsidP="004E46EA">
      <w:pPr>
        <w:spacing w:before="240" w:after="0" w:line="360"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desagregación por sexo de este subgrupo corresponde a 74 hombres y 90 mujeres.</w:t>
      </w:r>
    </w:p>
    <w:p w14:paraId="40402E61" w14:textId="4698D400" w:rsidR="0069150F" w:rsidRPr="0069150F" w:rsidRDefault="0069150F" w:rsidP="004E46EA">
      <w:pPr>
        <w:spacing w:before="240" w:after="0" w:line="360"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En el caso de mujeres embarazadas y gestantes, el valor corresponde a la estimación de gestación activa del Centro de Salud de Carigán sobre el área de cobertura del proyecto:</w:t>
      </w:r>
    </w:p>
    <w:p w14:paraId="79401D45"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Gestantes</m:t>
              </m:r>
            </m:sub>
          </m:sSub>
          <m:r>
            <m:rPr>
              <m:sty m:val="p"/>
            </m:rPr>
            <w:rPr>
              <w:rFonts w:ascii="Cambria Math" w:eastAsia="Cambria Math" w:hAnsi="Cambria Math" w:cs="Times New Roman"/>
              <w:color w:val="000000"/>
              <w:sz w:val="24"/>
              <w:szCs w:val="24"/>
            </w:rPr>
            <m:t>=45</m:t>
          </m:r>
        </m:oMath>
      </m:oMathPara>
    </w:p>
    <w:p w14:paraId="2BAFDEB2" w14:textId="77777777" w:rsidR="0069150F" w:rsidRPr="0069150F" w:rsidRDefault="0069150F" w:rsidP="0069150F">
      <w:pPr>
        <w:spacing w:before="240" w:after="0" w:line="276" w:lineRule="auto"/>
        <w:ind w:left="-30"/>
        <w:jc w:val="both"/>
        <w:rPr>
          <w:rFonts w:ascii="Times New Roman" w:hAnsi="Times New Roman" w:cs="Times New Roman"/>
          <w:sz w:val="24"/>
          <w:szCs w:val="24"/>
        </w:rPr>
      </w:pPr>
      <w:bookmarkStart w:id="5" w:name="bm_3_consistencia_demográfica_de_898fd1"/>
      <w:r w:rsidRPr="0069150F">
        <w:rPr>
          <w:rFonts w:ascii="Times New Roman" w:eastAsia="Times New Roman" w:hAnsi="Times New Roman" w:cs="Times New Roman"/>
          <w:b/>
          <w:color w:val="000000"/>
          <w:sz w:val="24"/>
          <w:szCs w:val="24"/>
        </w:rPr>
        <w:t>3. Consistencia demográfica de la matriz vulnerable</w:t>
      </w:r>
      <w:bookmarkEnd w:id="5"/>
    </w:p>
    <w:p w14:paraId="14FF2B9B"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La población total catalogada dentro de los Grupos de Atención Prioritaria es la sumatoria mutuamente excluyente de cada subgrupo:</w:t>
      </w:r>
    </w:p>
    <w:p w14:paraId="1C38A417"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w:lastRenderedPageBreak/>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Niños</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Adultos</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Discapacidad</m:t>
              </m:r>
            </m:sub>
          </m:sSub>
          <m:r>
            <m:rPr>
              <m:sty m:val="p"/>
            </m:rPr>
            <w:rPr>
              <w:rFonts w:ascii="Cambria Math" w:eastAsia="Cambria Math" w:hAnsi="Cambria Math" w:cs="Times New Roman"/>
              <w:color w:val="000000"/>
              <w:sz w:val="24"/>
              <w:szCs w:val="24"/>
            </w:rPr>
            <m:t>+</m:t>
          </m:r>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Gestantes</m:t>
              </m:r>
            </m:sub>
          </m:sSub>
        </m:oMath>
      </m:oMathPara>
    </w:p>
    <w:p w14:paraId="43FBC479" w14:textId="77777777" w:rsidR="0069150F" w:rsidRP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Sustituyendo los valores estimados:</w:t>
      </w:r>
    </w:p>
    <w:p w14:paraId="2CAD1FB0" w14:textId="77777777" w:rsidR="0069150F" w:rsidRPr="0069150F" w:rsidRDefault="0069150F" w:rsidP="0069150F">
      <w:pPr>
        <w:spacing w:before="240" w:after="0" w:line="276" w:lineRule="auto"/>
        <w:jc w:val="both"/>
        <w:rPr>
          <w:rFonts w:ascii="Times New Roman" w:hAnsi="Times New Roman" w:cs="Times New Roman"/>
          <w:sz w:val="24"/>
          <w:szCs w:val="24"/>
        </w:rPr>
      </w:pPr>
      <m:oMathPara>
        <m:oMathParaPr>
          <m:jc m:val="centerGroup"/>
        </m:oMathParaPr>
        <m:oMath>
          <m:r>
            <w:rPr>
              <w:rFonts w:ascii="Cambria Math" w:eastAsia="Cambria Math" w:hAnsi="Cambria Math" w:cs="Times New Roman"/>
              <w:color w:val="000000"/>
              <w:sz w:val="24"/>
              <w:szCs w:val="24"/>
            </w:rPr>
            <m:t>GA</m:t>
          </m:r>
          <m:sSub>
            <m:sSubPr>
              <m:ctrlPr>
                <w:rPr>
                  <w:rFonts w:ascii="Cambria Math" w:eastAsia="Cambria Math" w:hAnsi="Cambria Math" w:cs="Times New Roman"/>
                  <w:color w:val="000000"/>
                  <w:sz w:val="24"/>
                  <w:szCs w:val="24"/>
                </w:rPr>
              </m:ctrlPr>
            </m:sSubPr>
            <m:e>
              <m:r>
                <w:rPr>
                  <w:rFonts w:ascii="Cambria Math" w:eastAsia="Cambria Math" w:hAnsi="Cambria Math" w:cs="Times New Roman"/>
                  <w:color w:val="000000"/>
                  <w:sz w:val="24"/>
                  <w:szCs w:val="24"/>
                </w:rPr>
                <m:t>P</m:t>
              </m:r>
            </m:e>
            <m:sub>
              <m:r>
                <m:rPr>
                  <m:nor/>
                </m:rPr>
                <w:rPr>
                  <w:rFonts w:ascii="Times New Roman" w:eastAsia="Times New Roman" w:hAnsi="Times New Roman" w:cs="Times New Roman"/>
                  <w:color w:val="000000"/>
                  <w:sz w:val="24"/>
                  <w:szCs w:val="24"/>
                </w:rPr>
                <m:t>Total</m:t>
              </m:r>
            </m:sub>
          </m:sSub>
          <m:r>
            <m:rPr>
              <m:sty m:val="p"/>
            </m:rPr>
            <w:rPr>
              <w:rFonts w:ascii="Cambria Math" w:eastAsia="Cambria Math" w:hAnsi="Cambria Math" w:cs="Times New Roman"/>
              <w:color w:val="000000"/>
              <w:sz w:val="24"/>
              <w:szCs w:val="24"/>
            </w:rPr>
            <m:t>=1,554+627+164+45=2,390</m:t>
          </m:r>
        </m:oMath>
      </m:oMathPara>
    </w:p>
    <w:p w14:paraId="3DA2F9B6" w14:textId="5C845EA7" w:rsidR="0069150F" w:rsidRDefault="0069150F" w:rsidP="0069150F">
      <w:pPr>
        <w:spacing w:before="240" w:after="0" w:line="276" w:lineRule="auto"/>
        <w:jc w:val="both"/>
        <w:rPr>
          <w:rFonts w:ascii="Times New Roman" w:hAnsi="Times New Roman" w:cs="Times New Roman"/>
          <w:sz w:val="24"/>
          <w:szCs w:val="24"/>
        </w:rPr>
      </w:pPr>
      <w:r w:rsidRPr="0069150F">
        <w:rPr>
          <w:rFonts w:ascii="Times New Roman" w:eastAsia="Times New Roman" w:hAnsi="Times New Roman" w:cs="Times New Roman"/>
          <w:color w:val="000000"/>
          <w:sz w:val="24"/>
          <w:szCs w:val="24"/>
        </w:rPr>
        <w:t>Este volumen representa el 36.77% del total de beneficiarios directos del proyecto, equivalente a 6,500 habitantes.</w:t>
      </w:r>
    </w:p>
    <w:p w14:paraId="6960413D" w14:textId="77777777" w:rsidR="0069150F" w:rsidRPr="00700B94" w:rsidRDefault="0069150F" w:rsidP="00700B94">
      <w:pPr>
        <w:spacing w:after="0" w:line="360" w:lineRule="auto"/>
        <w:jc w:val="both"/>
        <w:rPr>
          <w:rFonts w:ascii="Times New Roman" w:hAnsi="Times New Roman" w:cs="Times New Roman"/>
          <w:sz w:val="24"/>
          <w:szCs w:val="24"/>
        </w:rPr>
      </w:pPr>
    </w:p>
    <w:p w14:paraId="4434AFEE" w14:textId="084780DE" w:rsidR="00700B94" w:rsidRPr="00627222" w:rsidRDefault="00700B94" w:rsidP="00700B9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Figura </w:t>
      </w:r>
      <w:r w:rsidR="00D00132">
        <w:rPr>
          <w:rFonts w:ascii="Times New Roman" w:hAnsi="Times New Roman" w:cs="Times New Roman"/>
          <w:b/>
          <w:bCs/>
          <w:sz w:val="24"/>
          <w:szCs w:val="24"/>
        </w:rPr>
        <w:t>A</w:t>
      </w:r>
    </w:p>
    <w:p w14:paraId="344E2922" w14:textId="77777777" w:rsidR="00700B94" w:rsidRDefault="00700B94" w:rsidP="00700B94">
      <w:pPr>
        <w:spacing w:after="0" w:line="360" w:lineRule="auto"/>
        <w:jc w:val="both"/>
        <w:rPr>
          <w:rFonts w:ascii="Times New Roman" w:hAnsi="Times New Roman" w:cs="Times New Roman"/>
          <w:i/>
          <w:iCs/>
          <w:sz w:val="24"/>
          <w:szCs w:val="24"/>
        </w:rPr>
      </w:pPr>
      <w:r w:rsidRPr="00627222">
        <w:rPr>
          <w:rFonts w:ascii="Times New Roman" w:hAnsi="Times New Roman" w:cs="Times New Roman"/>
          <w:i/>
          <w:iCs/>
          <w:sz w:val="24"/>
          <w:szCs w:val="24"/>
        </w:rPr>
        <w:t>Árbol de problemas</w:t>
      </w:r>
    </w:p>
    <w:p w14:paraId="358CD7DE" w14:textId="77777777" w:rsidR="00700B94" w:rsidRPr="00627222" w:rsidRDefault="00700B94" w:rsidP="00700B94">
      <w:pPr>
        <w:jc w:val="both"/>
        <w:rPr>
          <w:rFonts w:ascii="Times New Roman" w:hAnsi="Times New Roman" w:cs="Times New Roman"/>
          <w:i/>
          <w:iCs/>
          <w:sz w:val="24"/>
          <w:szCs w:val="24"/>
        </w:rPr>
      </w:pPr>
      <w:r>
        <w:rPr>
          <w:noProof/>
        </w:rPr>
        <w:drawing>
          <wp:inline distT="0" distB="0" distL="0" distR="0" wp14:anchorId="594AB025" wp14:editId="21545BCD">
            <wp:extent cx="5725668" cy="27432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8" t="16805" r="1078" b="16897"/>
                    <a:stretch/>
                  </pic:blipFill>
                  <pic:spPr bwMode="auto">
                    <a:xfrm>
                      <a:off x="0" y="0"/>
                      <a:ext cx="5763154" cy="2761160"/>
                    </a:xfrm>
                    <a:prstGeom prst="rect">
                      <a:avLst/>
                    </a:prstGeom>
                    <a:noFill/>
                    <a:ln>
                      <a:noFill/>
                    </a:ln>
                    <a:extLst>
                      <a:ext uri="{53640926-AAD7-44D8-BBD7-CCE9431645EC}">
                        <a14:shadowObscured xmlns:a14="http://schemas.microsoft.com/office/drawing/2010/main"/>
                      </a:ext>
                    </a:extLst>
                  </pic:spPr>
                </pic:pic>
              </a:graphicData>
            </a:graphic>
          </wp:inline>
        </w:drawing>
      </w:r>
    </w:p>
    <w:p w14:paraId="7742234E"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Análisis de objetivos</w:t>
      </w:r>
    </w:p>
    <w:p w14:paraId="3F51685D" w14:textId="77777777" w:rsidR="00700B94" w:rsidRDefault="00700B94" w:rsidP="00700B94">
      <w:pPr>
        <w:spacing w:after="0" w:line="360" w:lineRule="auto"/>
        <w:jc w:val="both"/>
        <w:rPr>
          <w:rFonts w:ascii="Times New Roman" w:hAnsi="Times New Roman" w:cs="Times New Roman"/>
          <w:sz w:val="24"/>
          <w:szCs w:val="24"/>
        </w:rPr>
      </w:pPr>
      <w:r w:rsidRPr="00FD66B3">
        <w:rPr>
          <w:rFonts w:ascii="Times New Roman" w:hAnsi="Times New Roman" w:cs="Times New Roman"/>
          <w:sz w:val="24"/>
          <w:szCs w:val="24"/>
        </w:rPr>
        <w:t xml:space="preserve">El análisis de objetivos consiste en convertir las situaciones negativas identificadas en el árbol de problemas en situaciones deseadas, expresadas de manera positiva. Este proceso permite definir el estado futuro que se espera alcanzar con la intervención propuesta, tal como se muestra en la Figura </w:t>
      </w:r>
      <w:r>
        <w:rPr>
          <w:rFonts w:ascii="Times New Roman" w:hAnsi="Times New Roman" w:cs="Times New Roman"/>
          <w:sz w:val="24"/>
          <w:szCs w:val="24"/>
        </w:rPr>
        <w:t>3</w:t>
      </w:r>
      <w:r w:rsidRPr="00FD66B3">
        <w:rPr>
          <w:rFonts w:ascii="Times New Roman" w:hAnsi="Times New Roman" w:cs="Times New Roman"/>
          <w:sz w:val="24"/>
          <w:szCs w:val="24"/>
        </w:rPr>
        <w:t>.</w:t>
      </w:r>
    </w:p>
    <w:p w14:paraId="311D8988" w14:textId="1A125473" w:rsidR="00700B94" w:rsidRPr="00FD66B3" w:rsidRDefault="00700B94" w:rsidP="00700B94">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Figura </w:t>
      </w:r>
      <w:r w:rsidR="00D00132">
        <w:rPr>
          <w:rFonts w:ascii="Times New Roman" w:hAnsi="Times New Roman" w:cs="Times New Roman"/>
          <w:b/>
          <w:bCs/>
          <w:sz w:val="24"/>
          <w:szCs w:val="24"/>
        </w:rPr>
        <w:t>B</w:t>
      </w:r>
    </w:p>
    <w:p w14:paraId="553206C3" w14:textId="77777777" w:rsidR="00700B94"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 xml:space="preserve">Árbol de objetivos </w:t>
      </w:r>
    </w:p>
    <w:p w14:paraId="1C490C3D" w14:textId="6076C225" w:rsidR="00700B94" w:rsidRPr="00700B94" w:rsidRDefault="00700B94" w:rsidP="00700B94">
      <w:pPr>
        <w:rPr>
          <w:rFonts w:ascii="Times New Roman" w:hAnsi="Times New Roman" w:cs="Times New Roman"/>
          <w:i/>
          <w:iCs/>
          <w:sz w:val="24"/>
          <w:szCs w:val="24"/>
        </w:rPr>
      </w:pPr>
      <w:r>
        <w:rPr>
          <w:noProof/>
        </w:rPr>
        <w:lastRenderedPageBreak/>
        <w:drawing>
          <wp:inline distT="0" distB="0" distL="0" distR="0" wp14:anchorId="3C529194" wp14:editId="46A7A6E5">
            <wp:extent cx="5691505" cy="2690446"/>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10" t="12316" r="1507" b="12192"/>
                    <a:stretch/>
                  </pic:blipFill>
                  <pic:spPr bwMode="auto">
                    <a:xfrm>
                      <a:off x="0" y="0"/>
                      <a:ext cx="5707582" cy="2698046"/>
                    </a:xfrm>
                    <a:prstGeom prst="rect">
                      <a:avLst/>
                    </a:prstGeom>
                    <a:noFill/>
                    <a:ln>
                      <a:noFill/>
                    </a:ln>
                    <a:extLst>
                      <a:ext uri="{53640926-AAD7-44D8-BBD7-CCE9431645EC}">
                        <a14:shadowObscured xmlns:a14="http://schemas.microsoft.com/office/drawing/2010/main"/>
                      </a:ext>
                    </a:extLst>
                  </pic:spPr>
                </pic:pic>
              </a:graphicData>
            </a:graphic>
          </wp:inline>
        </w:drawing>
      </w:r>
    </w:p>
    <w:p w14:paraId="39673031" w14:textId="77777777" w:rsidR="00700B94" w:rsidRDefault="00700B94" w:rsidP="00700B94">
      <w:pPr>
        <w:pStyle w:val="Prrafodelista"/>
        <w:numPr>
          <w:ilvl w:val="0"/>
          <w:numId w:val="2"/>
        </w:numPr>
        <w:spacing w:after="0"/>
        <w:rPr>
          <w:rFonts w:ascii="Times New Roman" w:hAnsi="Times New Roman" w:cs="Times New Roman"/>
          <w:b/>
          <w:bCs/>
          <w:sz w:val="24"/>
          <w:szCs w:val="24"/>
        </w:rPr>
      </w:pPr>
      <w:r>
        <w:rPr>
          <w:rFonts w:ascii="Times New Roman" w:hAnsi="Times New Roman" w:cs="Times New Roman"/>
          <w:b/>
          <w:bCs/>
          <w:sz w:val="24"/>
          <w:szCs w:val="24"/>
        </w:rPr>
        <w:t>Identificación de alternativas de solución al problema</w:t>
      </w:r>
    </w:p>
    <w:p w14:paraId="46B08BD6" w14:textId="77777777" w:rsidR="00700B94" w:rsidRDefault="00700B94" w:rsidP="00700B94">
      <w:pPr>
        <w:spacing w:after="0"/>
        <w:rPr>
          <w:rFonts w:ascii="Times New Roman" w:hAnsi="Times New Roman" w:cs="Times New Roman"/>
          <w:sz w:val="24"/>
          <w:szCs w:val="24"/>
        </w:rPr>
      </w:pPr>
      <w:r w:rsidRPr="00FD66B3">
        <w:rPr>
          <w:rFonts w:ascii="Times New Roman" w:hAnsi="Times New Roman" w:cs="Times New Roman"/>
          <w:sz w:val="24"/>
          <w:szCs w:val="24"/>
        </w:rPr>
        <w:t>A partir de las causas identificadas se plantean las acciones</w:t>
      </w:r>
      <w:r>
        <w:rPr>
          <w:rFonts w:ascii="Times New Roman" w:hAnsi="Times New Roman" w:cs="Times New Roman"/>
          <w:sz w:val="24"/>
          <w:szCs w:val="24"/>
        </w:rPr>
        <w:t xml:space="preserve"> detalladas en la Tabla 5.</w:t>
      </w:r>
    </w:p>
    <w:p w14:paraId="7DF167E1" w14:textId="16E327BB" w:rsidR="00700B94" w:rsidRPr="00FD66B3" w:rsidRDefault="00700B94" w:rsidP="00700B94">
      <w:pPr>
        <w:spacing w:after="0"/>
        <w:rPr>
          <w:rFonts w:ascii="Times New Roman" w:hAnsi="Times New Roman" w:cs="Times New Roman"/>
          <w:b/>
          <w:bCs/>
          <w:sz w:val="24"/>
          <w:szCs w:val="24"/>
        </w:rPr>
      </w:pPr>
      <w:r w:rsidRPr="00FD66B3">
        <w:rPr>
          <w:rFonts w:ascii="Times New Roman" w:hAnsi="Times New Roman" w:cs="Times New Roman"/>
          <w:b/>
          <w:bCs/>
          <w:sz w:val="24"/>
          <w:szCs w:val="24"/>
        </w:rPr>
        <w:t xml:space="preserve">Tabla </w:t>
      </w:r>
      <w:r w:rsidR="00D00132">
        <w:rPr>
          <w:rFonts w:ascii="Times New Roman" w:hAnsi="Times New Roman" w:cs="Times New Roman"/>
          <w:b/>
          <w:bCs/>
          <w:sz w:val="24"/>
          <w:szCs w:val="24"/>
        </w:rPr>
        <w:t>B</w:t>
      </w:r>
    </w:p>
    <w:p w14:paraId="312B2C75" w14:textId="77777777" w:rsidR="00700B94"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Alternativas de solución</w:t>
      </w:r>
    </w:p>
    <w:tbl>
      <w:tblPr>
        <w:tblStyle w:val="Tablaconcuadrcula"/>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700B94" w:rsidRPr="00FD66B3" w14:paraId="175CCFD8" w14:textId="77777777" w:rsidTr="00CD6FCB">
        <w:trPr>
          <w:trHeight w:val="152"/>
        </w:trPr>
        <w:tc>
          <w:tcPr>
            <w:tcW w:w="2198" w:type="pct"/>
            <w:tcBorders>
              <w:top w:val="single" w:sz="4" w:space="0" w:color="auto"/>
              <w:bottom w:val="single" w:sz="4" w:space="0" w:color="auto"/>
            </w:tcBorders>
            <w:hideMark/>
          </w:tcPr>
          <w:p w14:paraId="605558F2" w14:textId="77777777" w:rsidR="00700B94" w:rsidRPr="00FD66B3" w:rsidRDefault="00700B94" w:rsidP="00CD6FCB">
            <w:pPr>
              <w:jc w:val="center"/>
              <w:rPr>
                <w:rFonts w:ascii="Times New Roman" w:hAnsi="Times New Roman" w:cs="Times New Roman"/>
                <w:b/>
                <w:bCs/>
                <w:sz w:val="24"/>
                <w:szCs w:val="24"/>
              </w:rPr>
            </w:pPr>
            <w:r w:rsidRPr="00FD66B3">
              <w:rPr>
                <w:rFonts w:ascii="Times New Roman" w:hAnsi="Times New Roman" w:cs="Times New Roman"/>
                <w:b/>
                <w:bCs/>
                <w:sz w:val="24"/>
                <w:szCs w:val="24"/>
              </w:rPr>
              <w:t>Causa</w:t>
            </w:r>
          </w:p>
        </w:tc>
        <w:tc>
          <w:tcPr>
            <w:tcW w:w="2802" w:type="pct"/>
            <w:tcBorders>
              <w:top w:val="single" w:sz="4" w:space="0" w:color="auto"/>
              <w:bottom w:val="single" w:sz="4" w:space="0" w:color="auto"/>
            </w:tcBorders>
            <w:hideMark/>
          </w:tcPr>
          <w:p w14:paraId="454230F4" w14:textId="77777777" w:rsidR="00700B94" w:rsidRPr="00FD66B3" w:rsidRDefault="00700B94" w:rsidP="00CD6FCB">
            <w:pPr>
              <w:jc w:val="center"/>
              <w:rPr>
                <w:rFonts w:ascii="Times New Roman" w:hAnsi="Times New Roman" w:cs="Times New Roman"/>
                <w:b/>
                <w:bCs/>
                <w:sz w:val="24"/>
                <w:szCs w:val="24"/>
              </w:rPr>
            </w:pPr>
            <w:r w:rsidRPr="00FD66B3">
              <w:rPr>
                <w:rFonts w:ascii="Times New Roman" w:hAnsi="Times New Roman" w:cs="Times New Roman"/>
                <w:b/>
                <w:bCs/>
                <w:sz w:val="24"/>
                <w:szCs w:val="24"/>
              </w:rPr>
              <w:t>Acción propuesta</w:t>
            </w:r>
          </w:p>
        </w:tc>
      </w:tr>
      <w:tr w:rsidR="00700B94" w:rsidRPr="00FD66B3" w14:paraId="58BA1B35" w14:textId="77777777" w:rsidTr="00CD6FCB">
        <w:trPr>
          <w:trHeight w:val="159"/>
        </w:trPr>
        <w:tc>
          <w:tcPr>
            <w:tcW w:w="2198" w:type="pct"/>
            <w:tcBorders>
              <w:top w:val="single" w:sz="4" w:space="0" w:color="auto"/>
              <w:bottom w:val="single" w:sz="4" w:space="0" w:color="auto"/>
            </w:tcBorders>
            <w:vAlign w:val="center"/>
            <w:hideMark/>
          </w:tcPr>
          <w:p w14:paraId="5E9E44B8"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Problemas en el diseño de tuberías</w:t>
            </w:r>
          </w:p>
        </w:tc>
        <w:tc>
          <w:tcPr>
            <w:tcW w:w="2802" w:type="pct"/>
            <w:tcBorders>
              <w:top w:val="single" w:sz="4" w:space="0" w:color="auto"/>
              <w:bottom w:val="single" w:sz="4" w:space="0" w:color="auto"/>
            </w:tcBorders>
            <w:vAlign w:val="center"/>
            <w:hideMark/>
          </w:tcPr>
          <w:p w14:paraId="78BF29F9"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Actualización del diseño hidráulico del sistema</w:t>
            </w:r>
          </w:p>
        </w:tc>
      </w:tr>
      <w:tr w:rsidR="00700B94" w:rsidRPr="00FD66B3" w14:paraId="02598C42" w14:textId="77777777" w:rsidTr="00CD6FCB">
        <w:trPr>
          <w:trHeight w:val="146"/>
        </w:trPr>
        <w:tc>
          <w:tcPr>
            <w:tcW w:w="2198" w:type="pct"/>
            <w:tcBorders>
              <w:top w:val="single" w:sz="4" w:space="0" w:color="auto"/>
              <w:bottom w:val="single" w:sz="4" w:space="0" w:color="auto"/>
            </w:tcBorders>
            <w:vAlign w:val="center"/>
            <w:hideMark/>
          </w:tcPr>
          <w:p w14:paraId="76B2B3DE"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Vida útil expirada de las tuberías</w:t>
            </w:r>
          </w:p>
        </w:tc>
        <w:tc>
          <w:tcPr>
            <w:tcW w:w="2802" w:type="pct"/>
            <w:tcBorders>
              <w:top w:val="single" w:sz="4" w:space="0" w:color="auto"/>
              <w:bottom w:val="single" w:sz="4" w:space="0" w:color="auto"/>
            </w:tcBorders>
            <w:vAlign w:val="center"/>
            <w:hideMark/>
          </w:tcPr>
          <w:p w14:paraId="40AB2FE7"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Reposición de las redes deterioradas</w:t>
            </w:r>
          </w:p>
        </w:tc>
      </w:tr>
      <w:tr w:rsidR="00700B94" w:rsidRPr="00FD66B3" w14:paraId="0E30DC73" w14:textId="77777777" w:rsidTr="00CD6FCB">
        <w:trPr>
          <w:trHeight w:val="432"/>
        </w:trPr>
        <w:tc>
          <w:tcPr>
            <w:tcW w:w="2198" w:type="pct"/>
            <w:tcBorders>
              <w:top w:val="single" w:sz="4" w:space="0" w:color="auto"/>
              <w:bottom w:val="single" w:sz="4" w:space="0" w:color="auto"/>
            </w:tcBorders>
            <w:vAlign w:val="center"/>
            <w:hideMark/>
          </w:tcPr>
          <w:p w14:paraId="40668390"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Vulnerabilidad frente a lluvias y deslizamientos</w:t>
            </w:r>
          </w:p>
        </w:tc>
        <w:tc>
          <w:tcPr>
            <w:tcW w:w="2802" w:type="pct"/>
            <w:tcBorders>
              <w:top w:val="single" w:sz="4" w:space="0" w:color="auto"/>
              <w:bottom w:val="single" w:sz="4" w:space="0" w:color="auto"/>
            </w:tcBorders>
            <w:vAlign w:val="center"/>
            <w:hideMark/>
          </w:tcPr>
          <w:p w14:paraId="37D1FF03"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Protección y estabilización de sectores críticos</w:t>
            </w:r>
          </w:p>
        </w:tc>
      </w:tr>
      <w:tr w:rsidR="00700B94" w:rsidRPr="00FD66B3" w14:paraId="683C6687" w14:textId="77777777" w:rsidTr="00CD6FCB">
        <w:trPr>
          <w:trHeight w:val="143"/>
        </w:trPr>
        <w:tc>
          <w:tcPr>
            <w:tcW w:w="2198" w:type="pct"/>
            <w:tcBorders>
              <w:top w:val="single" w:sz="4" w:space="0" w:color="auto"/>
              <w:bottom w:val="single" w:sz="4" w:space="0" w:color="auto"/>
            </w:tcBorders>
            <w:vAlign w:val="center"/>
            <w:hideMark/>
          </w:tcPr>
          <w:p w14:paraId="0385F0C3" w14:textId="77777777" w:rsidR="00700B94" w:rsidRPr="00FD66B3" w:rsidRDefault="00700B94" w:rsidP="00CD6FCB">
            <w:pPr>
              <w:rPr>
                <w:rFonts w:ascii="Times New Roman" w:hAnsi="Times New Roman" w:cs="Times New Roman"/>
                <w:sz w:val="24"/>
                <w:szCs w:val="24"/>
              </w:rPr>
            </w:pPr>
            <w:r w:rsidRPr="00FD66B3">
              <w:rPr>
                <w:rFonts w:ascii="Times New Roman" w:hAnsi="Times New Roman" w:cs="Times New Roman"/>
                <w:sz w:val="24"/>
                <w:szCs w:val="24"/>
              </w:rPr>
              <w:t>Desconocimiento sobre redes internas</w:t>
            </w:r>
          </w:p>
        </w:tc>
        <w:tc>
          <w:tcPr>
            <w:tcW w:w="2802" w:type="pct"/>
            <w:tcBorders>
              <w:top w:val="single" w:sz="4" w:space="0" w:color="auto"/>
              <w:bottom w:val="single" w:sz="4" w:space="0" w:color="auto"/>
            </w:tcBorders>
            <w:vAlign w:val="center"/>
            <w:hideMark/>
          </w:tcPr>
          <w:p w14:paraId="4472192B" w14:textId="77777777" w:rsidR="00700B94" w:rsidRPr="00FD66B3" w:rsidRDefault="00700B94" w:rsidP="00CD6FCB">
            <w:pPr>
              <w:jc w:val="both"/>
              <w:rPr>
                <w:rFonts w:ascii="Times New Roman" w:hAnsi="Times New Roman" w:cs="Times New Roman"/>
                <w:sz w:val="24"/>
                <w:szCs w:val="24"/>
              </w:rPr>
            </w:pPr>
            <w:r w:rsidRPr="00FD66B3">
              <w:rPr>
                <w:rFonts w:ascii="Times New Roman" w:hAnsi="Times New Roman" w:cs="Times New Roman"/>
                <w:sz w:val="24"/>
                <w:szCs w:val="24"/>
              </w:rPr>
              <w:t>Programas de educación y capacitación comunitaria</w:t>
            </w:r>
          </w:p>
        </w:tc>
      </w:tr>
    </w:tbl>
    <w:p w14:paraId="70363610" w14:textId="77777777" w:rsidR="00700B94" w:rsidRDefault="00700B94" w:rsidP="00700B94">
      <w:pPr>
        <w:spacing w:before="240" w:after="0" w:line="360" w:lineRule="auto"/>
        <w:rPr>
          <w:rFonts w:ascii="Times New Roman" w:hAnsi="Times New Roman" w:cs="Times New Roman"/>
          <w:sz w:val="24"/>
          <w:szCs w:val="24"/>
        </w:rPr>
      </w:pPr>
      <w:r w:rsidRPr="00FD66B3">
        <w:rPr>
          <w:rFonts w:ascii="Times New Roman" w:hAnsi="Times New Roman" w:cs="Times New Roman"/>
          <w:sz w:val="24"/>
          <w:szCs w:val="24"/>
        </w:rPr>
        <w:t xml:space="preserve">Con base en estas acciones </w:t>
      </w:r>
      <w:r>
        <w:rPr>
          <w:rFonts w:ascii="Times New Roman" w:hAnsi="Times New Roman" w:cs="Times New Roman"/>
          <w:sz w:val="24"/>
          <w:szCs w:val="24"/>
        </w:rPr>
        <w:t>se han identificado</w:t>
      </w:r>
      <w:r w:rsidRPr="00FD66B3">
        <w:rPr>
          <w:rFonts w:ascii="Times New Roman" w:hAnsi="Times New Roman" w:cs="Times New Roman"/>
          <w:sz w:val="24"/>
          <w:szCs w:val="24"/>
        </w:rPr>
        <w:t xml:space="preserve"> las siguientes alternativas:</w:t>
      </w:r>
    </w:p>
    <w:p w14:paraId="6AC4E8AA"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1</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integral de la red de distribución</w:t>
      </w:r>
    </w:p>
    <w:p w14:paraId="1F1EAE7B"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Sustitución de tuberías deterioradas.</w:t>
      </w:r>
    </w:p>
    <w:p w14:paraId="77186DBC"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del diseño hidráulico.</w:t>
      </w:r>
    </w:p>
    <w:p w14:paraId="7F36C951"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Construcción de obras de protección en zonas vulnerables.</w:t>
      </w:r>
    </w:p>
    <w:p w14:paraId="73D62AB9"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Instalación de válvulas y accesorios.</w:t>
      </w:r>
    </w:p>
    <w:p w14:paraId="7A31F69C" w14:textId="77777777" w:rsidR="00700B94" w:rsidRPr="00CB02E3" w:rsidRDefault="00700B94" w:rsidP="00700B94">
      <w:pPr>
        <w:pStyle w:val="Prrafodelista"/>
        <w:numPr>
          <w:ilvl w:val="0"/>
          <w:numId w:val="3"/>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Capacitación a los usuarios sobre uso y mantenimiento de las conexiones domiciliarias.</w:t>
      </w:r>
    </w:p>
    <w:p w14:paraId="69CEC52A"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2</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Rehabilitación parcial del sistema</w:t>
      </w:r>
    </w:p>
    <w:p w14:paraId="3C6EDE42"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Reposición únicamente de los tramos más deteriorados.</w:t>
      </w:r>
    </w:p>
    <w:p w14:paraId="04516970"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Mejoramiento puntual de sectores críticos.</w:t>
      </w:r>
    </w:p>
    <w:p w14:paraId="4246B0E6" w14:textId="77777777" w:rsidR="00700B94" w:rsidRPr="00CB02E3" w:rsidRDefault="00700B94" w:rsidP="00700B94">
      <w:pPr>
        <w:pStyle w:val="Prrafodelista"/>
        <w:numPr>
          <w:ilvl w:val="0"/>
          <w:numId w:val="4"/>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Campañas de concientización para los usuarios.</w:t>
      </w:r>
    </w:p>
    <w:p w14:paraId="2CFD3EC6" w14:textId="77777777" w:rsidR="00700B94" w:rsidRPr="00CB02E3" w:rsidRDefault="00700B94" w:rsidP="00700B94">
      <w:pPr>
        <w:spacing w:after="0" w:line="360" w:lineRule="auto"/>
        <w:rPr>
          <w:rFonts w:ascii="Times New Roman" w:hAnsi="Times New Roman" w:cs="Times New Roman"/>
          <w:b/>
          <w:bCs/>
          <w:sz w:val="24"/>
          <w:szCs w:val="24"/>
        </w:rPr>
      </w:pPr>
      <w:r w:rsidRPr="00CB02E3">
        <w:rPr>
          <w:rFonts w:ascii="Times New Roman" w:hAnsi="Times New Roman" w:cs="Times New Roman"/>
          <w:b/>
          <w:bCs/>
          <w:sz w:val="24"/>
          <w:szCs w:val="24"/>
        </w:rPr>
        <w:t>Alternativa 3</w:t>
      </w:r>
      <w:r>
        <w:rPr>
          <w:rFonts w:ascii="Times New Roman" w:hAnsi="Times New Roman" w:cs="Times New Roman"/>
          <w:b/>
          <w:bCs/>
          <w:sz w:val="24"/>
          <w:szCs w:val="24"/>
        </w:rPr>
        <w:t xml:space="preserve">: </w:t>
      </w:r>
      <w:r w:rsidRPr="00CB02E3">
        <w:rPr>
          <w:rFonts w:ascii="Times New Roman" w:hAnsi="Times New Roman" w:cs="Times New Roman"/>
          <w:b/>
          <w:bCs/>
          <w:sz w:val="24"/>
          <w:szCs w:val="24"/>
        </w:rPr>
        <w:t>Medidas temporales de abastecimiento</w:t>
      </w:r>
    </w:p>
    <w:p w14:paraId="0A5DF5E5" w14:textId="77777777" w:rsidR="00700B94" w:rsidRPr="00CB02E3" w:rsidRDefault="00700B94" w:rsidP="00700B94">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Suministro mediante tanqueros.</w:t>
      </w:r>
    </w:p>
    <w:p w14:paraId="51AEFC00" w14:textId="77777777" w:rsidR="00700B94" w:rsidRPr="00CB02E3" w:rsidRDefault="00700B94" w:rsidP="00700B94">
      <w:pPr>
        <w:pStyle w:val="Prrafodelista"/>
        <w:numPr>
          <w:ilvl w:val="0"/>
          <w:numId w:val="5"/>
        </w:numPr>
        <w:spacing w:after="0" w:line="360" w:lineRule="auto"/>
        <w:rPr>
          <w:rFonts w:ascii="Times New Roman" w:hAnsi="Times New Roman" w:cs="Times New Roman"/>
          <w:sz w:val="24"/>
          <w:szCs w:val="24"/>
        </w:rPr>
      </w:pPr>
      <w:r w:rsidRPr="00CB02E3">
        <w:rPr>
          <w:rFonts w:ascii="Times New Roman" w:hAnsi="Times New Roman" w:cs="Times New Roman"/>
          <w:sz w:val="24"/>
          <w:szCs w:val="24"/>
        </w:rPr>
        <w:t>Mantenimiento correctivo de emergencia.</w:t>
      </w:r>
    </w:p>
    <w:p w14:paraId="4106737A" w14:textId="77777777" w:rsidR="00700B94" w:rsidRDefault="00700B94" w:rsidP="00700B94">
      <w:pPr>
        <w:pStyle w:val="Prrafodelista"/>
        <w:numPr>
          <w:ilvl w:val="0"/>
          <w:numId w:val="5"/>
        </w:numPr>
        <w:spacing w:line="360" w:lineRule="auto"/>
        <w:rPr>
          <w:rFonts w:ascii="Times New Roman" w:hAnsi="Times New Roman" w:cs="Times New Roman"/>
          <w:sz w:val="24"/>
          <w:szCs w:val="24"/>
        </w:rPr>
      </w:pPr>
      <w:r w:rsidRPr="00CB02E3">
        <w:rPr>
          <w:rFonts w:ascii="Times New Roman" w:hAnsi="Times New Roman" w:cs="Times New Roman"/>
          <w:sz w:val="24"/>
          <w:szCs w:val="24"/>
        </w:rPr>
        <w:lastRenderedPageBreak/>
        <w:t>Acciones de educación sanitaria.</w:t>
      </w:r>
    </w:p>
    <w:p w14:paraId="2F88E33E" w14:textId="77777777" w:rsidR="00700B94" w:rsidRDefault="00700B94" w:rsidP="00700B94">
      <w:pPr>
        <w:pStyle w:val="Prrafodelista"/>
        <w:numPr>
          <w:ilvl w:val="0"/>
          <w:numId w:val="2"/>
        </w:numPr>
        <w:spacing w:before="240" w:after="0" w:line="360" w:lineRule="auto"/>
        <w:rPr>
          <w:rFonts w:ascii="Times New Roman" w:hAnsi="Times New Roman" w:cs="Times New Roman"/>
          <w:b/>
          <w:bCs/>
          <w:sz w:val="24"/>
          <w:szCs w:val="24"/>
        </w:rPr>
      </w:pPr>
      <w:r w:rsidRPr="00FD66B3">
        <w:rPr>
          <w:rFonts w:ascii="Times New Roman" w:hAnsi="Times New Roman" w:cs="Times New Roman"/>
          <w:b/>
          <w:bCs/>
          <w:sz w:val="24"/>
          <w:szCs w:val="24"/>
        </w:rPr>
        <w:t>Selección de la alternativa óptima</w:t>
      </w:r>
    </w:p>
    <w:p w14:paraId="318285C9" w14:textId="77777777" w:rsidR="00700B94" w:rsidRPr="00CB02E3" w:rsidRDefault="00700B94" w:rsidP="00700B94">
      <w:pPr>
        <w:spacing w:line="360" w:lineRule="auto"/>
        <w:jc w:val="both"/>
        <w:rPr>
          <w:rFonts w:ascii="Times New Roman" w:hAnsi="Times New Roman" w:cs="Times New Roman"/>
          <w:sz w:val="24"/>
          <w:szCs w:val="24"/>
        </w:rPr>
      </w:pPr>
      <w:r w:rsidRPr="00CB02E3">
        <w:rPr>
          <w:rFonts w:ascii="Times New Roman" w:hAnsi="Times New Roman" w:cs="Times New Roman"/>
          <w:sz w:val="24"/>
          <w:szCs w:val="24"/>
        </w:rPr>
        <w:t>Dado que las alternativas no constituyen una solución temporal y no resuelven las causas estructurales del problema</w:t>
      </w:r>
      <w:r>
        <w:rPr>
          <w:rFonts w:ascii="Times New Roman" w:hAnsi="Times New Roman" w:cs="Times New Roman"/>
          <w:sz w:val="24"/>
          <w:szCs w:val="24"/>
        </w:rPr>
        <w:t xml:space="preserve">, se </w:t>
      </w:r>
      <w:r w:rsidRPr="00CB02E3">
        <w:rPr>
          <w:rFonts w:ascii="Times New Roman" w:hAnsi="Times New Roman" w:cs="Times New Roman"/>
          <w:sz w:val="24"/>
          <w:szCs w:val="24"/>
        </w:rPr>
        <w:t xml:space="preserve">determina que la </w:t>
      </w:r>
      <w:r>
        <w:rPr>
          <w:rFonts w:ascii="Times New Roman" w:hAnsi="Times New Roman" w:cs="Times New Roman"/>
          <w:sz w:val="24"/>
          <w:szCs w:val="24"/>
        </w:rPr>
        <w:t>a</w:t>
      </w:r>
      <w:r w:rsidRPr="00CB02E3">
        <w:rPr>
          <w:rFonts w:ascii="Times New Roman" w:hAnsi="Times New Roman" w:cs="Times New Roman"/>
          <w:sz w:val="24"/>
          <w:szCs w:val="24"/>
        </w:rPr>
        <w:t>lternativa 1</w:t>
      </w:r>
      <w:r>
        <w:rPr>
          <w:rFonts w:ascii="Times New Roman" w:hAnsi="Times New Roman" w:cs="Times New Roman"/>
          <w:sz w:val="24"/>
          <w:szCs w:val="24"/>
        </w:rPr>
        <w:t xml:space="preserve"> </w:t>
      </w:r>
      <w:r w:rsidRPr="00CB02E3">
        <w:rPr>
          <w:rFonts w:ascii="Times New Roman" w:hAnsi="Times New Roman" w:cs="Times New Roman"/>
          <w:sz w:val="24"/>
          <w:szCs w:val="24"/>
        </w:rPr>
        <w:t>debido a que permite solucionar las causas estructurales del problema, garantizar la continuidad y calidad del servicio, reducir los riesgos sanitarios y mejorar las condiciones de vida de la población beneficiaria, asegurando además una mayor sostenibilidad técnica y económica en el largo plazo.</w:t>
      </w:r>
    </w:p>
    <w:p w14:paraId="76033043" w14:textId="5946DCD9" w:rsidR="00700B94" w:rsidRPr="00700B94" w:rsidRDefault="00700B94" w:rsidP="00700B94">
      <w:pPr>
        <w:pStyle w:val="Prrafodelista"/>
        <w:numPr>
          <w:ilvl w:val="0"/>
          <w:numId w:val="2"/>
        </w:numPr>
        <w:spacing w:after="0"/>
        <w:rPr>
          <w:rFonts w:ascii="Times New Roman" w:hAnsi="Times New Roman" w:cs="Times New Roman"/>
          <w:b/>
          <w:bCs/>
          <w:sz w:val="24"/>
          <w:szCs w:val="24"/>
        </w:rPr>
      </w:pPr>
      <w:r w:rsidRPr="00700B94">
        <w:rPr>
          <w:rFonts w:ascii="Times New Roman" w:hAnsi="Times New Roman" w:cs="Times New Roman"/>
          <w:b/>
          <w:bCs/>
          <w:sz w:val="24"/>
          <w:szCs w:val="24"/>
        </w:rPr>
        <w:t>Medios de verificación</w:t>
      </w:r>
    </w:p>
    <w:p w14:paraId="735F8148" w14:textId="77777777" w:rsidR="00700B94" w:rsidRPr="006C7579" w:rsidRDefault="00700B94" w:rsidP="00700B94">
      <w:pPr>
        <w:spacing w:after="0" w:line="360" w:lineRule="auto"/>
        <w:jc w:val="both"/>
        <w:rPr>
          <w:rFonts w:ascii="Times New Roman" w:hAnsi="Times New Roman" w:cs="Times New Roman"/>
          <w:sz w:val="24"/>
          <w:szCs w:val="24"/>
        </w:rPr>
      </w:pPr>
      <w:r w:rsidRPr="006C7579">
        <w:rPr>
          <w:rFonts w:ascii="Times New Roman" w:hAnsi="Times New Roman" w:cs="Times New Roman"/>
          <w:sz w:val="24"/>
          <w:szCs w:val="24"/>
        </w:rPr>
        <w:t xml:space="preserve">Los medios de verificación son las fuentes de información que permiten comprobar el cumplimiento de los indicadores establecidos en la Matriz de Marco Lógico. A través de documentos, registros, informes técnicos y otros mecanismos de control, es posible evaluar el avance de las actividades y el logro de los objetivos del proyecto. La </w:t>
      </w:r>
      <w:r>
        <w:rPr>
          <w:rFonts w:ascii="Times New Roman" w:hAnsi="Times New Roman" w:cs="Times New Roman"/>
          <w:sz w:val="24"/>
          <w:szCs w:val="24"/>
        </w:rPr>
        <w:t>Tabla 6</w:t>
      </w:r>
      <w:r w:rsidRPr="006C7579">
        <w:rPr>
          <w:rFonts w:ascii="Times New Roman" w:hAnsi="Times New Roman" w:cs="Times New Roman"/>
          <w:sz w:val="24"/>
          <w:szCs w:val="24"/>
        </w:rPr>
        <w:t xml:space="preserve"> presenta los medios de verificación definidos para cada nivel de la matriz.</w:t>
      </w:r>
    </w:p>
    <w:p w14:paraId="31EFAC9B" w14:textId="4B540CDD" w:rsidR="00700B94" w:rsidRDefault="00700B94" w:rsidP="00700B94">
      <w:pPr>
        <w:spacing w:after="0"/>
        <w:rPr>
          <w:rFonts w:ascii="Times New Roman" w:hAnsi="Times New Roman" w:cs="Times New Roman"/>
          <w:b/>
          <w:bCs/>
          <w:sz w:val="24"/>
          <w:szCs w:val="24"/>
        </w:rPr>
      </w:pPr>
      <w:r>
        <w:rPr>
          <w:rFonts w:ascii="Times New Roman" w:hAnsi="Times New Roman" w:cs="Times New Roman"/>
          <w:b/>
          <w:bCs/>
          <w:sz w:val="24"/>
          <w:szCs w:val="24"/>
        </w:rPr>
        <w:t xml:space="preserve">Tabla </w:t>
      </w:r>
      <w:r w:rsidR="00D00132">
        <w:rPr>
          <w:rFonts w:ascii="Times New Roman" w:hAnsi="Times New Roman" w:cs="Times New Roman"/>
          <w:b/>
          <w:bCs/>
          <w:sz w:val="24"/>
          <w:szCs w:val="24"/>
        </w:rPr>
        <w:t>C</w:t>
      </w:r>
    </w:p>
    <w:p w14:paraId="52BD7D1D" w14:textId="77777777" w:rsidR="00700B94" w:rsidRPr="006C7579" w:rsidRDefault="00700B94" w:rsidP="00700B94">
      <w:pPr>
        <w:spacing w:after="0"/>
        <w:rPr>
          <w:rFonts w:ascii="Times New Roman" w:hAnsi="Times New Roman" w:cs="Times New Roman"/>
          <w:i/>
          <w:iCs/>
          <w:sz w:val="24"/>
          <w:szCs w:val="24"/>
        </w:rPr>
      </w:pPr>
      <w:r>
        <w:rPr>
          <w:rFonts w:ascii="Times New Roman" w:hAnsi="Times New Roman" w:cs="Times New Roman"/>
          <w:i/>
          <w:iCs/>
          <w:sz w:val="24"/>
          <w:szCs w:val="24"/>
        </w:rPr>
        <w:t>Medios de verificación</w:t>
      </w:r>
    </w:p>
    <w:tbl>
      <w:tblPr>
        <w:tblStyle w:val="Tablaconcuadrcula"/>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4"/>
        <w:gridCol w:w="4722"/>
      </w:tblGrid>
      <w:tr w:rsidR="00700B94" w:rsidRPr="005D4729" w14:paraId="5E1928D7" w14:textId="77777777" w:rsidTr="00CD6FCB">
        <w:trPr>
          <w:trHeight w:val="93"/>
        </w:trPr>
        <w:tc>
          <w:tcPr>
            <w:tcW w:w="2384" w:type="pct"/>
            <w:tcBorders>
              <w:top w:val="single" w:sz="4" w:space="0" w:color="auto"/>
              <w:bottom w:val="single" w:sz="4" w:space="0" w:color="auto"/>
            </w:tcBorders>
            <w:vAlign w:val="center"/>
            <w:hideMark/>
          </w:tcPr>
          <w:p w14:paraId="4A75B453" w14:textId="77777777" w:rsidR="00700B94" w:rsidRPr="005D4729" w:rsidRDefault="00700B94" w:rsidP="00CD6FCB">
            <w:pPr>
              <w:jc w:val="center"/>
              <w:rPr>
                <w:rFonts w:ascii="Times New Roman" w:eastAsia="Times New Roman" w:hAnsi="Times New Roman" w:cs="Times New Roman"/>
                <w:b/>
                <w:bCs/>
              </w:rPr>
            </w:pPr>
            <w:r w:rsidRPr="005D4729">
              <w:rPr>
                <w:rFonts w:ascii="Times New Roman" w:eastAsia="Times New Roman" w:hAnsi="Times New Roman" w:cs="Times New Roman"/>
                <w:b/>
                <w:bCs/>
              </w:rPr>
              <w:t>Resumen Narrativo de Objetivos</w:t>
            </w:r>
          </w:p>
        </w:tc>
        <w:tc>
          <w:tcPr>
            <w:tcW w:w="2616" w:type="pct"/>
            <w:tcBorders>
              <w:top w:val="single" w:sz="4" w:space="0" w:color="auto"/>
              <w:bottom w:val="single" w:sz="4" w:space="0" w:color="auto"/>
            </w:tcBorders>
            <w:vAlign w:val="center"/>
            <w:hideMark/>
          </w:tcPr>
          <w:p w14:paraId="2093B87C" w14:textId="77777777" w:rsidR="00700B94" w:rsidRPr="005D4729" w:rsidRDefault="00700B94" w:rsidP="00CD6FCB">
            <w:pPr>
              <w:jc w:val="center"/>
              <w:rPr>
                <w:rFonts w:ascii="Times New Roman" w:eastAsia="Times New Roman" w:hAnsi="Times New Roman" w:cs="Times New Roman"/>
                <w:b/>
                <w:bCs/>
              </w:rPr>
            </w:pPr>
            <w:r w:rsidRPr="005D4729">
              <w:rPr>
                <w:rFonts w:ascii="Times New Roman" w:eastAsia="Times New Roman" w:hAnsi="Times New Roman" w:cs="Times New Roman"/>
                <w:b/>
                <w:bCs/>
              </w:rPr>
              <w:t>Medios de Verificación</w:t>
            </w:r>
          </w:p>
        </w:tc>
      </w:tr>
      <w:tr w:rsidR="00700B94" w:rsidRPr="005D4729" w14:paraId="4097D05E" w14:textId="77777777" w:rsidTr="00CD6FCB">
        <w:trPr>
          <w:trHeight w:val="1573"/>
        </w:trPr>
        <w:tc>
          <w:tcPr>
            <w:tcW w:w="2384" w:type="pct"/>
            <w:tcBorders>
              <w:top w:val="single" w:sz="4" w:space="0" w:color="auto"/>
              <w:bottom w:val="single" w:sz="4" w:space="0" w:color="auto"/>
            </w:tcBorders>
            <w:vAlign w:val="center"/>
            <w:hideMark/>
          </w:tcPr>
          <w:p w14:paraId="06409800"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FIN:</w:t>
            </w:r>
          </w:p>
          <w:p w14:paraId="7713EDF2"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rPr>
              <w:t>Mejorar la calidad de vida de las familias del barrio Carigán mediante el acceso a un servicio de agua potable continuo, seguro y de calidad.</w:t>
            </w:r>
          </w:p>
        </w:tc>
        <w:tc>
          <w:tcPr>
            <w:tcW w:w="2616" w:type="pct"/>
            <w:tcBorders>
              <w:top w:val="single" w:sz="4" w:space="0" w:color="auto"/>
              <w:bottom w:val="single" w:sz="4" w:space="0" w:color="auto"/>
            </w:tcBorders>
            <w:vAlign w:val="center"/>
          </w:tcPr>
          <w:p w14:paraId="529C54B9"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Encuestas de satisfacción aplicadas a los hogares del barrio Carigán.</w:t>
            </w:r>
          </w:p>
          <w:p w14:paraId="526B2821"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Informes técnicos de UMAPAL y del GAD Municipal de Loja</w:t>
            </w:r>
          </w:p>
          <w:p w14:paraId="73EF5B8B" w14:textId="77777777" w:rsidR="00700B94" w:rsidRPr="005D4729" w:rsidRDefault="00700B94" w:rsidP="00CD6FCB">
            <w:pPr>
              <w:pStyle w:val="Prrafodelista"/>
              <w:numPr>
                <w:ilvl w:val="0"/>
                <w:numId w:val="21"/>
              </w:numPr>
              <w:ind w:left="313"/>
              <w:rPr>
                <w:rFonts w:ascii="Times New Roman" w:eastAsia="Times New Roman" w:hAnsi="Times New Roman" w:cs="Times New Roman"/>
              </w:rPr>
            </w:pPr>
            <w:r w:rsidRPr="005D4729">
              <w:rPr>
                <w:rFonts w:ascii="Times New Roman" w:eastAsia="Times New Roman" w:hAnsi="Times New Roman" w:cs="Times New Roman"/>
              </w:rPr>
              <w:t>Registros de atención ciudadana y reclamos antes y después del proyecto.</w:t>
            </w:r>
          </w:p>
        </w:tc>
      </w:tr>
      <w:tr w:rsidR="00700B94" w:rsidRPr="005D4729" w14:paraId="71DB6C25" w14:textId="77777777" w:rsidTr="00CD6FCB">
        <w:trPr>
          <w:trHeight w:val="1529"/>
        </w:trPr>
        <w:tc>
          <w:tcPr>
            <w:tcW w:w="2384" w:type="pct"/>
            <w:tcBorders>
              <w:top w:val="single" w:sz="4" w:space="0" w:color="auto"/>
              <w:bottom w:val="single" w:sz="4" w:space="0" w:color="auto"/>
            </w:tcBorders>
            <w:vAlign w:val="center"/>
            <w:hideMark/>
          </w:tcPr>
          <w:p w14:paraId="1B217D25"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PROPÓSITO:</w:t>
            </w:r>
          </w:p>
          <w:p w14:paraId="6ECAA37E" w14:textId="77777777" w:rsidR="00700B94" w:rsidRPr="001650B8" w:rsidRDefault="00700B94" w:rsidP="00CD6FCB">
            <w:pPr>
              <w:jc w:val="both"/>
              <w:rPr>
                <w:rFonts w:ascii="Times New Roman" w:eastAsia="Times New Roman" w:hAnsi="Times New Roman" w:cs="Times New Roman"/>
              </w:rPr>
            </w:pPr>
            <w:r w:rsidRPr="005D4729">
              <w:rPr>
                <w:rFonts w:ascii="Times New Roman" w:eastAsia="Times New Roman" w:hAnsi="Times New Roman" w:cs="Times New Roman"/>
              </w:rPr>
              <w:t>Mejorar la red de distribución de agua potable del barrio Carigán mediante la reparación y renovación de la infraestructura, para reducir las roturas y garantizar la continuidad y calidad del servicio.</w:t>
            </w:r>
          </w:p>
          <w:p w14:paraId="6EEF1BAC" w14:textId="77777777" w:rsidR="00700B94" w:rsidRPr="005D4729" w:rsidRDefault="00700B94" w:rsidP="00CD6FCB">
            <w:pPr>
              <w:jc w:val="both"/>
              <w:rPr>
                <w:rFonts w:ascii="Times New Roman" w:eastAsia="Times New Roman" w:hAnsi="Times New Roman" w:cs="Times New Roman"/>
                <w:b/>
                <w:bCs/>
              </w:rPr>
            </w:pPr>
          </w:p>
          <w:p w14:paraId="66057BE9" w14:textId="77777777" w:rsidR="00700B94" w:rsidRPr="005D4729" w:rsidRDefault="00700B94" w:rsidP="00CD6FCB">
            <w:pPr>
              <w:jc w:val="both"/>
              <w:rPr>
                <w:rFonts w:ascii="Times New Roman" w:eastAsia="Times New Roman" w:hAnsi="Times New Roman" w:cs="Times New Roman"/>
                <w:b/>
                <w:bCs/>
              </w:rPr>
            </w:pPr>
          </w:p>
        </w:tc>
        <w:tc>
          <w:tcPr>
            <w:tcW w:w="2616" w:type="pct"/>
            <w:tcBorders>
              <w:top w:val="single" w:sz="4" w:space="0" w:color="auto"/>
              <w:bottom w:val="single" w:sz="4" w:space="0" w:color="auto"/>
            </w:tcBorders>
            <w:vAlign w:val="center"/>
          </w:tcPr>
          <w:p w14:paraId="7B6F7F2B"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Registros de roturas y reparaciones de la red de agua potable</w:t>
            </w:r>
          </w:p>
          <w:p w14:paraId="7F6E998A"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Bitácoras de cortes y restablecimiento del servicio; informes de mantenimiento de UMAPAL</w:t>
            </w:r>
          </w:p>
          <w:p w14:paraId="51054C53"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Informe técnico final del proyecto</w:t>
            </w:r>
          </w:p>
          <w:p w14:paraId="534DFC78" w14:textId="77777777" w:rsidR="00700B94" w:rsidRPr="005D4729" w:rsidRDefault="00700B94" w:rsidP="00CD6FCB">
            <w:pPr>
              <w:pStyle w:val="Prrafodelista"/>
              <w:numPr>
                <w:ilvl w:val="0"/>
                <w:numId w:val="22"/>
              </w:numPr>
              <w:ind w:left="313"/>
              <w:rPr>
                <w:rFonts w:ascii="Times New Roman" w:eastAsia="Times New Roman" w:hAnsi="Times New Roman" w:cs="Times New Roman"/>
              </w:rPr>
            </w:pPr>
            <w:r w:rsidRPr="005D4729">
              <w:rPr>
                <w:rFonts w:ascii="Times New Roman" w:eastAsia="Times New Roman" w:hAnsi="Times New Roman" w:cs="Times New Roman"/>
              </w:rPr>
              <w:t>Actas de entrega-recepción de la obra</w:t>
            </w:r>
          </w:p>
        </w:tc>
      </w:tr>
      <w:tr w:rsidR="00700B94" w:rsidRPr="005D4729" w14:paraId="18A8476D" w14:textId="77777777" w:rsidTr="00CD6FCB">
        <w:trPr>
          <w:trHeight w:val="646"/>
        </w:trPr>
        <w:tc>
          <w:tcPr>
            <w:tcW w:w="2384" w:type="pct"/>
            <w:tcBorders>
              <w:top w:val="single" w:sz="4" w:space="0" w:color="auto"/>
              <w:bottom w:val="single" w:sz="4" w:space="0" w:color="auto"/>
            </w:tcBorders>
            <w:vAlign w:val="center"/>
            <w:hideMark/>
          </w:tcPr>
          <w:p w14:paraId="09D0BE82"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COMPONENTE</w:t>
            </w:r>
          </w:p>
          <w:p w14:paraId="28292678" w14:textId="77777777" w:rsidR="00700B94" w:rsidRPr="005D4729" w:rsidRDefault="00700B94" w:rsidP="00CD6FCB">
            <w:pPr>
              <w:pStyle w:val="Prrafodelista"/>
              <w:numPr>
                <w:ilvl w:val="0"/>
                <w:numId w:val="20"/>
              </w:numPr>
              <w:jc w:val="both"/>
              <w:rPr>
                <w:rFonts w:ascii="Times New Roman" w:eastAsia="Times New Roman" w:hAnsi="Times New Roman" w:cs="Times New Roman"/>
                <w:b/>
                <w:bCs/>
              </w:rPr>
            </w:pPr>
            <w:r w:rsidRPr="005D4729">
              <w:rPr>
                <w:rFonts w:ascii="Times New Roman" w:eastAsia="Times New Roman" w:hAnsi="Times New Roman" w:cs="Times New Roman"/>
              </w:rPr>
              <w:t>Red de distribución de agua potable renovada y en buen estado.</w:t>
            </w:r>
          </w:p>
        </w:tc>
        <w:tc>
          <w:tcPr>
            <w:tcW w:w="2616" w:type="pct"/>
            <w:tcBorders>
              <w:top w:val="single" w:sz="4" w:space="0" w:color="auto"/>
              <w:bottom w:val="single" w:sz="4" w:space="0" w:color="auto"/>
            </w:tcBorders>
            <w:vAlign w:val="center"/>
          </w:tcPr>
          <w:p w14:paraId="4DB587A2"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Planos técnicos aprobados de la red intervenida.</w:t>
            </w:r>
          </w:p>
          <w:p w14:paraId="48213AFA"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Actas de recepción provisional y definitiva de las obras.</w:t>
            </w:r>
          </w:p>
          <w:p w14:paraId="3DE05C97"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Informes de supervisión técnica y fiscalización de UMAPAL.</w:t>
            </w:r>
          </w:p>
          <w:p w14:paraId="634CE98A" w14:textId="77777777" w:rsidR="00700B94" w:rsidRPr="005D4729" w:rsidRDefault="00700B94" w:rsidP="00CD6FCB">
            <w:pPr>
              <w:pStyle w:val="Prrafodelista"/>
              <w:numPr>
                <w:ilvl w:val="0"/>
                <w:numId w:val="23"/>
              </w:numPr>
              <w:ind w:left="313"/>
              <w:rPr>
                <w:rFonts w:ascii="Times New Roman" w:eastAsia="Times New Roman" w:hAnsi="Times New Roman" w:cs="Times New Roman"/>
              </w:rPr>
            </w:pPr>
            <w:r w:rsidRPr="005D4729">
              <w:rPr>
                <w:rFonts w:ascii="Times New Roman" w:hAnsi="Times New Roman" w:cs="Times New Roman"/>
              </w:rPr>
              <w:t>Registro fotográfico de los tramos renovados.</w:t>
            </w:r>
          </w:p>
        </w:tc>
      </w:tr>
      <w:tr w:rsidR="00700B94" w:rsidRPr="005D4729" w14:paraId="03D9E59F" w14:textId="77777777" w:rsidTr="00CD6FCB">
        <w:trPr>
          <w:trHeight w:val="416"/>
        </w:trPr>
        <w:tc>
          <w:tcPr>
            <w:tcW w:w="2384" w:type="pct"/>
            <w:tcBorders>
              <w:top w:val="single" w:sz="4" w:space="0" w:color="auto"/>
            </w:tcBorders>
            <w:vAlign w:val="center"/>
            <w:hideMark/>
          </w:tcPr>
          <w:p w14:paraId="0AC8D07B" w14:textId="77777777" w:rsidR="00700B94" w:rsidRPr="005D4729" w:rsidRDefault="00700B94" w:rsidP="00CD6FCB">
            <w:pPr>
              <w:jc w:val="both"/>
              <w:rPr>
                <w:rFonts w:ascii="Times New Roman" w:eastAsia="Times New Roman" w:hAnsi="Times New Roman" w:cs="Times New Roman"/>
                <w:b/>
                <w:bCs/>
              </w:rPr>
            </w:pPr>
            <w:r w:rsidRPr="005D4729">
              <w:rPr>
                <w:rFonts w:ascii="Times New Roman" w:eastAsia="Times New Roman" w:hAnsi="Times New Roman" w:cs="Times New Roman"/>
                <w:b/>
                <w:bCs/>
              </w:rPr>
              <w:t>ACTIVIDADES:</w:t>
            </w:r>
          </w:p>
          <w:p w14:paraId="54F2B4C8"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 xml:space="preserve">Diseño técnico de la red fluvial del agua potable. </w:t>
            </w:r>
          </w:p>
          <w:p w14:paraId="7E0E3C09"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Cambio total del sistema de tuberías en todo el sector.</w:t>
            </w:r>
          </w:p>
          <w:p w14:paraId="03222E3E"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t>Construcción de drenaje adecuado para la reducción de vulnerabilidad del sistema frente a lluvias y deslizamientos.</w:t>
            </w:r>
          </w:p>
          <w:p w14:paraId="5154B57F" w14:textId="77777777" w:rsidR="00700B94" w:rsidRPr="005D4729" w:rsidRDefault="00700B94" w:rsidP="00CD6FCB">
            <w:pPr>
              <w:pStyle w:val="Prrafodelista"/>
              <w:numPr>
                <w:ilvl w:val="1"/>
                <w:numId w:val="19"/>
              </w:numPr>
              <w:jc w:val="both"/>
              <w:rPr>
                <w:rFonts w:ascii="Times New Roman" w:eastAsia="Times New Roman" w:hAnsi="Times New Roman" w:cs="Times New Roman"/>
              </w:rPr>
            </w:pPr>
            <w:r w:rsidRPr="005D4729">
              <w:rPr>
                <w:rFonts w:ascii="Times New Roman" w:eastAsia="Times New Roman" w:hAnsi="Times New Roman" w:cs="Times New Roman"/>
              </w:rPr>
              <w:lastRenderedPageBreak/>
              <w:t>Campañas de concientización para el cambio de la red interna de agua potable.</w:t>
            </w:r>
          </w:p>
          <w:p w14:paraId="39C3B317" w14:textId="77777777" w:rsidR="00700B94" w:rsidRPr="005D4729" w:rsidRDefault="00700B94" w:rsidP="00CD6FCB">
            <w:pPr>
              <w:pStyle w:val="Prrafodelista"/>
              <w:ind w:left="360"/>
              <w:jc w:val="both"/>
              <w:rPr>
                <w:rFonts w:ascii="Times New Roman" w:eastAsia="Times New Roman" w:hAnsi="Times New Roman" w:cs="Times New Roman"/>
                <w:b/>
                <w:bCs/>
              </w:rPr>
            </w:pPr>
          </w:p>
        </w:tc>
        <w:tc>
          <w:tcPr>
            <w:tcW w:w="2616" w:type="pct"/>
            <w:tcBorders>
              <w:top w:val="single" w:sz="4" w:space="0" w:color="auto"/>
            </w:tcBorders>
            <w:vAlign w:val="center"/>
          </w:tcPr>
          <w:p w14:paraId="23BA3DB1"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lastRenderedPageBreak/>
              <w:t>A1.1:</w:t>
            </w:r>
            <w:r w:rsidRPr="005D4729">
              <w:rPr>
                <w:rFonts w:ascii="Times New Roman" w:hAnsi="Times New Roman" w:cs="Times New Roman"/>
              </w:rPr>
              <w:t xml:space="preserve"> Informe técnico del diseño hidráulico aprobado por UMAPAL.</w:t>
            </w:r>
          </w:p>
          <w:p w14:paraId="3ADD7BF4"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A1.2:</w:t>
            </w:r>
            <w:r w:rsidRPr="005D4729">
              <w:rPr>
                <w:rFonts w:ascii="Times New Roman" w:hAnsi="Times New Roman" w:cs="Times New Roman"/>
              </w:rPr>
              <w:t xml:space="preserve"> Acta de recepción de las obras de sustitución de tuberías e informe de fiscalización técnica.</w:t>
            </w:r>
          </w:p>
          <w:p w14:paraId="5DE91283" w14:textId="77777777" w:rsidR="00700B94" w:rsidRPr="005D4729" w:rsidRDefault="00700B94" w:rsidP="00CD6FCB">
            <w:pPr>
              <w:jc w:val="both"/>
              <w:rPr>
                <w:rStyle w:val="Textoennegrita"/>
                <w:rFonts w:ascii="Times New Roman" w:hAnsi="Times New Roman" w:cs="Times New Roman"/>
              </w:rPr>
            </w:pPr>
            <w:r w:rsidRPr="005D4729">
              <w:rPr>
                <w:rStyle w:val="Textoennegrita"/>
                <w:rFonts w:ascii="Times New Roman" w:hAnsi="Times New Roman" w:cs="Times New Roman"/>
              </w:rPr>
              <w:t xml:space="preserve">A1.3: </w:t>
            </w:r>
            <w:r w:rsidRPr="005D4729">
              <w:rPr>
                <w:rFonts w:ascii="Times New Roman" w:hAnsi="Times New Roman" w:cs="Times New Roman"/>
              </w:rPr>
              <w:t>Acta de recepción de las obras de drenaje y protección ejecutadas.</w:t>
            </w:r>
          </w:p>
          <w:p w14:paraId="51780162" w14:textId="77777777" w:rsidR="00700B94" w:rsidRPr="005D4729" w:rsidRDefault="00700B94" w:rsidP="00CD6FCB">
            <w:pPr>
              <w:jc w:val="both"/>
              <w:rPr>
                <w:rFonts w:ascii="Times New Roman" w:eastAsia="Times New Roman" w:hAnsi="Times New Roman" w:cs="Times New Roman"/>
              </w:rPr>
            </w:pPr>
            <w:r w:rsidRPr="005D4729">
              <w:rPr>
                <w:rStyle w:val="Textoennegrita"/>
                <w:rFonts w:ascii="Times New Roman" w:hAnsi="Times New Roman" w:cs="Times New Roman"/>
              </w:rPr>
              <w:t>A1.4:</w:t>
            </w:r>
            <w:r w:rsidRPr="005D4729">
              <w:rPr>
                <w:rFonts w:ascii="Times New Roman" w:hAnsi="Times New Roman" w:cs="Times New Roman"/>
              </w:rPr>
              <w:t xml:space="preserve"> Actas de reuniones comunitarias, registros de asistencia y material informativo distribuido.</w:t>
            </w:r>
          </w:p>
        </w:tc>
      </w:tr>
    </w:tbl>
    <w:p w14:paraId="35D03276" w14:textId="77777777" w:rsidR="00700B94" w:rsidRPr="00700B94" w:rsidRDefault="00700B94" w:rsidP="00700B94">
      <w:pPr>
        <w:spacing w:before="240" w:after="0" w:line="240" w:lineRule="auto"/>
        <w:rPr>
          <w:rFonts w:ascii="Times New Roman" w:hAnsi="Times New Roman" w:cs="Times New Roman"/>
          <w:sz w:val="24"/>
          <w:szCs w:val="24"/>
        </w:rPr>
      </w:pPr>
    </w:p>
    <w:sectPr w:rsidR="00700B94" w:rsidRPr="00700B94" w:rsidSect="006272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4EED2" w14:textId="77777777" w:rsidR="00C8369B" w:rsidRDefault="00C8369B" w:rsidP="00664C0E">
      <w:pPr>
        <w:spacing w:after="0" w:line="240" w:lineRule="auto"/>
      </w:pPr>
      <w:r>
        <w:separator/>
      </w:r>
    </w:p>
  </w:endnote>
  <w:endnote w:type="continuationSeparator" w:id="0">
    <w:p w14:paraId="08567A56" w14:textId="77777777" w:rsidR="00C8369B" w:rsidRDefault="00C8369B" w:rsidP="00664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4A159" w14:textId="77777777" w:rsidR="00C8369B" w:rsidRDefault="00C8369B" w:rsidP="00664C0E">
      <w:pPr>
        <w:spacing w:after="0" w:line="240" w:lineRule="auto"/>
      </w:pPr>
      <w:r>
        <w:separator/>
      </w:r>
    </w:p>
  </w:footnote>
  <w:footnote w:type="continuationSeparator" w:id="0">
    <w:p w14:paraId="66B12066" w14:textId="77777777" w:rsidR="00C8369B" w:rsidRDefault="00C8369B" w:rsidP="00664C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0E47"/>
    <w:multiLevelType w:val="hybridMultilevel"/>
    <w:tmpl w:val="C46A945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B0A412A"/>
    <w:multiLevelType w:val="multilevel"/>
    <w:tmpl w:val="750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B3F2A"/>
    <w:multiLevelType w:val="hybridMultilevel"/>
    <w:tmpl w:val="FBFA4398"/>
    <w:lvl w:ilvl="0" w:tplc="B1B623B8">
      <w:start w:val="1"/>
      <w:numFmt w:val="lowerLetter"/>
      <w:lvlText w:val="%1)"/>
      <w:lvlJc w:val="left"/>
      <w:pPr>
        <w:ind w:left="360" w:hanging="360"/>
      </w:pPr>
      <w:rPr>
        <w:rFonts w:hint="default"/>
        <w:b/>
        <w:bCs/>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11134576"/>
    <w:multiLevelType w:val="hybridMultilevel"/>
    <w:tmpl w:val="235A865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16E5E6E"/>
    <w:multiLevelType w:val="hybridMultilevel"/>
    <w:tmpl w:val="D812D14C"/>
    <w:lvl w:ilvl="0" w:tplc="D6E0F076">
      <w:start w:val="1"/>
      <w:numFmt w:val="upperRoman"/>
      <w:lvlText w:val="%1."/>
      <w:lvlJc w:val="left"/>
      <w:pPr>
        <w:ind w:left="-578" w:hanging="720"/>
      </w:pPr>
      <w:rPr>
        <w:rFonts w:ascii="Times New Roman" w:eastAsiaTheme="minorHAnsi" w:hAnsi="Times New Roman" w:cs="Times New Roman"/>
      </w:rPr>
    </w:lvl>
    <w:lvl w:ilvl="1" w:tplc="300A0019" w:tentative="1">
      <w:start w:val="1"/>
      <w:numFmt w:val="lowerLetter"/>
      <w:lvlText w:val="%2."/>
      <w:lvlJc w:val="left"/>
      <w:pPr>
        <w:ind w:left="-218" w:hanging="360"/>
      </w:pPr>
    </w:lvl>
    <w:lvl w:ilvl="2" w:tplc="300A001B" w:tentative="1">
      <w:start w:val="1"/>
      <w:numFmt w:val="lowerRoman"/>
      <w:lvlText w:val="%3."/>
      <w:lvlJc w:val="right"/>
      <w:pPr>
        <w:ind w:left="502" w:hanging="180"/>
      </w:pPr>
    </w:lvl>
    <w:lvl w:ilvl="3" w:tplc="300A000F" w:tentative="1">
      <w:start w:val="1"/>
      <w:numFmt w:val="decimal"/>
      <w:lvlText w:val="%4."/>
      <w:lvlJc w:val="left"/>
      <w:pPr>
        <w:ind w:left="1222" w:hanging="360"/>
      </w:pPr>
    </w:lvl>
    <w:lvl w:ilvl="4" w:tplc="300A0019" w:tentative="1">
      <w:start w:val="1"/>
      <w:numFmt w:val="lowerLetter"/>
      <w:lvlText w:val="%5."/>
      <w:lvlJc w:val="left"/>
      <w:pPr>
        <w:ind w:left="1942" w:hanging="360"/>
      </w:pPr>
    </w:lvl>
    <w:lvl w:ilvl="5" w:tplc="300A001B" w:tentative="1">
      <w:start w:val="1"/>
      <w:numFmt w:val="lowerRoman"/>
      <w:lvlText w:val="%6."/>
      <w:lvlJc w:val="right"/>
      <w:pPr>
        <w:ind w:left="2662" w:hanging="180"/>
      </w:pPr>
    </w:lvl>
    <w:lvl w:ilvl="6" w:tplc="300A000F" w:tentative="1">
      <w:start w:val="1"/>
      <w:numFmt w:val="decimal"/>
      <w:lvlText w:val="%7."/>
      <w:lvlJc w:val="left"/>
      <w:pPr>
        <w:ind w:left="3382" w:hanging="360"/>
      </w:pPr>
    </w:lvl>
    <w:lvl w:ilvl="7" w:tplc="300A0019" w:tentative="1">
      <w:start w:val="1"/>
      <w:numFmt w:val="lowerLetter"/>
      <w:lvlText w:val="%8."/>
      <w:lvlJc w:val="left"/>
      <w:pPr>
        <w:ind w:left="4102" w:hanging="360"/>
      </w:pPr>
    </w:lvl>
    <w:lvl w:ilvl="8" w:tplc="300A001B" w:tentative="1">
      <w:start w:val="1"/>
      <w:numFmt w:val="lowerRoman"/>
      <w:lvlText w:val="%9."/>
      <w:lvlJc w:val="right"/>
      <w:pPr>
        <w:ind w:left="4822" w:hanging="180"/>
      </w:pPr>
    </w:lvl>
  </w:abstractNum>
  <w:abstractNum w:abstractNumId="5" w15:restartNumberingAfterBreak="0">
    <w:nsid w:val="11D547F9"/>
    <w:multiLevelType w:val="hybridMultilevel"/>
    <w:tmpl w:val="C3A889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24045F9"/>
    <w:multiLevelType w:val="hybridMultilevel"/>
    <w:tmpl w:val="2822E8B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6CD70BD"/>
    <w:multiLevelType w:val="hybridMultilevel"/>
    <w:tmpl w:val="E3FAA4E4"/>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185101D7"/>
    <w:multiLevelType w:val="hybridMultilevel"/>
    <w:tmpl w:val="0448BFB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1DFD2900"/>
    <w:multiLevelType w:val="hybridMultilevel"/>
    <w:tmpl w:val="70E2EA4A"/>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09B0CB2"/>
    <w:multiLevelType w:val="hybridMultilevel"/>
    <w:tmpl w:val="353E1D5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2164359F"/>
    <w:multiLevelType w:val="multilevel"/>
    <w:tmpl w:val="168AEE8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1D5108B"/>
    <w:multiLevelType w:val="hybridMultilevel"/>
    <w:tmpl w:val="B3149E5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2512557B"/>
    <w:multiLevelType w:val="hybridMultilevel"/>
    <w:tmpl w:val="3CB0A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63A40DE"/>
    <w:multiLevelType w:val="hybridMultilevel"/>
    <w:tmpl w:val="96244A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78E2D0E"/>
    <w:multiLevelType w:val="hybridMultilevel"/>
    <w:tmpl w:val="9C8E59EC"/>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2AE37E41"/>
    <w:multiLevelType w:val="hybridMultilevel"/>
    <w:tmpl w:val="FE827C9C"/>
    <w:lvl w:ilvl="0" w:tplc="300A0013">
      <w:start w:val="1"/>
      <w:numFmt w:val="upperRoman"/>
      <w:lvlText w:val="%1."/>
      <w:lvlJc w:val="righ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17" w15:restartNumberingAfterBreak="0">
    <w:nsid w:val="2B257305"/>
    <w:multiLevelType w:val="hybridMultilevel"/>
    <w:tmpl w:val="F4526F4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2B952145"/>
    <w:multiLevelType w:val="hybridMultilevel"/>
    <w:tmpl w:val="F16A378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2DF4D34"/>
    <w:multiLevelType w:val="hybridMultilevel"/>
    <w:tmpl w:val="70EEE17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35054852"/>
    <w:multiLevelType w:val="hybridMultilevel"/>
    <w:tmpl w:val="E2EC076A"/>
    <w:lvl w:ilvl="0" w:tplc="44DE89DA">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1" w15:restartNumberingAfterBreak="0">
    <w:nsid w:val="37853777"/>
    <w:multiLevelType w:val="hybridMultilevel"/>
    <w:tmpl w:val="1276AA1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37C533F1"/>
    <w:multiLevelType w:val="hybridMultilevel"/>
    <w:tmpl w:val="B2E0C2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AA7527B"/>
    <w:multiLevelType w:val="hybridMultilevel"/>
    <w:tmpl w:val="12663B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3F0B4E26"/>
    <w:multiLevelType w:val="hybridMultilevel"/>
    <w:tmpl w:val="B0DED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931D21"/>
    <w:multiLevelType w:val="hybridMultilevel"/>
    <w:tmpl w:val="7D0CCD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6" w15:restartNumberingAfterBreak="0">
    <w:nsid w:val="4C230E53"/>
    <w:multiLevelType w:val="hybridMultilevel"/>
    <w:tmpl w:val="0AEEB004"/>
    <w:lvl w:ilvl="0" w:tplc="300A0015">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7" w15:restartNumberingAfterBreak="0">
    <w:nsid w:val="54D52EED"/>
    <w:multiLevelType w:val="hybridMultilevel"/>
    <w:tmpl w:val="CDA824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6BD64F4"/>
    <w:multiLevelType w:val="hybridMultilevel"/>
    <w:tmpl w:val="7D06E91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6D0211E"/>
    <w:multiLevelType w:val="hybridMultilevel"/>
    <w:tmpl w:val="59A23500"/>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E1061BA"/>
    <w:multiLevelType w:val="hybridMultilevel"/>
    <w:tmpl w:val="E4AEA66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1" w15:restartNumberingAfterBreak="0">
    <w:nsid w:val="5F4B1393"/>
    <w:multiLevelType w:val="multilevel"/>
    <w:tmpl w:val="FC34F8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601979B1"/>
    <w:multiLevelType w:val="hybridMultilevel"/>
    <w:tmpl w:val="A32434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16472EF"/>
    <w:multiLevelType w:val="hybridMultilevel"/>
    <w:tmpl w:val="F520574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4" w15:restartNumberingAfterBreak="0">
    <w:nsid w:val="65C6258C"/>
    <w:multiLevelType w:val="hybridMultilevel"/>
    <w:tmpl w:val="3D02FD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5" w15:restartNumberingAfterBreak="0">
    <w:nsid w:val="6812373A"/>
    <w:multiLevelType w:val="hybridMultilevel"/>
    <w:tmpl w:val="B030C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BE63138"/>
    <w:multiLevelType w:val="multilevel"/>
    <w:tmpl w:val="DBB4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856FE"/>
    <w:multiLevelType w:val="hybridMultilevel"/>
    <w:tmpl w:val="18CA54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CDF7453"/>
    <w:multiLevelType w:val="hybridMultilevel"/>
    <w:tmpl w:val="A68E03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750F2131"/>
    <w:multiLevelType w:val="hybridMultilevel"/>
    <w:tmpl w:val="38A0B8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60975F5"/>
    <w:multiLevelType w:val="hybridMultilevel"/>
    <w:tmpl w:val="191A4EF4"/>
    <w:lvl w:ilvl="0" w:tplc="300A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76417ABC"/>
    <w:multiLevelType w:val="hybridMultilevel"/>
    <w:tmpl w:val="C86A45F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2" w15:restartNumberingAfterBreak="0">
    <w:nsid w:val="769745DD"/>
    <w:multiLevelType w:val="hybridMultilevel"/>
    <w:tmpl w:val="87E86318"/>
    <w:lvl w:ilvl="0" w:tplc="EFC6003C">
      <w:start w:val="1"/>
      <w:numFmt w:val="lowerLetter"/>
      <w:lvlText w:val="%1)"/>
      <w:lvlJc w:val="left"/>
      <w:pPr>
        <w:ind w:left="360" w:hanging="360"/>
      </w:pPr>
      <w:rPr>
        <w:rFonts w:hint="default"/>
        <w:i/>
        <w:iCs/>
      </w:rPr>
    </w:lvl>
    <w:lvl w:ilvl="1" w:tplc="300A0019">
      <w:start w:val="1"/>
      <w:numFmt w:val="lowerLetter"/>
      <w:lvlText w:val="%2."/>
      <w:lvlJc w:val="left"/>
      <w:pPr>
        <w:ind w:left="360" w:hanging="360"/>
      </w:pPr>
    </w:lvl>
    <w:lvl w:ilvl="2" w:tplc="300A001B">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3" w15:restartNumberingAfterBreak="0">
    <w:nsid w:val="799D558E"/>
    <w:multiLevelType w:val="hybridMultilevel"/>
    <w:tmpl w:val="F9803D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C4073E7"/>
    <w:multiLevelType w:val="hybridMultilevel"/>
    <w:tmpl w:val="746E23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E4F78AD"/>
    <w:multiLevelType w:val="hybridMultilevel"/>
    <w:tmpl w:val="97448E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E6F2E20"/>
    <w:multiLevelType w:val="hybridMultilevel"/>
    <w:tmpl w:val="603A19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7F4C5A68"/>
    <w:multiLevelType w:val="hybridMultilevel"/>
    <w:tmpl w:val="FFBA3C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31"/>
  </w:num>
  <w:num w:numId="2">
    <w:abstractNumId w:val="15"/>
  </w:num>
  <w:num w:numId="3">
    <w:abstractNumId w:val="30"/>
  </w:num>
  <w:num w:numId="4">
    <w:abstractNumId w:val="33"/>
  </w:num>
  <w:num w:numId="5">
    <w:abstractNumId w:val="41"/>
  </w:num>
  <w:num w:numId="6">
    <w:abstractNumId w:val="4"/>
  </w:num>
  <w:num w:numId="7">
    <w:abstractNumId w:val="16"/>
  </w:num>
  <w:num w:numId="8">
    <w:abstractNumId w:val="12"/>
  </w:num>
  <w:num w:numId="9">
    <w:abstractNumId w:val="34"/>
  </w:num>
  <w:num w:numId="10">
    <w:abstractNumId w:val="38"/>
  </w:num>
  <w:num w:numId="11">
    <w:abstractNumId w:val="39"/>
  </w:num>
  <w:num w:numId="12">
    <w:abstractNumId w:val="46"/>
  </w:num>
  <w:num w:numId="13">
    <w:abstractNumId w:val="32"/>
  </w:num>
  <w:num w:numId="14">
    <w:abstractNumId w:val="44"/>
  </w:num>
  <w:num w:numId="15">
    <w:abstractNumId w:val="20"/>
  </w:num>
  <w:num w:numId="16">
    <w:abstractNumId w:val="26"/>
  </w:num>
  <w:num w:numId="17">
    <w:abstractNumId w:val="2"/>
  </w:num>
  <w:num w:numId="18">
    <w:abstractNumId w:val="7"/>
  </w:num>
  <w:num w:numId="19">
    <w:abstractNumId w:val="11"/>
  </w:num>
  <w:num w:numId="20">
    <w:abstractNumId w:val="25"/>
  </w:num>
  <w:num w:numId="21">
    <w:abstractNumId w:val="3"/>
  </w:num>
  <w:num w:numId="22">
    <w:abstractNumId w:val="40"/>
  </w:num>
  <w:num w:numId="23">
    <w:abstractNumId w:val="29"/>
  </w:num>
  <w:num w:numId="24">
    <w:abstractNumId w:val="8"/>
  </w:num>
  <w:num w:numId="25">
    <w:abstractNumId w:val="21"/>
  </w:num>
  <w:num w:numId="26">
    <w:abstractNumId w:val="13"/>
  </w:num>
  <w:num w:numId="27">
    <w:abstractNumId w:val="37"/>
  </w:num>
  <w:num w:numId="28">
    <w:abstractNumId w:val="17"/>
  </w:num>
  <w:num w:numId="29">
    <w:abstractNumId w:val="19"/>
  </w:num>
  <w:num w:numId="30">
    <w:abstractNumId w:val="23"/>
  </w:num>
  <w:num w:numId="31">
    <w:abstractNumId w:val="47"/>
  </w:num>
  <w:num w:numId="32">
    <w:abstractNumId w:val="18"/>
  </w:num>
  <w:num w:numId="33">
    <w:abstractNumId w:val="10"/>
  </w:num>
  <w:num w:numId="34">
    <w:abstractNumId w:val="0"/>
  </w:num>
  <w:num w:numId="35">
    <w:abstractNumId w:val="22"/>
  </w:num>
  <w:num w:numId="36">
    <w:abstractNumId w:val="35"/>
  </w:num>
  <w:num w:numId="37">
    <w:abstractNumId w:val="9"/>
  </w:num>
  <w:num w:numId="38">
    <w:abstractNumId w:val="42"/>
  </w:num>
  <w:num w:numId="39">
    <w:abstractNumId w:val="45"/>
  </w:num>
  <w:num w:numId="40">
    <w:abstractNumId w:val="27"/>
  </w:num>
  <w:num w:numId="41">
    <w:abstractNumId w:val="24"/>
  </w:num>
  <w:num w:numId="42">
    <w:abstractNumId w:val="43"/>
  </w:num>
  <w:num w:numId="43">
    <w:abstractNumId w:val="36"/>
  </w:num>
  <w:num w:numId="44">
    <w:abstractNumId w:val="1"/>
  </w:num>
  <w:num w:numId="45">
    <w:abstractNumId w:val="6"/>
  </w:num>
  <w:num w:numId="46">
    <w:abstractNumId w:val="14"/>
  </w:num>
  <w:num w:numId="47">
    <w:abstractNumId w:val="28"/>
  </w:num>
  <w:num w:numId="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222"/>
    <w:rsid w:val="00001FC6"/>
    <w:rsid w:val="00027B54"/>
    <w:rsid w:val="000B336C"/>
    <w:rsid w:val="000D170B"/>
    <w:rsid w:val="000E56C0"/>
    <w:rsid w:val="00106BC9"/>
    <w:rsid w:val="00120EE2"/>
    <w:rsid w:val="00127A16"/>
    <w:rsid w:val="001650B8"/>
    <w:rsid w:val="00172016"/>
    <w:rsid w:val="0018660E"/>
    <w:rsid w:val="001A130E"/>
    <w:rsid w:val="001A41C9"/>
    <w:rsid w:val="001A69F6"/>
    <w:rsid w:val="001B495C"/>
    <w:rsid w:val="001D3A72"/>
    <w:rsid w:val="001E6E45"/>
    <w:rsid w:val="0020095A"/>
    <w:rsid w:val="00240AD0"/>
    <w:rsid w:val="00247746"/>
    <w:rsid w:val="002B5166"/>
    <w:rsid w:val="00312DFB"/>
    <w:rsid w:val="003179F5"/>
    <w:rsid w:val="003517DA"/>
    <w:rsid w:val="0037268E"/>
    <w:rsid w:val="00375A1F"/>
    <w:rsid w:val="00386EB8"/>
    <w:rsid w:val="00393642"/>
    <w:rsid w:val="003C13F7"/>
    <w:rsid w:val="003C52EA"/>
    <w:rsid w:val="003F5ED5"/>
    <w:rsid w:val="004141E0"/>
    <w:rsid w:val="00461DA0"/>
    <w:rsid w:val="00484FA5"/>
    <w:rsid w:val="00486D7A"/>
    <w:rsid w:val="00494CBD"/>
    <w:rsid w:val="004B56E0"/>
    <w:rsid w:val="004E46EA"/>
    <w:rsid w:val="004F0315"/>
    <w:rsid w:val="005006F4"/>
    <w:rsid w:val="005242E7"/>
    <w:rsid w:val="00526A1E"/>
    <w:rsid w:val="00532CA5"/>
    <w:rsid w:val="00536DF7"/>
    <w:rsid w:val="00537A47"/>
    <w:rsid w:val="0054791A"/>
    <w:rsid w:val="005754C3"/>
    <w:rsid w:val="00577612"/>
    <w:rsid w:val="00577E1D"/>
    <w:rsid w:val="00583D29"/>
    <w:rsid w:val="005B1F9D"/>
    <w:rsid w:val="005B3C8C"/>
    <w:rsid w:val="005B5C15"/>
    <w:rsid w:val="005C189C"/>
    <w:rsid w:val="005C4647"/>
    <w:rsid w:val="005D4729"/>
    <w:rsid w:val="005F4F6E"/>
    <w:rsid w:val="005F6AEE"/>
    <w:rsid w:val="00605A93"/>
    <w:rsid w:val="006264C4"/>
    <w:rsid w:val="00627222"/>
    <w:rsid w:val="006367F1"/>
    <w:rsid w:val="00664C0E"/>
    <w:rsid w:val="0069150F"/>
    <w:rsid w:val="006B5EBC"/>
    <w:rsid w:val="006C5910"/>
    <w:rsid w:val="006C5B94"/>
    <w:rsid w:val="006C7579"/>
    <w:rsid w:val="006D0F1F"/>
    <w:rsid w:val="00700B94"/>
    <w:rsid w:val="00750FD6"/>
    <w:rsid w:val="0075377F"/>
    <w:rsid w:val="00772E25"/>
    <w:rsid w:val="00797882"/>
    <w:rsid w:val="007A1FA6"/>
    <w:rsid w:val="008B60F4"/>
    <w:rsid w:val="008D49CD"/>
    <w:rsid w:val="008E684D"/>
    <w:rsid w:val="008F67F9"/>
    <w:rsid w:val="00983068"/>
    <w:rsid w:val="009B3938"/>
    <w:rsid w:val="009E2AEF"/>
    <w:rsid w:val="00A01152"/>
    <w:rsid w:val="00A02A9D"/>
    <w:rsid w:val="00A02BAF"/>
    <w:rsid w:val="00A06C27"/>
    <w:rsid w:val="00A342BD"/>
    <w:rsid w:val="00A54237"/>
    <w:rsid w:val="00A629C4"/>
    <w:rsid w:val="00A75C91"/>
    <w:rsid w:val="00A843EE"/>
    <w:rsid w:val="00AC0521"/>
    <w:rsid w:val="00B06A45"/>
    <w:rsid w:val="00B2350B"/>
    <w:rsid w:val="00B32C79"/>
    <w:rsid w:val="00B509DA"/>
    <w:rsid w:val="00B555A9"/>
    <w:rsid w:val="00B93315"/>
    <w:rsid w:val="00BA46DA"/>
    <w:rsid w:val="00BD4E1B"/>
    <w:rsid w:val="00BE2B9B"/>
    <w:rsid w:val="00BE394F"/>
    <w:rsid w:val="00C114D3"/>
    <w:rsid w:val="00C122CE"/>
    <w:rsid w:val="00C149D3"/>
    <w:rsid w:val="00C256D8"/>
    <w:rsid w:val="00C262EB"/>
    <w:rsid w:val="00C31D4E"/>
    <w:rsid w:val="00C50E20"/>
    <w:rsid w:val="00C571FD"/>
    <w:rsid w:val="00C7138F"/>
    <w:rsid w:val="00C74371"/>
    <w:rsid w:val="00C82448"/>
    <w:rsid w:val="00C8369B"/>
    <w:rsid w:val="00CB02E3"/>
    <w:rsid w:val="00D00132"/>
    <w:rsid w:val="00D0756F"/>
    <w:rsid w:val="00D22E7B"/>
    <w:rsid w:val="00D373DB"/>
    <w:rsid w:val="00D73EF7"/>
    <w:rsid w:val="00D9743C"/>
    <w:rsid w:val="00DA0412"/>
    <w:rsid w:val="00DA3EEA"/>
    <w:rsid w:val="00DA43F8"/>
    <w:rsid w:val="00DD698B"/>
    <w:rsid w:val="00E144EE"/>
    <w:rsid w:val="00E74ACB"/>
    <w:rsid w:val="00EB292A"/>
    <w:rsid w:val="00F73737"/>
    <w:rsid w:val="00F8536A"/>
    <w:rsid w:val="00FA5A7B"/>
    <w:rsid w:val="00FB6D90"/>
    <w:rsid w:val="00FD3B9C"/>
    <w:rsid w:val="00FD66B3"/>
    <w:rsid w:val="00FF32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E8C83"/>
  <w15:chartTrackingRefBased/>
  <w15:docId w15:val="{BD3C5110-403A-413B-908A-D3330000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1E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27222"/>
    <w:pPr>
      <w:ind w:left="720"/>
      <w:contextualSpacing/>
    </w:pPr>
  </w:style>
  <w:style w:type="table" w:styleId="Tablaconcuadrcula">
    <w:name w:val="Table Grid"/>
    <w:basedOn w:val="Tablanormal"/>
    <w:uiPriority w:val="59"/>
    <w:rsid w:val="0062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027B5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D4729"/>
    <w:rPr>
      <w:b/>
      <w:bCs/>
    </w:rPr>
  </w:style>
  <w:style w:type="table" w:customStyle="1" w:styleId="Tablaconcuadrcula2">
    <w:name w:val="Tabla con cuadrícula2"/>
    <w:basedOn w:val="Tablanormal"/>
    <w:next w:val="Tablaconcuadrcula"/>
    <w:uiPriority w:val="39"/>
    <w:rsid w:val="00532CA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532CA5"/>
  </w:style>
  <w:style w:type="character" w:customStyle="1" w:styleId="mpunct">
    <w:name w:val="mpunct"/>
    <w:basedOn w:val="Fuentedeprrafopredeter"/>
    <w:rsid w:val="00532CA5"/>
  </w:style>
  <w:style w:type="table" w:customStyle="1" w:styleId="NormalGrid">
    <w:name w:val="Normal Grid"/>
    <w:basedOn w:val="Tablanormal"/>
    <w:uiPriority w:val="39"/>
    <w:rsid w:val="0069150F"/>
    <w:pPr>
      <w:spacing w:after="0" w:line="240" w:lineRule="auto"/>
    </w:pPr>
    <w:rPr>
      <w:rFonts w:ascii="Georgia"/>
      <w:sz w:val="21"/>
      <w:lang w:val="es-ES"/>
    </w:rPr>
    <w:tblPr>
      <w:tblCellMar>
        <w:top w:w="80" w:type="dxa"/>
        <w:left w:w="160" w:type="dxa"/>
        <w:bottom w:w="80" w:type="dxa"/>
        <w:right w:w="160" w:type="dxa"/>
      </w:tblCellMar>
    </w:tblPr>
  </w:style>
  <w:style w:type="paragraph" w:styleId="Encabezado">
    <w:name w:val="header"/>
    <w:basedOn w:val="Normal"/>
    <w:link w:val="EncabezadoCar"/>
    <w:uiPriority w:val="99"/>
    <w:unhideWhenUsed/>
    <w:rsid w:val="00664C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4C0E"/>
  </w:style>
  <w:style w:type="paragraph" w:styleId="Piedepgina">
    <w:name w:val="footer"/>
    <w:basedOn w:val="Normal"/>
    <w:link w:val="PiedepginaCar"/>
    <w:uiPriority w:val="99"/>
    <w:unhideWhenUsed/>
    <w:rsid w:val="00664C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4C0E"/>
  </w:style>
  <w:style w:type="character" w:styleId="Textodelmarcadordeposicin">
    <w:name w:val="Placeholder Text"/>
    <w:basedOn w:val="Fuentedeprrafopredeter"/>
    <w:uiPriority w:val="99"/>
    <w:semiHidden/>
    <w:rsid w:val="00EB292A"/>
    <w:rPr>
      <w:color w:val="808080"/>
    </w:rPr>
  </w:style>
  <w:style w:type="paragraph" w:customStyle="1" w:styleId="pdq2pgselectionanchorcontainer">
    <w:name w:val="pdq2pg_selectionanchorcontainer"/>
    <w:basedOn w:val="Normal"/>
    <w:rsid w:val="00EB292A"/>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katex-mathml">
    <w:name w:val="katex-mathml"/>
    <w:basedOn w:val="Fuentedeprrafopredeter"/>
    <w:rsid w:val="00EB292A"/>
  </w:style>
  <w:style w:type="character" w:customStyle="1" w:styleId="vlist-s">
    <w:name w:val="vlist-s"/>
    <w:basedOn w:val="Fuentedeprrafopredeter"/>
    <w:rsid w:val="00EB292A"/>
  </w:style>
  <w:style w:type="paragraph" w:styleId="Sinespaciado">
    <w:name w:val="No Spacing"/>
    <w:uiPriority w:val="1"/>
    <w:qFormat/>
    <w:rsid w:val="005B1F9D"/>
    <w:pPr>
      <w:spacing w:after="0" w:line="240" w:lineRule="auto"/>
    </w:pPr>
  </w:style>
  <w:style w:type="character" w:customStyle="1" w:styleId="mbin">
    <w:name w:val="mbin"/>
    <w:basedOn w:val="Fuentedeprrafopredeter"/>
    <w:rsid w:val="005B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585">
      <w:bodyDiv w:val="1"/>
      <w:marLeft w:val="0"/>
      <w:marRight w:val="0"/>
      <w:marTop w:val="0"/>
      <w:marBottom w:val="0"/>
      <w:divBdr>
        <w:top w:val="none" w:sz="0" w:space="0" w:color="auto"/>
        <w:left w:val="none" w:sz="0" w:space="0" w:color="auto"/>
        <w:bottom w:val="none" w:sz="0" w:space="0" w:color="auto"/>
        <w:right w:val="none" w:sz="0" w:space="0" w:color="auto"/>
      </w:divBdr>
    </w:div>
    <w:div w:id="10843043">
      <w:bodyDiv w:val="1"/>
      <w:marLeft w:val="0"/>
      <w:marRight w:val="0"/>
      <w:marTop w:val="0"/>
      <w:marBottom w:val="0"/>
      <w:divBdr>
        <w:top w:val="none" w:sz="0" w:space="0" w:color="auto"/>
        <w:left w:val="none" w:sz="0" w:space="0" w:color="auto"/>
        <w:bottom w:val="none" w:sz="0" w:space="0" w:color="auto"/>
        <w:right w:val="none" w:sz="0" w:space="0" w:color="auto"/>
      </w:divBdr>
    </w:div>
    <w:div w:id="28144291">
      <w:bodyDiv w:val="1"/>
      <w:marLeft w:val="0"/>
      <w:marRight w:val="0"/>
      <w:marTop w:val="0"/>
      <w:marBottom w:val="0"/>
      <w:divBdr>
        <w:top w:val="none" w:sz="0" w:space="0" w:color="auto"/>
        <w:left w:val="none" w:sz="0" w:space="0" w:color="auto"/>
        <w:bottom w:val="none" w:sz="0" w:space="0" w:color="auto"/>
        <w:right w:val="none" w:sz="0" w:space="0" w:color="auto"/>
      </w:divBdr>
    </w:div>
    <w:div w:id="37706041">
      <w:bodyDiv w:val="1"/>
      <w:marLeft w:val="0"/>
      <w:marRight w:val="0"/>
      <w:marTop w:val="0"/>
      <w:marBottom w:val="0"/>
      <w:divBdr>
        <w:top w:val="none" w:sz="0" w:space="0" w:color="auto"/>
        <w:left w:val="none" w:sz="0" w:space="0" w:color="auto"/>
        <w:bottom w:val="none" w:sz="0" w:space="0" w:color="auto"/>
        <w:right w:val="none" w:sz="0" w:space="0" w:color="auto"/>
      </w:divBdr>
    </w:div>
    <w:div w:id="308675086">
      <w:bodyDiv w:val="1"/>
      <w:marLeft w:val="0"/>
      <w:marRight w:val="0"/>
      <w:marTop w:val="0"/>
      <w:marBottom w:val="0"/>
      <w:divBdr>
        <w:top w:val="none" w:sz="0" w:space="0" w:color="auto"/>
        <w:left w:val="none" w:sz="0" w:space="0" w:color="auto"/>
        <w:bottom w:val="none" w:sz="0" w:space="0" w:color="auto"/>
        <w:right w:val="none" w:sz="0" w:space="0" w:color="auto"/>
      </w:divBdr>
    </w:div>
    <w:div w:id="315233310">
      <w:bodyDiv w:val="1"/>
      <w:marLeft w:val="0"/>
      <w:marRight w:val="0"/>
      <w:marTop w:val="0"/>
      <w:marBottom w:val="0"/>
      <w:divBdr>
        <w:top w:val="none" w:sz="0" w:space="0" w:color="auto"/>
        <w:left w:val="none" w:sz="0" w:space="0" w:color="auto"/>
        <w:bottom w:val="none" w:sz="0" w:space="0" w:color="auto"/>
        <w:right w:val="none" w:sz="0" w:space="0" w:color="auto"/>
      </w:divBdr>
    </w:div>
    <w:div w:id="330959886">
      <w:bodyDiv w:val="1"/>
      <w:marLeft w:val="0"/>
      <w:marRight w:val="0"/>
      <w:marTop w:val="0"/>
      <w:marBottom w:val="0"/>
      <w:divBdr>
        <w:top w:val="none" w:sz="0" w:space="0" w:color="auto"/>
        <w:left w:val="none" w:sz="0" w:space="0" w:color="auto"/>
        <w:bottom w:val="none" w:sz="0" w:space="0" w:color="auto"/>
        <w:right w:val="none" w:sz="0" w:space="0" w:color="auto"/>
      </w:divBdr>
    </w:div>
    <w:div w:id="353770957">
      <w:bodyDiv w:val="1"/>
      <w:marLeft w:val="0"/>
      <w:marRight w:val="0"/>
      <w:marTop w:val="0"/>
      <w:marBottom w:val="0"/>
      <w:divBdr>
        <w:top w:val="none" w:sz="0" w:space="0" w:color="auto"/>
        <w:left w:val="none" w:sz="0" w:space="0" w:color="auto"/>
        <w:bottom w:val="none" w:sz="0" w:space="0" w:color="auto"/>
        <w:right w:val="none" w:sz="0" w:space="0" w:color="auto"/>
      </w:divBdr>
    </w:div>
    <w:div w:id="365639255">
      <w:bodyDiv w:val="1"/>
      <w:marLeft w:val="0"/>
      <w:marRight w:val="0"/>
      <w:marTop w:val="0"/>
      <w:marBottom w:val="0"/>
      <w:divBdr>
        <w:top w:val="none" w:sz="0" w:space="0" w:color="auto"/>
        <w:left w:val="none" w:sz="0" w:space="0" w:color="auto"/>
        <w:bottom w:val="none" w:sz="0" w:space="0" w:color="auto"/>
        <w:right w:val="none" w:sz="0" w:space="0" w:color="auto"/>
      </w:divBdr>
    </w:div>
    <w:div w:id="373506861">
      <w:bodyDiv w:val="1"/>
      <w:marLeft w:val="0"/>
      <w:marRight w:val="0"/>
      <w:marTop w:val="0"/>
      <w:marBottom w:val="0"/>
      <w:divBdr>
        <w:top w:val="none" w:sz="0" w:space="0" w:color="auto"/>
        <w:left w:val="none" w:sz="0" w:space="0" w:color="auto"/>
        <w:bottom w:val="none" w:sz="0" w:space="0" w:color="auto"/>
        <w:right w:val="none" w:sz="0" w:space="0" w:color="auto"/>
      </w:divBdr>
    </w:div>
    <w:div w:id="576522238">
      <w:bodyDiv w:val="1"/>
      <w:marLeft w:val="0"/>
      <w:marRight w:val="0"/>
      <w:marTop w:val="0"/>
      <w:marBottom w:val="0"/>
      <w:divBdr>
        <w:top w:val="none" w:sz="0" w:space="0" w:color="auto"/>
        <w:left w:val="none" w:sz="0" w:space="0" w:color="auto"/>
        <w:bottom w:val="none" w:sz="0" w:space="0" w:color="auto"/>
        <w:right w:val="none" w:sz="0" w:space="0" w:color="auto"/>
      </w:divBdr>
    </w:div>
    <w:div w:id="576789383">
      <w:bodyDiv w:val="1"/>
      <w:marLeft w:val="0"/>
      <w:marRight w:val="0"/>
      <w:marTop w:val="0"/>
      <w:marBottom w:val="0"/>
      <w:divBdr>
        <w:top w:val="none" w:sz="0" w:space="0" w:color="auto"/>
        <w:left w:val="none" w:sz="0" w:space="0" w:color="auto"/>
        <w:bottom w:val="none" w:sz="0" w:space="0" w:color="auto"/>
        <w:right w:val="none" w:sz="0" w:space="0" w:color="auto"/>
      </w:divBdr>
    </w:div>
    <w:div w:id="591166428">
      <w:bodyDiv w:val="1"/>
      <w:marLeft w:val="0"/>
      <w:marRight w:val="0"/>
      <w:marTop w:val="0"/>
      <w:marBottom w:val="0"/>
      <w:divBdr>
        <w:top w:val="none" w:sz="0" w:space="0" w:color="auto"/>
        <w:left w:val="none" w:sz="0" w:space="0" w:color="auto"/>
        <w:bottom w:val="none" w:sz="0" w:space="0" w:color="auto"/>
        <w:right w:val="none" w:sz="0" w:space="0" w:color="auto"/>
      </w:divBdr>
    </w:div>
    <w:div w:id="595135878">
      <w:bodyDiv w:val="1"/>
      <w:marLeft w:val="0"/>
      <w:marRight w:val="0"/>
      <w:marTop w:val="0"/>
      <w:marBottom w:val="0"/>
      <w:divBdr>
        <w:top w:val="none" w:sz="0" w:space="0" w:color="auto"/>
        <w:left w:val="none" w:sz="0" w:space="0" w:color="auto"/>
        <w:bottom w:val="none" w:sz="0" w:space="0" w:color="auto"/>
        <w:right w:val="none" w:sz="0" w:space="0" w:color="auto"/>
      </w:divBdr>
    </w:div>
    <w:div w:id="677200557">
      <w:bodyDiv w:val="1"/>
      <w:marLeft w:val="0"/>
      <w:marRight w:val="0"/>
      <w:marTop w:val="0"/>
      <w:marBottom w:val="0"/>
      <w:divBdr>
        <w:top w:val="none" w:sz="0" w:space="0" w:color="auto"/>
        <w:left w:val="none" w:sz="0" w:space="0" w:color="auto"/>
        <w:bottom w:val="none" w:sz="0" w:space="0" w:color="auto"/>
        <w:right w:val="none" w:sz="0" w:space="0" w:color="auto"/>
      </w:divBdr>
    </w:div>
    <w:div w:id="710230916">
      <w:bodyDiv w:val="1"/>
      <w:marLeft w:val="0"/>
      <w:marRight w:val="0"/>
      <w:marTop w:val="0"/>
      <w:marBottom w:val="0"/>
      <w:divBdr>
        <w:top w:val="none" w:sz="0" w:space="0" w:color="auto"/>
        <w:left w:val="none" w:sz="0" w:space="0" w:color="auto"/>
        <w:bottom w:val="none" w:sz="0" w:space="0" w:color="auto"/>
        <w:right w:val="none" w:sz="0" w:space="0" w:color="auto"/>
      </w:divBdr>
    </w:div>
    <w:div w:id="721758692">
      <w:bodyDiv w:val="1"/>
      <w:marLeft w:val="0"/>
      <w:marRight w:val="0"/>
      <w:marTop w:val="0"/>
      <w:marBottom w:val="0"/>
      <w:divBdr>
        <w:top w:val="none" w:sz="0" w:space="0" w:color="auto"/>
        <w:left w:val="none" w:sz="0" w:space="0" w:color="auto"/>
        <w:bottom w:val="none" w:sz="0" w:space="0" w:color="auto"/>
        <w:right w:val="none" w:sz="0" w:space="0" w:color="auto"/>
      </w:divBdr>
    </w:div>
    <w:div w:id="747267035">
      <w:bodyDiv w:val="1"/>
      <w:marLeft w:val="0"/>
      <w:marRight w:val="0"/>
      <w:marTop w:val="0"/>
      <w:marBottom w:val="0"/>
      <w:divBdr>
        <w:top w:val="none" w:sz="0" w:space="0" w:color="auto"/>
        <w:left w:val="none" w:sz="0" w:space="0" w:color="auto"/>
        <w:bottom w:val="none" w:sz="0" w:space="0" w:color="auto"/>
        <w:right w:val="none" w:sz="0" w:space="0" w:color="auto"/>
      </w:divBdr>
    </w:div>
    <w:div w:id="775557481">
      <w:bodyDiv w:val="1"/>
      <w:marLeft w:val="0"/>
      <w:marRight w:val="0"/>
      <w:marTop w:val="0"/>
      <w:marBottom w:val="0"/>
      <w:divBdr>
        <w:top w:val="none" w:sz="0" w:space="0" w:color="auto"/>
        <w:left w:val="none" w:sz="0" w:space="0" w:color="auto"/>
        <w:bottom w:val="none" w:sz="0" w:space="0" w:color="auto"/>
        <w:right w:val="none" w:sz="0" w:space="0" w:color="auto"/>
      </w:divBdr>
    </w:div>
    <w:div w:id="867522903">
      <w:bodyDiv w:val="1"/>
      <w:marLeft w:val="0"/>
      <w:marRight w:val="0"/>
      <w:marTop w:val="0"/>
      <w:marBottom w:val="0"/>
      <w:divBdr>
        <w:top w:val="none" w:sz="0" w:space="0" w:color="auto"/>
        <w:left w:val="none" w:sz="0" w:space="0" w:color="auto"/>
        <w:bottom w:val="none" w:sz="0" w:space="0" w:color="auto"/>
        <w:right w:val="none" w:sz="0" w:space="0" w:color="auto"/>
      </w:divBdr>
    </w:div>
    <w:div w:id="960260302">
      <w:bodyDiv w:val="1"/>
      <w:marLeft w:val="0"/>
      <w:marRight w:val="0"/>
      <w:marTop w:val="0"/>
      <w:marBottom w:val="0"/>
      <w:divBdr>
        <w:top w:val="none" w:sz="0" w:space="0" w:color="auto"/>
        <w:left w:val="none" w:sz="0" w:space="0" w:color="auto"/>
        <w:bottom w:val="none" w:sz="0" w:space="0" w:color="auto"/>
        <w:right w:val="none" w:sz="0" w:space="0" w:color="auto"/>
      </w:divBdr>
    </w:div>
    <w:div w:id="979961716">
      <w:bodyDiv w:val="1"/>
      <w:marLeft w:val="0"/>
      <w:marRight w:val="0"/>
      <w:marTop w:val="0"/>
      <w:marBottom w:val="0"/>
      <w:divBdr>
        <w:top w:val="none" w:sz="0" w:space="0" w:color="auto"/>
        <w:left w:val="none" w:sz="0" w:space="0" w:color="auto"/>
        <w:bottom w:val="none" w:sz="0" w:space="0" w:color="auto"/>
        <w:right w:val="none" w:sz="0" w:space="0" w:color="auto"/>
      </w:divBdr>
    </w:div>
    <w:div w:id="990057147">
      <w:bodyDiv w:val="1"/>
      <w:marLeft w:val="0"/>
      <w:marRight w:val="0"/>
      <w:marTop w:val="0"/>
      <w:marBottom w:val="0"/>
      <w:divBdr>
        <w:top w:val="none" w:sz="0" w:space="0" w:color="auto"/>
        <w:left w:val="none" w:sz="0" w:space="0" w:color="auto"/>
        <w:bottom w:val="none" w:sz="0" w:space="0" w:color="auto"/>
        <w:right w:val="none" w:sz="0" w:space="0" w:color="auto"/>
      </w:divBdr>
    </w:div>
    <w:div w:id="1036126292">
      <w:bodyDiv w:val="1"/>
      <w:marLeft w:val="0"/>
      <w:marRight w:val="0"/>
      <w:marTop w:val="0"/>
      <w:marBottom w:val="0"/>
      <w:divBdr>
        <w:top w:val="none" w:sz="0" w:space="0" w:color="auto"/>
        <w:left w:val="none" w:sz="0" w:space="0" w:color="auto"/>
        <w:bottom w:val="none" w:sz="0" w:space="0" w:color="auto"/>
        <w:right w:val="none" w:sz="0" w:space="0" w:color="auto"/>
      </w:divBdr>
    </w:div>
    <w:div w:id="1101492875">
      <w:bodyDiv w:val="1"/>
      <w:marLeft w:val="0"/>
      <w:marRight w:val="0"/>
      <w:marTop w:val="0"/>
      <w:marBottom w:val="0"/>
      <w:divBdr>
        <w:top w:val="none" w:sz="0" w:space="0" w:color="auto"/>
        <w:left w:val="none" w:sz="0" w:space="0" w:color="auto"/>
        <w:bottom w:val="none" w:sz="0" w:space="0" w:color="auto"/>
        <w:right w:val="none" w:sz="0" w:space="0" w:color="auto"/>
      </w:divBdr>
    </w:div>
    <w:div w:id="1155728453">
      <w:bodyDiv w:val="1"/>
      <w:marLeft w:val="0"/>
      <w:marRight w:val="0"/>
      <w:marTop w:val="0"/>
      <w:marBottom w:val="0"/>
      <w:divBdr>
        <w:top w:val="none" w:sz="0" w:space="0" w:color="auto"/>
        <w:left w:val="none" w:sz="0" w:space="0" w:color="auto"/>
        <w:bottom w:val="none" w:sz="0" w:space="0" w:color="auto"/>
        <w:right w:val="none" w:sz="0" w:space="0" w:color="auto"/>
      </w:divBdr>
    </w:div>
    <w:div w:id="1162084721">
      <w:bodyDiv w:val="1"/>
      <w:marLeft w:val="0"/>
      <w:marRight w:val="0"/>
      <w:marTop w:val="0"/>
      <w:marBottom w:val="0"/>
      <w:divBdr>
        <w:top w:val="none" w:sz="0" w:space="0" w:color="auto"/>
        <w:left w:val="none" w:sz="0" w:space="0" w:color="auto"/>
        <w:bottom w:val="none" w:sz="0" w:space="0" w:color="auto"/>
        <w:right w:val="none" w:sz="0" w:space="0" w:color="auto"/>
      </w:divBdr>
    </w:div>
    <w:div w:id="1192962081">
      <w:bodyDiv w:val="1"/>
      <w:marLeft w:val="0"/>
      <w:marRight w:val="0"/>
      <w:marTop w:val="0"/>
      <w:marBottom w:val="0"/>
      <w:divBdr>
        <w:top w:val="none" w:sz="0" w:space="0" w:color="auto"/>
        <w:left w:val="none" w:sz="0" w:space="0" w:color="auto"/>
        <w:bottom w:val="none" w:sz="0" w:space="0" w:color="auto"/>
        <w:right w:val="none" w:sz="0" w:space="0" w:color="auto"/>
      </w:divBdr>
    </w:div>
    <w:div w:id="1208685479">
      <w:bodyDiv w:val="1"/>
      <w:marLeft w:val="0"/>
      <w:marRight w:val="0"/>
      <w:marTop w:val="0"/>
      <w:marBottom w:val="0"/>
      <w:divBdr>
        <w:top w:val="none" w:sz="0" w:space="0" w:color="auto"/>
        <w:left w:val="none" w:sz="0" w:space="0" w:color="auto"/>
        <w:bottom w:val="none" w:sz="0" w:space="0" w:color="auto"/>
        <w:right w:val="none" w:sz="0" w:space="0" w:color="auto"/>
      </w:divBdr>
    </w:div>
    <w:div w:id="1317568435">
      <w:bodyDiv w:val="1"/>
      <w:marLeft w:val="0"/>
      <w:marRight w:val="0"/>
      <w:marTop w:val="0"/>
      <w:marBottom w:val="0"/>
      <w:divBdr>
        <w:top w:val="none" w:sz="0" w:space="0" w:color="auto"/>
        <w:left w:val="none" w:sz="0" w:space="0" w:color="auto"/>
        <w:bottom w:val="none" w:sz="0" w:space="0" w:color="auto"/>
        <w:right w:val="none" w:sz="0" w:space="0" w:color="auto"/>
      </w:divBdr>
    </w:div>
    <w:div w:id="1356031435">
      <w:bodyDiv w:val="1"/>
      <w:marLeft w:val="0"/>
      <w:marRight w:val="0"/>
      <w:marTop w:val="0"/>
      <w:marBottom w:val="0"/>
      <w:divBdr>
        <w:top w:val="none" w:sz="0" w:space="0" w:color="auto"/>
        <w:left w:val="none" w:sz="0" w:space="0" w:color="auto"/>
        <w:bottom w:val="none" w:sz="0" w:space="0" w:color="auto"/>
        <w:right w:val="none" w:sz="0" w:space="0" w:color="auto"/>
      </w:divBdr>
    </w:div>
    <w:div w:id="1387142692">
      <w:bodyDiv w:val="1"/>
      <w:marLeft w:val="0"/>
      <w:marRight w:val="0"/>
      <w:marTop w:val="0"/>
      <w:marBottom w:val="0"/>
      <w:divBdr>
        <w:top w:val="none" w:sz="0" w:space="0" w:color="auto"/>
        <w:left w:val="none" w:sz="0" w:space="0" w:color="auto"/>
        <w:bottom w:val="none" w:sz="0" w:space="0" w:color="auto"/>
        <w:right w:val="none" w:sz="0" w:space="0" w:color="auto"/>
      </w:divBdr>
    </w:div>
    <w:div w:id="1442995143">
      <w:bodyDiv w:val="1"/>
      <w:marLeft w:val="0"/>
      <w:marRight w:val="0"/>
      <w:marTop w:val="0"/>
      <w:marBottom w:val="0"/>
      <w:divBdr>
        <w:top w:val="none" w:sz="0" w:space="0" w:color="auto"/>
        <w:left w:val="none" w:sz="0" w:space="0" w:color="auto"/>
        <w:bottom w:val="none" w:sz="0" w:space="0" w:color="auto"/>
        <w:right w:val="none" w:sz="0" w:space="0" w:color="auto"/>
      </w:divBdr>
    </w:div>
    <w:div w:id="1474174775">
      <w:bodyDiv w:val="1"/>
      <w:marLeft w:val="0"/>
      <w:marRight w:val="0"/>
      <w:marTop w:val="0"/>
      <w:marBottom w:val="0"/>
      <w:divBdr>
        <w:top w:val="none" w:sz="0" w:space="0" w:color="auto"/>
        <w:left w:val="none" w:sz="0" w:space="0" w:color="auto"/>
        <w:bottom w:val="none" w:sz="0" w:space="0" w:color="auto"/>
        <w:right w:val="none" w:sz="0" w:space="0" w:color="auto"/>
      </w:divBdr>
    </w:div>
    <w:div w:id="1530678231">
      <w:bodyDiv w:val="1"/>
      <w:marLeft w:val="0"/>
      <w:marRight w:val="0"/>
      <w:marTop w:val="0"/>
      <w:marBottom w:val="0"/>
      <w:divBdr>
        <w:top w:val="none" w:sz="0" w:space="0" w:color="auto"/>
        <w:left w:val="none" w:sz="0" w:space="0" w:color="auto"/>
        <w:bottom w:val="none" w:sz="0" w:space="0" w:color="auto"/>
        <w:right w:val="none" w:sz="0" w:space="0" w:color="auto"/>
      </w:divBdr>
    </w:div>
    <w:div w:id="1680152932">
      <w:bodyDiv w:val="1"/>
      <w:marLeft w:val="0"/>
      <w:marRight w:val="0"/>
      <w:marTop w:val="0"/>
      <w:marBottom w:val="0"/>
      <w:divBdr>
        <w:top w:val="none" w:sz="0" w:space="0" w:color="auto"/>
        <w:left w:val="none" w:sz="0" w:space="0" w:color="auto"/>
        <w:bottom w:val="none" w:sz="0" w:space="0" w:color="auto"/>
        <w:right w:val="none" w:sz="0" w:space="0" w:color="auto"/>
      </w:divBdr>
    </w:div>
    <w:div w:id="1786919212">
      <w:bodyDiv w:val="1"/>
      <w:marLeft w:val="0"/>
      <w:marRight w:val="0"/>
      <w:marTop w:val="0"/>
      <w:marBottom w:val="0"/>
      <w:divBdr>
        <w:top w:val="none" w:sz="0" w:space="0" w:color="auto"/>
        <w:left w:val="none" w:sz="0" w:space="0" w:color="auto"/>
        <w:bottom w:val="none" w:sz="0" w:space="0" w:color="auto"/>
        <w:right w:val="none" w:sz="0" w:space="0" w:color="auto"/>
      </w:divBdr>
    </w:div>
    <w:div w:id="1938903215">
      <w:bodyDiv w:val="1"/>
      <w:marLeft w:val="0"/>
      <w:marRight w:val="0"/>
      <w:marTop w:val="0"/>
      <w:marBottom w:val="0"/>
      <w:divBdr>
        <w:top w:val="none" w:sz="0" w:space="0" w:color="auto"/>
        <w:left w:val="none" w:sz="0" w:space="0" w:color="auto"/>
        <w:bottom w:val="none" w:sz="0" w:space="0" w:color="auto"/>
        <w:right w:val="none" w:sz="0" w:space="0" w:color="auto"/>
      </w:divBdr>
    </w:div>
    <w:div w:id="2066834361">
      <w:bodyDiv w:val="1"/>
      <w:marLeft w:val="0"/>
      <w:marRight w:val="0"/>
      <w:marTop w:val="0"/>
      <w:marBottom w:val="0"/>
      <w:divBdr>
        <w:top w:val="none" w:sz="0" w:space="0" w:color="auto"/>
        <w:left w:val="none" w:sz="0" w:space="0" w:color="auto"/>
        <w:bottom w:val="none" w:sz="0" w:space="0" w:color="auto"/>
        <w:right w:val="none" w:sz="0" w:space="0" w:color="auto"/>
      </w:divBdr>
    </w:div>
    <w:div w:id="2085488542">
      <w:bodyDiv w:val="1"/>
      <w:marLeft w:val="0"/>
      <w:marRight w:val="0"/>
      <w:marTop w:val="0"/>
      <w:marBottom w:val="0"/>
      <w:divBdr>
        <w:top w:val="none" w:sz="0" w:space="0" w:color="auto"/>
        <w:left w:val="none" w:sz="0" w:space="0" w:color="auto"/>
        <w:bottom w:val="none" w:sz="0" w:space="0" w:color="auto"/>
        <w:right w:val="none" w:sz="0" w:space="0" w:color="auto"/>
      </w:divBdr>
    </w:div>
    <w:div w:id="21296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3CE4C-982D-40C9-96E5-C91FA6F90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1</Pages>
  <Words>15875</Words>
  <Characters>87316</Characters>
  <Application>Microsoft Office Word</Application>
  <DocSecurity>0</DocSecurity>
  <Lines>727</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dc:creator>
  <cp:keywords/>
  <dc:description/>
  <cp:lastModifiedBy>Abel Espinoza</cp:lastModifiedBy>
  <cp:revision>38</cp:revision>
  <cp:lastPrinted>2026-06-21T04:53:00Z</cp:lastPrinted>
  <dcterms:created xsi:type="dcterms:W3CDTF">2026-07-07T15:49:00Z</dcterms:created>
  <dcterms:modified xsi:type="dcterms:W3CDTF">2026-07-14T17:53:00Z</dcterms:modified>
</cp:coreProperties>
</file>