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1F5D4" w14:textId="31DAC909" w:rsidR="00627222" w:rsidRDefault="00627222">
      <w:r>
        <w:rPr>
          <w:noProof/>
        </w:rPr>
        <w:drawing>
          <wp:anchor distT="0" distB="0" distL="114300" distR="114300" simplePos="0" relativeHeight="251659264" behindDoc="0" locked="0" layoutInCell="1" allowOverlap="1" wp14:anchorId="69D16A71" wp14:editId="57A3615B">
            <wp:simplePos x="0" y="0"/>
            <wp:positionH relativeFrom="margin">
              <wp:align>center</wp:align>
            </wp:positionH>
            <wp:positionV relativeFrom="margin">
              <wp:align>center</wp:align>
            </wp:positionV>
            <wp:extent cx="7574280" cy="10719435"/>
            <wp:effectExtent l="0" t="0" r="7620" b="571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4280" cy="10719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5F241B" w14:textId="77BC6B0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DATOS INICIALES DEL PROYECTO</w:t>
      </w:r>
    </w:p>
    <w:p w14:paraId="1263740B" w14:textId="190D0C04" w:rsidR="00627222" w:rsidRDefault="00627222" w:rsidP="00FD3B9C">
      <w:pPr>
        <w:pStyle w:val="Prrafodelista"/>
        <w:numPr>
          <w:ilvl w:val="1"/>
          <w:numId w:val="1"/>
        </w:numPr>
        <w:spacing w:after="0" w:line="360" w:lineRule="auto"/>
        <w:jc w:val="both"/>
        <w:rPr>
          <w:rFonts w:ascii="Times New Roman" w:hAnsi="Times New Roman" w:cs="Times New Roman"/>
          <w:b/>
          <w:bCs/>
          <w:sz w:val="24"/>
          <w:szCs w:val="24"/>
        </w:rPr>
      </w:pPr>
      <w:r w:rsidRPr="00627222">
        <w:rPr>
          <w:rFonts w:ascii="Times New Roman" w:hAnsi="Times New Roman" w:cs="Times New Roman"/>
          <w:b/>
          <w:bCs/>
          <w:sz w:val="24"/>
          <w:szCs w:val="24"/>
        </w:rPr>
        <w:t>Tipo de solicitud de dictamen</w:t>
      </w:r>
    </w:p>
    <w:p w14:paraId="2492C361" w14:textId="69224BC2"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El presente proyecto corresponde a un dictamen de prioridad, debido a que se financiará con el Presupuesto General del Estado.</w:t>
      </w:r>
    </w:p>
    <w:p w14:paraId="1474FA36" w14:textId="178E33FC"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Nombre Proyecto</w:t>
      </w:r>
    </w:p>
    <w:p w14:paraId="456D1BB2" w14:textId="646D8F3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Proyecto de factibilidad para el mejoramiento del sistema de agua potable en el barrio Carigán, parroquia Carigán del cantón Loja provincia de Loja.</w:t>
      </w:r>
    </w:p>
    <w:p w14:paraId="3E8B03A9" w14:textId="3B159BBC" w:rsidR="009E2AEF"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(UDAF)</w:t>
      </w:r>
    </w:p>
    <w:p w14:paraId="47044B8C" w14:textId="2BB1F55E" w:rsidR="009E2AEF" w:rsidRPr="009E2AEF" w:rsidRDefault="009E2AEF" w:rsidP="00FD3B9C">
      <w:pPr>
        <w:spacing w:after="0" w:line="360" w:lineRule="auto"/>
        <w:rPr>
          <w:rFonts w:ascii="Times New Roman" w:hAnsi="Times New Roman" w:cs="Times New Roman"/>
          <w:sz w:val="24"/>
          <w:szCs w:val="24"/>
        </w:rPr>
      </w:pPr>
      <w:r w:rsidRPr="009E2AEF">
        <w:rPr>
          <w:rFonts w:ascii="Times New Roman" w:hAnsi="Times New Roman" w:cs="Times New Roman"/>
          <w:sz w:val="24"/>
          <w:szCs w:val="24"/>
        </w:rPr>
        <w:t>Gobierno Autónomo Descentralizado Municipal de Loja</w:t>
      </w:r>
    </w:p>
    <w:p w14:paraId="1F732286" w14:textId="651ED6B0"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operativa desconcentrada (EOD)</w:t>
      </w:r>
    </w:p>
    <w:p w14:paraId="6B1EF8F9" w14:textId="3C3DBCF8" w:rsidR="009E2AEF" w:rsidRPr="009E2AEF" w:rsidRDefault="009E2AEF" w:rsidP="00FD3B9C">
      <w:pPr>
        <w:spacing w:after="0" w:line="360" w:lineRule="auto"/>
        <w:rPr>
          <w:rFonts w:ascii="Times New Roman" w:hAnsi="Times New Roman" w:cs="Times New Roman"/>
          <w:sz w:val="24"/>
          <w:szCs w:val="24"/>
        </w:rPr>
      </w:pPr>
      <w:r>
        <w:rPr>
          <w:rFonts w:ascii="Times New Roman" w:hAnsi="Times New Roman" w:cs="Times New Roman"/>
          <w:sz w:val="24"/>
          <w:szCs w:val="24"/>
        </w:rPr>
        <w:t>No aplica</w:t>
      </w:r>
    </w:p>
    <w:p w14:paraId="48CF6B6F" w14:textId="27874EE3"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Gabinete Sectorial</w:t>
      </w:r>
    </w:p>
    <w:p w14:paraId="0CEA174F" w14:textId="3E6AE96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De acuerdo con lo establecido en el Decreto Ejecutivo No. 91 del año 2024, los gabinetes sectoriales son espacios de coordinación entre distintas instituciones del Estado, creados para articular políticas públicas, planes, programas y proyectos según cada área estratégica del país. En este sentido, el presente proyecto de inversión pública se alinea con el Gabinete Sectorial de Recursos Naturales, Hábitat e Infraestructura, ya que se busca mejorar el acceso a servicios básicos esenciales, garantizar el abastecimiento de agua potable y fortalecer la infraestructura comunitaria, contribuyendo así al bienestar y calidad de vida de la población beneficiaria.</w:t>
      </w:r>
    </w:p>
    <w:p w14:paraId="3D922EFE" w14:textId="75953629"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Sector, subsector y tipo de inversión</w:t>
      </w:r>
    </w:p>
    <w:p w14:paraId="784BC26B" w14:textId="0A426C03" w:rsid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Conforme a lo que establece la guía para la presentación de programas y proyectos de inversión pública, en su Anexo 1, el sector al que pertenece el proyecto, se detalla en la Tabla 1.</w:t>
      </w:r>
    </w:p>
    <w:p w14:paraId="31365DFF" w14:textId="49AF57F3" w:rsidR="009E2AEF" w:rsidRPr="009E2AEF" w:rsidRDefault="009E2AEF" w:rsidP="009E2AEF">
      <w:pPr>
        <w:spacing w:after="0"/>
        <w:jc w:val="both"/>
        <w:rPr>
          <w:rFonts w:ascii="Times New Roman" w:hAnsi="Times New Roman" w:cs="Times New Roman"/>
          <w:b/>
          <w:bCs/>
          <w:sz w:val="24"/>
          <w:szCs w:val="24"/>
        </w:rPr>
      </w:pPr>
      <w:r w:rsidRPr="009E2AEF">
        <w:rPr>
          <w:rFonts w:ascii="Times New Roman" w:hAnsi="Times New Roman" w:cs="Times New Roman"/>
          <w:b/>
          <w:bCs/>
          <w:sz w:val="24"/>
          <w:szCs w:val="24"/>
        </w:rPr>
        <w:t>Tabla 1</w:t>
      </w:r>
    </w:p>
    <w:p w14:paraId="66CDD479" w14:textId="798AB952" w:rsidR="009E2AEF" w:rsidRDefault="009E2AEF" w:rsidP="009E2AEF">
      <w:pPr>
        <w:spacing w:after="0"/>
        <w:jc w:val="both"/>
        <w:rPr>
          <w:rFonts w:ascii="Times New Roman" w:hAnsi="Times New Roman" w:cs="Times New Roman"/>
          <w:i/>
          <w:iCs/>
          <w:sz w:val="24"/>
          <w:szCs w:val="24"/>
        </w:rPr>
      </w:pPr>
      <w:r>
        <w:rPr>
          <w:rFonts w:ascii="Times New Roman" w:hAnsi="Times New Roman" w:cs="Times New Roman"/>
          <w:i/>
          <w:iCs/>
          <w:sz w:val="24"/>
          <w:szCs w:val="24"/>
        </w:rPr>
        <w:t>Clasificación del proyecto según sector, subsector y código de inv</w:t>
      </w:r>
      <w:r w:rsidR="00A342BD">
        <w:rPr>
          <w:rFonts w:ascii="Times New Roman" w:hAnsi="Times New Roman" w:cs="Times New Roman"/>
          <w:i/>
          <w:iCs/>
          <w:sz w:val="24"/>
          <w:szCs w:val="24"/>
        </w:rPr>
        <w:t>er</w:t>
      </w:r>
      <w:r>
        <w:rPr>
          <w:rFonts w:ascii="Times New Roman" w:hAnsi="Times New Roman" w:cs="Times New Roman"/>
          <w:i/>
          <w:iCs/>
          <w:sz w:val="24"/>
          <w:szCs w:val="24"/>
        </w:rPr>
        <w:t>sión</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267"/>
        <w:gridCol w:w="2267"/>
        <w:gridCol w:w="2268"/>
        <w:gridCol w:w="2268"/>
      </w:tblGrid>
      <w:tr w:rsidR="009E2AEF" w:rsidRPr="009E2AEF" w14:paraId="7D1A1894" w14:textId="77777777" w:rsidTr="00AF4B40">
        <w:tc>
          <w:tcPr>
            <w:tcW w:w="2267" w:type="dxa"/>
            <w:tcBorders>
              <w:bottom w:val="single" w:sz="4" w:space="0" w:color="000000"/>
            </w:tcBorders>
          </w:tcPr>
          <w:p w14:paraId="279B86BE"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Macro sector</w:t>
            </w:r>
          </w:p>
        </w:tc>
        <w:tc>
          <w:tcPr>
            <w:tcW w:w="2267" w:type="dxa"/>
            <w:tcBorders>
              <w:bottom w:val="single" w:sz="4" w:space="0" w:color="000000"/>
            </w:tcBorders>
          </w:tcPr>
          <w:p w14:paraId="148CFB2C"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Sector</w:t>
            </w:r>
          </w:p>
        </w:tc>
        <w:tc>
          <w:tcPr>
            <w:tcW w:w="2268" w:type="dxa"/>
            <w:tcBorders>
              <w:bottom w:val="single" w:sz="4" w:space="0" w:color="000000"/>
            </w:tcBorders>
          </w:tcPr>
          <w:p w14:paraId="7F8C79C8"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2268" w:type="dxa"/>
            <w:tcBorders>
              <w:bottom w:val="single" w:sz="4" w:space="0" w:color="000000"/>
            </w:tcBorders>
          </w:tcPr>
          <w:p w14:paraId="4B28F3B4"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Subsector</w:t>
            </w:r>
          </w:p>
        </w:tc>
      </w:tr>
      <w:tr w:rsidR="009E2AEF" w:rsidRPr="009E2AEF" w14:paraId="5E603B93" w14:textId="77777777" w:rsidTr="00AF4B40">
        <w:tc>
          <w:tcPr>
            <w:tcW w:w="2267" w:type="dxa"/>
            <w:tcBorders>
              <w:top w:val="single" w:sz="4" w:space="0" w:color="000000"/>
              <w:bottom w:val="single" w:sz="4" w:space="0" w:color="000000"/>
            </w:tcBorders>
            <w:vAlign w:val="center"/>
          </w:tcPr>
          <w:p w14:paraId="6D2DDDF3"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Social</w:t>
            </w:r>
          </w:p>
        </w:tc>
        <w:tc>
          <w:tcPr>
            <w:tcW w:w="2267" w:type="dxa"/>
            <w:tcBorders>
              <w:top w:val="single" w:sz="4" w:space="0" w:color="000000"/>
              <w:bottom w:val="single" w:sz="4" w:space="0" w:color="000000"/>
            </w:tcBorders>
            <w:vAlign w:val="center"/>
          </w:tcPr>
          <w:p w14:paraId="13A89A9B"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Equipamiento urbano y vivienda</w:t>
            </w:r>
          </w:p>
        </w:tc>
        <w:tc>
          <w:tcPr>
            <w:tcW w:w="2268" w:type="dxa"/>
            <w:tcBorders>
              <w:top w:val="single" w:sz="4" w:space="0" w:color="000000"/>
              <w:bottom w:val="single" w:sz="4" w:space="0" w:color="000000"/>
            </w:tcBorders>
            <w:vAlign w:val="center"/>
          </w:tcPr>
          <w:p w14:paraId="463FF25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A00602</w:t>
            </w:r>
          </w:p>
        </w:tc>
        <w:tc>
          <w:tcPr>
            <w:tcW w:w="2268" w:type="dxa"/>
            <w:tcBorders>
              <w:top w:val="single" w:sz="4" w:space="0" w:color="000000"/>
              <w:bottom w:val="single" w:sz="4" w:space="0" w:color="000000"/>
            </w:tcBorders>
            <w:vAlign w:val="center"/>
          </w:tcPr>
          <w:p w14:paraId="1E41D39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Agua potable</w:t>
            </w:r>
          </w:p>
        </w:tc>
      </w:tr>
    </w:tbl>
    <w:p w14:paraId="097E6DAC" w14:textId="5666FEE9" w:rsidR="009E2AEF" w:rsidRDefault="009E2AEF" w:rsidP="00FD3B9C">
      <w:pPr>
        <w:spacing w:before="240" w:after="0" w:line="360" w:lineRule="auto"/>
        <w:rPr>
          <w:rFonts w:ascii="Times New Roman" w:hAnsi="Times New Roman" w:cs="Times New Roman"/>
          <w:sz w:val="24"/>
          <w:szCs w:val="24"/>
        </w:rPr>
      </w:pPr>
      <w:r w:rsidRPr="009E2AEF">
        <w:rPr>
          <w:rFonts w:ascii="Times New Roman" w:hAnsi="Times New Roman" w:cs="Times New Roman"/>
          <w:sz w:val="24"/>
          <w:szCs w:val="24"/>
        </w:rPr>
        <w:t>Asimismo, conforme a lo que establece la guía para la presentación de programas y proyectos de inversión pública, en su Anexo 2, la tipología de la intervención definidas y las actividades relacionadas al proyecto, se detalla en la Tabla 2.</w:t>
      </w:r>
    </w:p>
    <w:p w14:paraId="5FC1D170" w14:textId="77777777" w:rsidR="009E2AEF" w:rsidRPr="009E2AEF" w:rsidRDefault="009E2AEF" w:rsidP="009E2AEF">
      <w:pPr>
        <w:spacing w:after="0"/>
        <w:rPr>
          <w:rFonts w:ascii="Times New Roman" w:hAnsi="Times New Roman" w:cs="Times New Roman"/>
          <w:b/>
          <w:bCs/>
          <w:sz w:val="24"/>
          <w:szCs w:val="24"/>
        </w:rPr>
      </w:pPr>
      <w:r w:rsidRPr="009E2AEF">
        <w:rPr>
          <w:rFonts w:ascii="Times New Roman" w:hAnsi="Times New Roman" w:cs="Times New Roman"/>
          <w:b/>
          <w:bCs/>
          <w:sz w:val="24"/>
          <w:szCs w:val="24"/>
        </w:rPr>
        <w:t>Tabla 2</w:t>
      </w:r>
    </w:p>
    <w:p w14:paraId="484E1FC3" w14:textId="138FDB82" w:rsidR="009E2AEF" w:rsidRDefault="009E2AEF" w:rsidP="009E2AEF">
      <w:pPr>
        <w:spacing w:after="0"/>
        <w:rPr>
          <w:rFonts w:ascii="Times New Roman" w:hAnsi="Times New Roman" w:cs="Times New Roman"/>
          <w:i/>
          <w:iCs/>
          <w:sz w:val="24"/>
          <w:szCs w:val="24"/>
        </w:rPr>
      </w:pPr>
      <w:r w:rsidRPr="009E2AEF">
        <w:rPr>
          <w:rFonts w:ascii="Times New Roman" w:hAnsi="Times New Roman" w:cs="Times New Roman"/>
          <w:i/>
          <w:iCs/>
          <w:sz w:val="24"/>
          <w:szCs w:val="24"/>
        </w:rPr>
        <w:t>Tipología de la intervención y actividades relacionadas</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890"/>
        <w:gridCol w:w="1520"/>
        <w:gridCol w:w="5107"/>
        <w:gridCol w:w="1553"/>
      </w:tblGrid>
      <w:tr w:rsidR="009E2AEF" w:rsidRPr="009E2AEF" w14:paraId="16EB45C4" w14:textId="77777777" w:rsidTr="00A342BD">
        <w:tc>
          <w:tcPr>
            <w:tcW w:w="890" w:type="dxa"/>
            <w:tcBorders>
              <w:bottom w:val="single" w:sz="4" w:space="0" w:color="000000"/>
            </w:tcBorders>
            <w:vAlign w:val="center"/>
          </w:tcPr>
          <w:p w14:paraId="79C8F7C2"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1520" w:type="dxa"/>
            <w:tcBorders>
              <w:bottom w:val="single" w:sz="4" w:space="0" w:color="000000"/>
            </w:tcBorders>
            <w:vAlign w:val="center"/>
          </w:tcPr>
          <w:p w14:paraId="2DD5C630"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Tipología</w:t>
            </w:r>
          </w:p>
        </w:tc>
        <w:tc>
          <w:tcPr>
            <w:tcW w:w="5107" w:type="dxa"/>
            <w:tcBorders>
              <w:bottom w:val="single" w:sz="4" w:space="0" w:color="000000"/>
            </w:tcBorders>
            <w:vAlign w:val="center"/>
          </w:tcPr>
          <w:p w14:paraId="7D20EAE3"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Conceptualización</w:t>
            </w:r>
          </w:p>
        </w:tc>
        <w:tc>
          <w:tcPr>
            <w:tcW w:w="1553" w:type="dxa"/>
            <w:tcBorders>
              <w:bottom w:val="single" w:sz="4" w:space="0" w:color="000000"/>
            </w:tcBorders>
            <w:vAlign w:val="center"/>
          </w:tcPr>
          <w:p w14:paraId="72E0034B"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Actividades relacionadas</w:t>
            </w:r>
          </w:p>
        </w:tc>
      </w:tr>
      <w:tr w:rsidR="009E2AEF" w:rsidRPr="009E2AEF" w14:paraId="2DADDC1C" w14:textId="77777777" w:rsidTr="00A342BD">
        <w:tc>
          <w:tcPr>
            <w:tcW w:w="890" w:type="dxa"/>
            <w:tcBorders>
              <w:top w:val="single" w:sz="4" w:space="0" w:color="000000"/>
              <w:bottom w:val="single" w:sz="4" w:space="0" w:color="000000"/>
            </w:tcBorders>
            <w:vAlign w:val="center"/>
          </w:tcPr>
          <w:p w14:paraId="5AE02AD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T01</w:t>
            </w:r>
          </w:p>
        </w:tc>
        <w:tc>
          <w:tcPr>
            <w:tcW w:w="1520" w:type="dxa"/>
            <w:tcBorders>
              <w:top w:val="single" w:sz="4" w:space="0" w:color="000000"/>
              <w:bottom w:val="single" w:sz="4" w:space="0" w:color="000000"/>
            </w:tcBorders>
            <w:vAlign w:val="center"/>
          </w:tcPr>
          <w:p w14:paraId="64D98F77"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Infraestructura</w:t>
            </w:r>
          </w:p>
        </w:tc>
        <w:tc>
          <w:tcPr>
            <w:tcW w:w="5107" w:type="dxa"/>
            <w:tcBorders>
              <w:top w:val="single" w:sz="4" w:space="0" w:color="000000"/>
              <w:bottom w:val="single" w:sz="4" w:space="0" w:color="000000"/>
            </w:tcBorders>
            <w:vAlign w:val="center"/>
          </w:tcPr>
          <w:p w14:paraId="0961BC00" w14:textId="77777777" w:rsidR="009E2AEF" w:rsidRPr="009E2AEF" w:rsidRDefault="009E2AEF" w:rsidP="009E2AEF">
            <w:pPr>
              <w:spacing w:after="0" w:line="240" w:lineRule="auto"/>
              <w:jc w:val="both"/>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 xml:space="preserve">Son todos aquellos procesos encaminados a la adquisición, construcción, ampliación, mantenimiento, reparación, reposición, restauración de acervo físico que </w:t>
            </w:r>
            <w:r w:rsidRPr="009E2AEF">
              <w:rPr>
                <w:rFonts w:ascii="Times New Roman" w:eastAsia="Times New Roman" w:hAnsi="Times New Roman" w:cs="Times New Roman"/>
                <w:lang w:eastAsia="es-EC"/>
              </w:rPr>
              <w:lastRenderedPageBreak/>
              <w:t>permitirá la prestación de servicios. Generalmente relacionadas con: carreteras, ferrocarriles, puentes, represas, alcantarillado, vivienda, hospitales, centros educativos, suministro de energía y agua potable, etc.</w:t>
            </w:r>
          </w:p>
        </w:tc>
        <w:tc>
          <w:tcPr>
            <w:tcW w:w="1553" w:type="dxa"/>
            <w:tcBorders>
              <w:top w:val="single" w:sz="4" w:space="0" w:color="000000"/>
              <w:bottom w:val="single" w:sz="4" w:space="0" w:color="000000"/>
            </w:tcBorders>
            <w:vAlign w:val="center"/>
          </w:tcPr>
          <w:p w14:paraId="0575F178"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lastRenderedPageBreak/>
              <w:t>Reparación</w:t>
            </w:r>
          </w:p>
          <w:p w14:paraId="18BD352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Restauración</w:t>
            </w:r>
          </w:p>
        </w:tc>
      </w:tr>
    </w:tbl>
    <w:p w14:paraId="1C4D0C47" w14:textId="77777777" w:rsidR="00C149D3" w:rsidRDefault="00627222" w:rsidP="00C149D3">
      <w:pPr>
        <w:pStyle w:val="Prrafodelista"/>
        <w:numPr>
          <w:ilvl w:val="1"/>
          <w:numId w:val="1"/>
        </w:numPr>
        <w:spacing w:before="240" w:after="0" w:line="360" w:lineRule="auto"/>
        <w:rPr>
          <w:rFonts w:ascii="Times New Roman" w:hAnsi="Times New Roman" w:cs="Times New Roman"/>
          <w:b/>
          <w:bCs/>
          <w:sz w:val="24"/>
          <w:szCs w:val="24"/>
        </w:rPr>
      </w:pPr>
      <w:r w:rsidRPr="009E2AEF">
        <w:rPr>
          <w:rFonts w:ascii="Times New Roman" w:hAnsi="Times New Roman" w:cs="Times New Roman"/>
          <w:b/>
          <w:bCs/>
          <w:sz w:val="24"/>
          <w:szCs w:val="24"/>
        </w:rPr>
        <w:t>Plazo de ejecución</w:t>
      </w:r>
    </w:p>
    <w:p w14:paraId="2A8A0445" w14:textId="20CAB9F7" w:rsidR="00C149D3" w:rsidRPr="00C149D3" w:rsidRDefault="00C149D3" w:rsidP="00C122CE">
      <w:pPr>
        <w:spacing w:after="0" w:line="360" w:lineRule="auto"/>
        <w:rPr>
          <w:rFonts w:ascii="Times New Roman" w:hAnsi="Times New Roman" w:cs="Times New Roman"/>
          <w:b/>
          <w:bCs/>
          <w:sz w:val="24"/>
          <w:szCs w:val="24"/>
        </w:rPr>
      </w:pPr>
      <w:r w:rsidRPr="00C149D3">
        <w:rPr>
          <w:rFonts w:ascii="Times New Roman" w:hAnsi="Times New Roman" w:cs="Times New Roman"/>
          <w:sz w:val="24"/>
          <w:szCs w:val="24"/>
        </w:rPr>
        <w:t>El plazo estimado para la ejecución del proyecto es de 24 meses, período durante el cual se desarrollarán las actividades de estudios y diseños técnicos, contratación pública, renovación de la red de distribución de agua potable, construcción de las obras complementarias, instalación de equipos hidráulicos, pruebas de funcionamiento y puesta en operación del sistema. Este plazo se considera suficiente para garantizar la correcta ejecución física y administrativa del proyecto.</w:t>
      </w:r>
    </w:p>
    <w:p w14:paraId="35BAEAF6" w14:textId="39C39DE7"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Monto total</w:t>
      </w:r>
    </w:p>
    <w:p w14:paraId="04AF2212" w14:textId="6297D7A0" w:rsidR="00C149D3" w:rsidRPr="00C149D3" w:rsidRDefault="00C149D3" w:rsidP="00C149D3">
      <w:pPr>
        <w:spacing w:after="0" w:line="360" w:lineRule="auto"/>
        <w:jc w:val="both"/>
        <w:rPr>
          <w:rFonts w:ascii="Times New Roman" w:hAnsi="Times New Roman" w:cs="Times New Roman"/>
          <w:sz w:val="24"/>
          <w:szCs w:val="24"/>
        </w:rPr>
      </w:pPr>
      <w:r w:rsidRPr="00C149D3">
        <w:rPr>
          <w:rFonts w:ascii="Times New Roman" w:hAnsi="Times New Roman" w:cs="Times New Roman"/>
          <w:sz w:val="24"/>
          <w:szCs w:val="24"/>
        </w:rPr>
        <w:t>El monto total estimado del proyecto asciende a USD 1.327.578,28, correspondiente a la inversión pública requerida para la ejecución del mejoramiento del sistema de agua potable del barrio Carigán, conforme a los componentes, actividades y presupuesto establecidos en el presente estudio de factibilidad.</w:t>
      </w:r>
    </w:p>
    <w:p w14:paraId="006F8160" w14:textId="1EC7438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t>DIAGNÓSTICO Y PROBLEMA</w:t>
      </w:r>
    </w:p>
    <w:p w14:paraId="0B078250" w14:textId="3CF3919A" w:rsidR="00B2350B" w:rsidRDefault="00627222" w:rsidP="005A2C7C">
      <w:pPr>
        <w:pStyle w:val="Prrafodelista"/>
        <w:numPr>
          <w:ilvl w:val="1"/>
          <w:numId w:val="1"/>
        </w:numPr>
        <w:spacing w:after="0" w:line="360" w:lineRule="auto"/>
        <w:jc w:val="both"/>
        <w:rPr>
          <w:rFonts w:ascii="Times New Roman" w:hAnsi="Times New Roman" w:cs="Times New Roman"/>
          <w:b/>
          <w:bCs/>
          <w:sz w:val="24"/>
          <w:szCs w:val="24"/>
        </w:rPr>
      </w:pPr>
      <w:r w:rsidRPr="00B2350B">
        <w:rPr>
          <w:rFonts w:ascii="Times New Roman" w:hAnsi="Times New Roman" w:cs="Times New Roman"/>
          <w:b/>
          <w:bCs/>
          <w:sz w:val="24"/>
          <w:szCs w:val="24"/>
        </w:rPr>
        <w:t xml:space="preserve">Descripción de la situación </w:t>
      </w:r>
      <w:r w:rsidR="00A342BD" w:rsidRPr="00B2350B">
        <w:rPr>
          <w:rFonts w:ascii="Times New Roman" w:hAnsi="Times New Roman" w:cs="Times New Roman"/>
          <w:b/>
          <w:bCs/>
          <w:sz w:val="24"/>
          <w:szCs w:val="24"/>
        </w:rPr>
        <w:t>actual del sector, área o zona de intervención y de influencia por el desarrollo del proyecto</w:t>
      </w:r>
      <w:r w:rsidR="00B2350B">
        <w:rPr>
          <w:rFonts w:ascii="Times New Roman" w:hAnsi="Times New Roman" w:cs="Times New Roman"/>
          <w:b/>
          <w:bCs/>
          <w:sz w:val="24"/>
          <w:szCs w:val="24"/>
        </w:rPr>
        <w:t>.</w:t>
      </w:r>
    </w:p>
    <w:p w14:paraId="3E3A1B1C" w14:textId="77777777"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El cantón Loja, ubicado al sur del Ecuador y perteneciente a la provincia de Loja, constituye uno de los principales centros administrativos, comerciales y de prestación de servicios de la región sur del país. De acuerdo con el Censo de Población y Vivienda 2022 del Instituto Nacional de Estadística y Censos (INEC), el cantón registra una población de 284.224 habitantes y presenta un proceso continuo de expansión urbana, lo que ha incrementado la demanda de infraestructura y servicios básicos, especialmente en los sectores periféricos.</w:t>
      </w:r>
    </w:p>
    <w:p w14:paraId="5E52B6BC" w14:textId="77777777"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Entre los servicios básicos de mayor importancia se encuentra el abastecimiento de agua potable, cuya administración corresponde al Gobierno Autónomo Descentralizado Municipal de Loja, a través de la Unidad Municipal de Agua Potable y Alcantarillado de Loja (UMAPAL). Aunque el cantón dispone de infraestructura para el suministro de agua potable, el crecimiento poblacional, la antigüedad de algunos componentes del sistema y la necesidad de renovación de las redes de distribución generan problemas de continuidad del servicio en determinados sectores urbanos.</w:t>
      </w:r>
    </w:p>
    <w:p w14:paraId="4D7B7AC9" w14:textId="681FF7A8"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 xml:space="preserve">El proyecto se desarrollará en el barrio Carigán, perteneciente a la parroquia urbana Carigán, ubicada al occidente de la ciudad de Loja. Este sector forma parte del área de influencia directa </w:t>
      </w:r>
      <w:r w:rsidRPr="00B2350B">
        <w:rPr>
          <w:rFonts w:ascii="Times New Roman" w:hAnsi="Times New Roman" w:cs="Times New Roman"/>
          <w:sz w:val="24"/>
          <w:szCs w:val="24"/>
        </w:rPr>
        <w:lastRenderedPageBreak/>
        <w:t>del proyecto y presenta frecuentes interrupciones en el servicio de agua potable ocasionadas por el deterioro de la red de distribución, afectando aproximadamente a 6.500 habitantes. En este contexto, la intervención busca mejorar la infraestructura existente, reducir las pérdidas de agua y garantizar un abastecimiento continuo, seguro y de calidad para la población beneficiaria.</w:t>
      </w:r>
    </w:p>
    <w:p w14:paraId="67D3B9A4" w14:textId="1FF96064" w:rsidR="00A342BD" w:rsidRPr="00B2350B" w:rsidRDefault="00A342BD" w:rsidP="005A2C7C">
      <w:pPr>
        <w:pStyle w:val="Prrafodelista"/>
        <w:numPr>
          <w:ilvl w:val="1"/>
          <w:numId w:val="1"/>
        </w:numPr>
        <w:spacing w:after="0" w:line="360" w:lineRule="auto"/>
        <w:jc w:val="both"/>
        <w:rPr>
          <w:rFonts w:ascii="Times New Roman" w:hAnsi="Times New Roman" w:cs="Times New Roman"/>
          <w:b/>
          <w:bCs/>
          <w:sz w:val="24"/>
          <w:szCs w:val="24"/>
        </w:rPr>
      </w:pPr>
      <w:r w:rsidRPr="00B2350B">
        <w:rPr>
          <w:rFonts w:ascii="Times New Roman" w:hAnsi="Times New Roman" w:cs="Times New Roman"/>
          <w:b/>
          <w:bCs/>
          <w:sz w:val="24"/>
          <w:szCs w:val="24"/>
        </w:rPr>
        <w:t>Identificación, descripción y diagnóstico del problema</w:t>
      </w:r>
    </w:p>
    <w:p w14:paraId="35979673"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 través de la aplicación de entrevistas a moradores del barrio Carigán, observación de campo y el análisis participativo realizado con actores locales, se identificó como problema principal el deterioro y las frecuentes roturas de la red de distribución de agua potable, situación que provoca interrupciones recurrentes del servicio y afecta de manera directa las condiciones de vida de la población.</w:t>
      </w:r>
    </w:p>
    <w:p w14:paraId="79949553" w14:textId="7AFF63F5"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Este problema se origina principalmente por la antigüedad y el deterioro de las tuberías existentes, muchas de las cuales han cumplido o superado su vida útil debido al uso continuo y a la presión constante del agua. Asimismo, los materiales deteriorados incrementan la probabilidad de fugas y roturas, reduciendo la eficiencia de la red de distribución.</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Otra de las causas identificadas corresponde a los daños ocasionados por lluvias intensas y condiciones climáticas adversas. Durante las temporadas de precipitación, la infraestructura se vuelve más vulnerable debido a los movimientos y la saturación del suelo, generando fisuras y afectaciones que incrementan la frecuencia de fallas en el sistema de abastecimiento.</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De igual manera, se evidenció un insuficiente mantenimiento preventivo de la red de agua potable. La atención institucional se ha enfocado principalmente en acciones correctivas y emergentes cuando ocurre una avería, limitando la implementación de programas periódicos de mantenimiento que permitan anticipar y reducir los daños en la infraestructura.</w:t>
      </w:r>
    </w:p>
    <w:p w14:paraId="5431824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Adicionalmente, la limitada inversión y gestión institucional para la renovación de la infraestructura constituye una causa importante del problema. La falta de ejecución de proyectos de mejoramiento y la insuficiente asignación de recursos económicos han impedido la rehabilitación oportuna de los tramos deteriorados de la red de distribución.</w:t>
      </w:r>
    </w:p>
    <w:p w14:paraId="0A605BE1"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Por otra parte, se identificó una escasa coordinación y participación comunitaria en la gestión del problema, reflejada en la baja participación de los moradores en actividades de seguimiento y en la limitada realización de reuniones comunitarias para coordinar acciones orientadas a mejorar el servicio.</w:t>
      </w:r>
    </w:p>
    <w:p w14:paraId="01771E3B" w14:textId="2B91748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Como consecuencia directa de esta problemática, se producen interrupciones frecuentes del servicio de agua potable, generando dificultades para el aseo personal, la preparación de alimentos y la limpieza de los hogares. Además, la falta de presión o los cortes recurrentes </w:t>
      </w:r>
      <w:r w:rsidRPr="003517DA">
        <w:rPr>
          <w:rFonts w:ascii="Times New Roman" w:hAnsi="Times New Roman" w:cs="Times New Roman"/>
          <w:sz w:val="24"/>
          <w:szCs w:val="24"/>
        </w:rPr>
        <w:lastRenderedPageBreak/>
        <w:t>obligan a las familias a almacenar agua en recipientes, situación que puede afectar la calidad del recurso y aumentar los riesgos sanitarios.</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Otro efecto importante es el incremento de los gastos familiares debido a la necesidad de adquirir agua mediante bidones o contratar servicios de abastecimiento por cisternas cuando las interrupciones son prolongadas. Esta situación representa una carga económica adicional, especialmente para los hogares con menores ingresos.</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Asimismo, las deficiencias en el servicio generan riesgos de enfermedades y molestias en la salud, particularmente en niños, adultos mayores y grupos vulnerables, debido a las dificultades para mantener condiciones adecuadas de higiene y saneamiento.</w:t>
      </w:r>
    </w:p>
    <w:p w14:paraId="51CF80C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Finalmente, la persistencia de los problemas en la red de distribución ha provocado desconfianza e inconformidad de la población hacia las instituciones responsables del servicio, debido a la percepción de demoras en la atención de daños y a la ausencia de soluciones definitivas. En conjunto, estas afectaciones repercuten en la disminución de la calidad de vida de las familias del barrio Carigán, constituyéndose en una problemática prioritaria para la comunidad y para las autoridades locales.</w:t>
      </w:r>
    </w:p>
    <w:p w14:paraId="58EBF524" w14:textId="208CD0E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problemática descrita fue validada mediante la participación de los habitantes del barrio Carigán a través de entrevistas y análisis participativos. Los resultados obtenidos permitieron elaborar el árbol de problemas, presentado en el Anexo E, herramienta que facilitó la identificación y representación de las principales causas y efectos asociados al deterioro y las frecuentes roturas de la red de distribución de agua potable. A partir de este diagnóstico se construyó el árbol de objetivos, presentado en el Anexo F, en el cual se plantea como situación deseada el mejoramiento de la infraestructura y la garantía de un servicio continuo y de calidad para la población beneficiaria.</w:t>
      </w:r>
    </w:p>
    <w:p w14:paraId="79E97968" w14:textId="0BC7F8CF" w:rsidR="00627222"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Línea base del proyecto</w:t>
      </w:r>
    </w:p>
    <w:p w14:paraId="00F4FF72" w14:textId="5D51C157" w:rsidR="00B2350B" w:rsidRDefault="00772E25" w:rsidP="00772E25">
      <w:pPr>
        <w:spacing w:line="360" w:lineRule="auto"/>
        <w:jc w:val="both"/>
        <w:rPr>
          <w:rFonts w:ascii="Times New Roman" w:hAnsi="Times New Roman" w:cs="Times New Roman"/>
          <w:sz w:val="24"/>
          <w:szCs w:val="24"/>
        </w:rPr>
      </w:pPr>
      <w:r w:rsidRPr="00772E25">
        <w:rPr>
          <w:rFonts w:ascii="Times New Roman" w:hAnsi="Times New Roman" w:cs="Times New Roman"/>
          <w:sz w:val="24"/>
          <w:szCs w:val="24"/>
        </w:rPr>
        <w:t>La línea base establece la situación actual medible sobre la cual el proyecto ejercerá su impacto. En este caso, se considera la situación del sistema de agua potable en el barrio Carigán, parroquia Carigán del cantón Loja, donde se identifican problemas relacionados con el deterioro de la red de distribución, interrupciones del servicio, pérdidas de agua, existencia de predios sin cobertura y necesidad de ampliación y reemplazo de infraestructura. Los indicadores se presentan desagregados según la información disponible en el proyecto y en el Plan de Desarrollo y Ordenamiento Territorial del cantón Loja 2023-2027.</w:t>
      </w:r>
    </w:p>
    <w:p w14:paraId="247320D1" w14:textId="6FBEAF37" w:rsidR="00772E25" w:rsidRDefault="00772E25" w:rsidP="00772E25">
      <w:pPr>
        <w:spacing w:line="360" w:lineRule="auto"/>
        <w:jc w:val="both"/>
        <w:rPr>
          <w:rFonts w:ascii="Times New Roman" w:hAnsi="Times New Roman" w:cs="Times New Roman"/>
          <w:sz w:val="24"/>
          <w:szCs w:val="24"/>
        </w:rPr>
      </w:pPr>
    </w:p>
    <w:p w14:paraId="0154C127" w14:textId="77777777" w:rsidR="00772E25" w:rsidRPr="00772E25" w:rsidRDefault="00772E25" w:rsidP="00772E25">
      <w:pPr>
        <w:spacing w:line="360" w:lineRule="auto"/>
        <w:jc w:val="both"/>
        <w:rPr>
          <w:rFonts w:ascii="Times New Roman" w:hAnsi="Times New Roman" w:cs="Times New Roman"/>
          <w:sz w:val="24"/>
          <w:szCs w:val="24"/>
        </w:rPr>
      </w:pPr>
    </w:p>
    <w:p w14:paraId="2BBCB4DA" w14:textId="34F060E1" w:rsidR="00B2350B" w:rsidRDefault="000E56C0" w:rsidP="00B2350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Tabla 3</w:t>
      </w:r>
    </w:p>
    <w:tbl>
      <w:tblPr>
        <w:tblStyle w:val="Tablaconcuadrcula"/>
        <w:tblW w:w="902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3"/>
        <w:gridCol w:w="2965"/>
        <w:gridCol w:w="2156"/>
      </w:tblGrid>
      <w:tr w:rsidR="000E56C0" w:rsidRPr="00DD698B" w14:paraId="560E4129" w14:textId="77777777" w:rsidTr="00772E25">
        <w:trPr>
          <w:trHeight w:val="267"/>
        </w:trPr>
        <w:tc>
          <w:tcPr>
            <w:tcW w:w="3903" w:type="dxa"/>
            <w:tcBorders>
              <w:top w:val="single" w:sz="4" w:space="0" w:color="auto"/>
              <w:bottom w:val="single" w:sz="4" w:space="0" w:color="auto"/>
            </w:tcBorders>
          </w:tcPr>
          <w:p w14:paraId="0139012A" w14:textId="572C678A" w:rsidR="000E56C0" w:rsidRPr="00DD698B" w:rsidRDefault="000E56C0" w:rsidP="00B2350B">
            <w:pPr>
              <w:spacing w:line="360" w:lineRule="auto"/>
              <w:rPr>
                <w:rFonts w:ascii="Times New Roman" w:hAnsi="Times New Roman" w:cs="Times New Roman"/>
                <w:b/>
                <w:bCs/>
              </w:rPr>
            </w:pPr>
            <w:r w:rsidRPr="00DD698B">
              <w:rPr>
                <w:rFonts w:ascii="Times New Roman" w:hAnsi="Times New Roman" w:cs="Times New Roman"/>
                <w:b/>
                <w:bCs/>
              </w:rPr>
              <w:t xml:space="preserve">Problema </w:t>
            </w:r>
          </w:p>
        </w:tc>
        <w:tc>
          <w:tcPr>
            <w:tcW w:w="2965" w:type="dxa"/>
            <w:tcBorders>
              <w:top w:val="single" w:sz="4" w:space="0" w:color="auto"/>
              <w:bottom w:val="single" w:sz="4" w:space="0" w:color="auto"/>
            </w:tcBorders>
          </w:tcPr>
          <w:p w14:paraId="02EE470F" w14:textId="2433C975" w:rsidR="000E56C0" w:rsidRPr="00DD698B" w:rsidRDefault="000E56C0" w:rsidP="00B2350B">
            <w:pPr>
              <w:spacing w:line="360" w:lineRule="auto"/>
              <w:rPr>
                <w:rFonts w:ascii="Times New Roman" w:hAnsi="Times New Roman" w:cs="Times New Roman"/>
                <w:b/>
                <w:bCs/>
              </w:rPr>
            </w:pPr>
            <w:r w:rsidRPr="00DD698B">
              <w:rPr>
                <w:rFonts w:ascii="Times New Roman" w:hAnsi="Times New Roman" w:cs="Times New Roman"/>
                <w:b/>
                <w:bCs/>
              </w:rPr>
              <w:t>Indicador</w:t>
            </w:r>
          </w:p>
        </w:tc>
        <w:tc>
          <w:tcPr>
            <w:tcW w:w="2156" w:type="dxa"/>
            <w:tcBorders>
              <w:top w:val="single" w:sz="4" w:space="0" w:color="auto"/>
              <w:bottom w:val="single" w:sz="4" w:space="0" w:color="auto"/>
            </w:tcBorders>
          </w:tcPr>
          <w:p w14:paraId="0A28B0AB" w14:textId="2CB6DF3E" w:rsidR="000E56C0" w:rsidRPr="00DD698B" w:rsidRDefault="000E56C0" w:rsidP="00B2350B">
            <w:pPr>
              <w:spacing w:line="360" w:lineRule="auto"/>
              <w:rPr>
                <w:rFonts w:ascii="Times New Roman" w:hAnsi="Times New Roman" w:cs="Times New Roman"/>
                <w:b/>
                <w:bCs/>
              </w:rPr>
            </w:pPr>
            <w:r w:rsidRPr="00DD698B">
              <w:rPr>
                <w:rFonts w:ascii="Times New Roman" w:hAnsi="Times New Roman" w:cs="Times New Roman"/>
                <w:b/>
                <w:bCs/>
              </w:rPr>
              <w:t>Valor cuantitativo</w:t>
            </w:r>
          </w:p>
        </w:tc>
      </w:tr>
      <w:tr w:rsidR="000E56C0" w:rsidRPr="00DD698B" w14:paraId="2D802487" w14:textId="77777777" w:rsidTr="00772E25">
        <w:trPr>
          <w:trHeight w:val="1339"/>
        </w:trPr>
        <w:tc>
          <w:tcPr>
            <w:tcW w:w="3903" w:type="dxa"/>
            <w:tcBorders>
              <w:top w:val="single" w:sz="4" w:space="0" w:color="auto"/>
            </w:tcBorders>
            <w:vAlign w:val="center"/>
          </w:tcPr>
          <w:p w14:paraId="7BE69376" w14:textId="0C0E1702" w:rsidR="000E56C0" w:rsidRPr="00DD698B" w:rsidRDefault="000E56C0" w:rsidP="00772E25">
            <w:pPr>
              <w:spacing w:line="360" w:lineRule="auto"/>
              <w:jc w:val="both"/>
              <w:rPr>
                <w:rFonts w:ascii="Times New Roman" w:hAnsi="Times New Roman" w:cs="Times New Roman"/>
              </w:rPr>
            </w:pPr>
            <w:r w:rsidRPr="00DD698B">
              <w:rPr>
                <w:rFonts w:ascii="Times New Roman" w:hAnsi="Times New Roman" w:cs="Times New Roman"/>
              </w:rPr>
              <w:t>Frecuentes interrupciones del servicio de agua potable en el barrio Carigán por deterioro de la red de distribución.</w:t>
            </w:r>
          </w:p>
        </w:tc>
        <w:tc>
          <w:tcPr>
            <w:tcW w:w="2965" w:type="dxa"/>
            <w:tcBorders>
              <w:top w:val="single" w:sz="4" w:space="0" w:color="auto"/>
            </w:tcBorders>
            <w:vAlign w:val="center"/>
          </w:tcPr>
          <w:p w14:paraId="57B4073C" w14:textId="13F71C7A"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Población afectada directamente por el problema.</w:t>
            </w:r>
          </w:p>
        </w:tc>
        <w:tc>
          <w:tcPr>
            <w:tcW w:w="2156" w:type="dxa"/>
            <w:tcBorders>
              <w:top w:val="single" w:sz="4" w:space="0" w:color="auto"/>
            </w:tcBorders>
            <w:vAlign w:val="center"/>
          </w:tcPr>
          <w:p w14:paraId="30865BE5" w14:textId="39CBA673"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6.500 habitantes.</w:t>
            </w:r>
          </w:p>
        </w:tc>
      </w:tr>
      <w:tr w:rsidR="000E56C0" w:rsidRPr="00DD698B" w14:paraId="740B7453" w14:textId="77777777" w:rsidTr="00772E25">
        <w:trPr>
          <w:trHeight w:val="1071"/>
        </w:trPr>
        <w:tc>
          <w:tcPr>
            <w:tcW w:w="3903" w:type="dxa"/>
            <w:vAlign w:val="center"/>
          </w:tcPr>
          <w:p w14:paraId="28061BB2" w14:textId="6C216370" w:rsidR="000E56C0" w:rsidRPr="00DD698B" w:rsidRDefault="000E56C0" w:rsidP="00772E25">
            <w:pPr>
              <w:spacing w:line="360" w:lineRule="auto"/>
              <w:jc w:val="both"/>
              <w:rPr>
                <w:rFonts w:ascii="Times New Roman" w:hAnsi="Times New Roman" w:cs="Times New Roman"/>
              </w:rPr>
            </w:pPr>
            <w:r w:rsidRPr="00DD698B">
              <w:rPr>
                <w:rFonts w:ascii="Times New Roman" w:hAnsi="Times New Roman" w:cs="Times New Roman"/>
              </w:rPr>
              <w:t>Deterioro de la red de distribución de agua potable en el barrio Carigán.</w:t>
            </w:r>
          </w:p>
        </w:tc>
        <w:tc>
          <w:tcPr>
            <w:tcW w:w="2965" w:type="dxa"/>
            <w:vAlign w:val="center"/>
          </w:tcPr>
          <w:p w14:paraId="0D614E8A" w14:textId="35BCBFCA" w:rsidR="000E56C0" w:rsidRPr="00DD698B" w:rsidRDefault="00DD698B" w:rsidP="00772E25">
            <w:pPr>
              <w:spacing w:line="360" w:lineRule="auto"/>
              <w:jc w:val="both"/>
              <w:rPr>
                <w:rFonts w:ascii="Times New Roman" w:hAnsi="Times New Roman" w:cs="Times New Roman"/>
              </w:rPr>
            </w:pPr>
            <w:r>
              <w:rPr>
                <w:rFonts w:ascii="Times New Roman" w:hAnsi="Times New Roman" w:cs="Times New Roman"/>
              </w:rPr>
              <w:t>T</w:t>
            </w:r>
            <w:r w:rsidRPr="00DD698B">
              <w:rPr>
                <w:rFonts w:ascii="Times New Roman" w:hAnsi="Times New Roman" w:cs="Times New Roman"/>
              </w:rPr>
              <w:t>uberías deterioradas que requieren sustitución.</w:t>
            </w:r>
          </w:p>
        </w:tc>
        <w:tc>
          <w:tcPr>
            <w:tcW w:w="2156" w:type="dxa"/>
            <w:vAlign w:val="center"/>
          </w:tcPr>
          <w:p w14:paraId="690EB38F" w14:textId="03B15595"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19,2 km de red de distribución.</w:t>
            </w:r>
          </w:p>
        </w:tc>
      </w:tr>
      <w:tr w:rsidR="000E56C0" w:rsidRPr="00DD698B" w14:paraId="7F91AD3D" w14:textId="77777777" w:rsidTr="00772E25">
        <w:trPr>
          <w:trHeight w:val="267"/>
        </w:trPr>
        <w:tc>
          <w:tcPr>
            <w:tcW w:w="3903" w:type="dxa"/>
            <w:vAlign w:val="center"/>
          </w:tcPr>
          <w:p w14:paraId="767A8C42" w14:textId="45F6016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Vulnerabilidad del sistema de agua potable frente a lluvias intensas y deslizamientos.</w:t>
            </w:r>
          </w:p>
        </w:tc>
        <w:tc>
          <w:tcPr>
            <w:tcW w:w="2965" w:type="dxa"/>
            <w:vAlign w:val="center"/>
          </w:tcPr>
          <w:p w14:paraId="5663C6C6" w14:textId="6C4B46C9"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Zonas vulnerables que requieren obras de drenaje y protección.</w:t>
            </w:r>
          </w:p>
        </w:tc>
        <w:tc>
          <w:tcPr>
            <w:tcW w:w="2156" w:type="dxa"/>
            <w:vAlign w:val="center"/>
          </w:tcPr>
          <w:p w14:paraId="4CCD6B14" w14:textId="2622383B"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6,4 km de zonas vulnerables.</w:t>
            </w:r>
          </w:p>
        </w:tc>
      </w:tr>
      <w:tr w:rsidR="000E56C0" w:rsidRPr="00DD698B" w14:paraId="2D6AE721" w14:textId="77777777" w:rsidTr="00772E25">
        <w:trPr>
          <w:trHeight w:val="267"/>
        </w:trPr>
        <w:tc>
          <w:tcPr>
            <w:tcW w:w="3903" w:type="dxa"/>
            <w:vAlign w:val="center"/>
          </w:tcPr>
          <w:p w14:paraId="12AFE83C" w14:textId="28F62C0E"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Viviendas urbanas sin acceso al servicio de agua potable en sectores de Loja, incluyendo sectores de Carigán.</w:t>
            </w:r>
          </w:p>
        </w:tc>
        <w:tc>
          <w:tcPr>
            <w:tcW w:w="2965" w:type="dxa"/>
            <w:vAlign w:val="center"/>
          </w:tcPr>
          <w:p w14:paraId="016D0F02" w14:textId="75832C43"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Predios edificados urbanos sin servicio de agua potable.</w:t>
            </w:r>
          </w:p>
        </w:tc>
        <w:tc>
          <w:tcPr>
            <w:tcW w:w="2156" w:type="dxa"/>
            <w:vAlign w:val="center"/>
          </w:tcPr>
          <w:p w14:paraId="4FE55E99" w14:textId="77F692E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5.854 predios, equivalentes al 10,18% de los predios edificados urbanos.</w:t>
            </w:r>
          </w:p>
        </w:tc>
      </w:tr>
      <w:tr w:rsidR="000E56C0" w:rsidRPr="00DD698B" w14:paraId="09819BA5" w14:textId="77777777" w:rsidTr="00772E25">
        <w:trPr>
          <w:trHeight w:val="258"/>
        </w:trPr>
        <w:tc>
          <w:tcPr>
            <w:tcW w:w="3903" w:type="dxa"/>
            <w:vAlign w:val="center"/>
          </w:tcPr>
          <w:p w14:paraId="7931B03B" w14:textId="68A038A2"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Necesidad de ampliación de redes de agua potable en sectores urbanos de Loja, incluyendo Carigán.</w:t>
            </w:r>
          </w:p>
        </w:tc>
        <w:tc>
          <w:tcPr>
            <w:tcW w:w="2965" w:type="dxa"/>
            <w:vAlign w:val="center"/>
          </w:tcPr>
          <w:p w14:paraId="0242C012" w14:textId="2D1C461E" w:rsidR="000E56C0" w:rsidRPr="00DD698B" w:rsidRDefault="00DD698B" w:rsidP="00772E25">
            <w:pPr>
              <w:spacing w:line="360" w:lineRule="auto"/>
              <w:jc w:val="both"/>
              <w:rPr>
                <w:rFonts w:ascii="Times New Roman" w:hAnsi="Times New Roman" w:cs="Times New Roman"/>
              </w:rPr>
            </w:pPr>
            <w:r>
              <w:rPr>
                <w:rFonts w:ascii="Times New Roman" w:hAnsi="Times New Roman" w:cs="Times New Roman"/>
              </w:rPr>
              <w:t>R</w:t>
            </w:r>
            <w:r w:rsidRPr="00DD698B">
              <w:rPr>
                <w:rFonts w:ascii="Times New Roman" w:hAnsi="Times New Roman" w:cs="Times New Roman"/>
              </w:rPr>
              <w:t>edes requeridas para dotar del servicio a sectores sin cobertura.</w:t>
            </w:r>
          </w:p>
        </w:tc>
        <w:tc>
          <w:tcPr>
            <w:tcW w:w="2156" w:type="dxa"/>
            <w:vAlign w:val="center"/>
          </w:tcPr>
          <w:p w14:paraId="55CF3719" w14:textId="54A255F7"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53,90 km de redes por ampliar.</w:t>
            </w:r>
          </w:p>
        </w:tc>
      </w:tr>
      <w:tr w:rsidR="000E56C0" w:rsidRPr="00DD698B" w14:paraId="385CDBA0" w14:textId="77777777" w:rsidTr="00772E25">
        <w:trPr>
          <w:trHeight w:val="267"/>
        </w:trPr>
        <w:tc>
          <w:tcPr>
            <w:tcW w:w="3903" w:type="dxa"/>
            <w:vAlign w:val="center"/>
          </w:tcPr>
          <w:p w14:paraId="4C3CC017" w14:textId="57963C41"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Existencia de tuberías antiguas que han cumplido su vida útil en el sistema de agua potable de Loja.</w:t>
            </w:r>
          </w:p>
        </w:tc>
        <w:tc>
          <w:tcPr>
            <w:tcW w:w="2965" w:type="dxa"/>
            <w:vAlign w:val="center"/>
          </w:tcPr>
          <w:p w14:paraId="51A20035" w14:textId="07063DE7"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Tuberías de asbesto cemento que requieren reemplazo.</w:t>
            </w:r>
          </w:p>
        </w:tc>
        <w:tc>
          <w:tcPr>
            <w:tcW w:w="2156" w:type="dxa"/>
            <w:vAlign w:val="center"/>
          </w:tcPr>
          <w:p w14:paraId="4EEEC087" w14:textId="0DCA45BD"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69.342,46 m, equivalentes al 7,77% de la red cantonal.</w:t>
            </w:r>
          </w:p>
        </w:tc>
      </w:tr>
      <w:tr w:rsidR="000E56C0" w:rsidRPr="00DD698B" w14:paraId="0F90C06B" w14:textId="77777777" w:rsidTr="00772E25">
        <w:trPr>
          <w:trHeight w:val="267"/>
        </w:trPr>
        <w:tc>
          <w:tcPr>
            <w:tcW w:w="3903" w:type="dxa"/>
            <w:vAlign w:val="center"/>
          </w:tcPr>
          <w:p w14:paraId="5D626822" w14:textId="7379B14F"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Baja eficiencia del sistema de agua potable por daños, roturas y pérdidas en la red.</w:t>
            </w:r>
          </w:p>
        </w:tc>
        <w:tc>
          <w:tcPr>
            <w:tcW w:w="2965" w:type="dxa"/>
            <w:vAlign w:val="center"/>
          </w:tcPr>
          <w:p w14:paraId="2341C67B" w14:textId="48C49C89"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Pérdidas de agua en el sistema urbano de agua potable.</w:t>
            </w:r>
          </w:p>
        </w:tc>
        <w:tc>
          <w:tcPr>
            <w:tcW w:w="2156" w:type="dxa"/>
            <w:vAlign w:val="center"/>
          </w:tcPr>
          <w:p w14:paraId="2D682644" w14:textId="23DB531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50,03% de pérdidas de agua.</w:t>
            </w:r>
          </w:p>
        </w:tc>
      </w:tr>
    </w:tbl>
    <w:p w14:paraId="04C15F60" w14:textId="534B469D" w:rsidR="000E56C0" w:rsidRPr="00B2350B" w:rsidRDefault="00DD698B" w:rsidP="00B2350B">
      <w:pPr>
        <w:spacing w:line="360" w:lineRule="auto"/>
        <w:rPr>
          <w:rFonts w:ascii="Times New Roman" w:hAnsi="Times New Roman" w:cs="Times New Roman"/>
          <w:b/>
          <w:bCs/>
          <w:sz w:val="24"/>
          <w:szCs w:val="24"/>
        </w:rPr>
      </w:pPr>
      <w:r w:rsidRPr="00DD698B">
        <w:rPr>
          <w:rFonts w:ascii="Times New Roman" w:hAnsi="Times New Roman" w:cs="Times New Roman"/>
          <w:b/>
          <w:bCs/>
          <w:sz w:val="24"/>
          <w:szCs w:val="24"/>
        </w:rPr>
        <w:t>Nota</w:t>
      </w:r>
      <w:r>
        <w:rPr>
          <w:rFonts w:ascii="Times New Roman" w:hAnsi="Times New Roman" w:cs="Times New Roman"/>
          <w:b/>
          <w:bCs/>
          <w:sz w:val="24"/>
          <w:szCs w:val="24"/>
        </w:rPr>
        <w:t>.</w:t>
      </w:r>
      <w:r w:rsidRPr="00DD698B">
        <w:rPr>
          <w:rFonts w:ascii="Times New Roman" w:hAnsi="Times New Roman" w:cs="Times New Roman"/>
          <w:b/>
          <w:bCs/>
          <w:sz w:val="24"/>
          <w:szCs w:val="24"/>
        </w:rPr>
        <w:t xml:space="preserve"> </w:t>
      </w:r>
      <w:r w:rsidRPr="00DD698B">
        <w:rPr>
          <w:rFonts w:ascii="Times New Roman" w:hAnsi="Times New Roman" w:cs="Times New Roman"/>
          <w:sz w:val="24"/>
          <w:szCs w:val="24"/>
        </w:rPr>
        <w:t>Elaboración propia con datos de la PDOT Loja 2023-2027</w:t>
      </w:r>
      <w:r>
        <w:rPr>
          <w:rFonts w:ascii="Times New Roman" w:hAnsi="Times New Roman" w:cs="Times New Roman"/>
          <w:sz w:val="24"/>
          <w:szCs w:val="24"/>
        </w:rPr>
        <w:t>.</w:t>
      </w:r>
    </w:p>
    <w:p w14:paraId="11A0C165" w14:textId="14EA7167" w:rsidR="00A342BD"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Análisis de oferta y demanda</w:t>
      </w:r>
    </w:p>
    <w:p w14:paraId="49C25979" w14:textId="635DAE9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Oferta</w:t>
      </w:r>
    </w:p>
    <w:p w14:paraId="1BFF3B82" w14:textId="2BA8A664"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oferta actual del servicio de agua potable del barrio Carigán es nula (Oferta = 0), ya que depende exclusivamente del GAD Municipal de Loja, por ser la entidad competente para proveer este servicio básico en el cantón. Es decir, no existen otros oferentes privados que abastezcan formalmente a la población, ya que la provisión del agua potable corresponde al municipio.</w:t>
      </w:r>
      <w:r w:rsidR="00B2350B">
        <w:rPr>
          <w:rFonts w:ascii="Times New Roman" w:hAnsi="Times New Roman" w:cs="Times New Roman"/>
          <w:sz w:val="24"/>
          <w:szCs w:val="24"/>
        </w:rPr>
        <w:t xml:space="preserve"> </w:t>
      </w:r>
      <w:r w:rsidRPr="00027B54">
        <w:rPr>
          <w:rFonts w:ascii="Times New Roman" w:hAnsi="Times New Roman" w:cs="Times New Roman"/>
          <w:sz w:val="24"/>
          <w:szCs w:val="24"/>
        </w:rPr>
        <w:t xml:space="preserve">Sin embargo, aunque el municipio es el único oferente del servicio, la infraestructura hídrica existente presenta limitaciones que afectan la continuidad, cobertura y </w:t>
      </w:r>
      <w:r w:rsidRPr="00027B54">
        <w:rPr>
          <w:rFonts w:ascii="Times New Roman" w:hAnsi="Times New Roman" w:cs="Times New Roman"/>
          <w:sz w:val="24"/>
          <w:szCs w:val="24"/>
        </w:rPr>
        <w:lastRenderedPageBreak/>
        <w:t>calidad del abastecimiento. Por ello, la oferta actual no logra responder de manera eficiente a las situaciones de problemas que se genera en la población.</w:t>
      </w:r>
    </w:p>
    <w:p w14:paraId="0F828575" w14:textId="6907432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Demanda</w:t>
      </w:r>
    </w:p>
    <w:p w14:paraId="5DCEAC06" w14:textId="77777777" w:rsidR="00027B54" w:rsidRPr="00C74371" w:rsidRDefault="00027B54" w:rsidP="00FD3B9C">
      <w:pPr>
        <w:spacing w:after="0" w:line="360" w:lineRule="auto"/>
        <w:jc w:val="both"/>
        <w:rPr>
          <w:rFonts w:ascii="Times New Roman" w:hAnsi="Times New Roman" w:cs="Times New Roman"/>
          <w:b/>
          <w:bCs/>
          <w:i/>
          <w:iCs/>
          <w:sz w:val="24"/>
          <w:szCs w:val="24"/>
        </w:rPr>
      </w:pPr>
      <w:r w:rsidRPr="00C74371">
        <w:rPr>
          <w:rFonts w:ascii="Times New Roman" w:hAnsi="Times New Roman" w:cs="Times New Roman"/>
          <w:b/>
          <w:bCs/>
          <w:i/>
          <w:iCs/>
          <w:sz w:val="24"/>
          <w:szCs w:val="24"/>
        </w:rPr>
        <w:t>Población de referencia (Cantón Loja)</w:t>
      </w:r>
    </w:p>
    <w:p w14:paraId="566CE8B3" w14:textId="69942420" w:rsidR="006C7579" w:rsidRPr="00700B9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La población de referencia corresponde al total de habitantes del cantón Loja, que según los resultados del Censo de Población y Vivienda 2022 asciende a 284.224 personas. Esta cifra permite ubicar el proyecto dentro del contexto cantonal y sirve como punto de partida para delimitar el área de influencia. </w:t>
      </w:r>
    </w:p>
    <w:p w14:paraId="0A181A21" w14:textId="3C3EF5EA"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Población demandante potencial (Parroquia Carigán)</w:t>
      </w:r>
    </w:p>
    <w:p w14:paraId="59AF1EF5"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población demandante potencial está conformada por los habitantes de la parroquia Carigán, debido a que esta es el área territorial donde se desarrolla la intervención. De acuerdo con la información del Plan de Desarrollo y Ordenamiento Territorial del GAD Municipal de Loja, esta población se estima en 26,852habitantes.</w:t>
      </w:r>
    </w:p>
    <w:p w14:paraId="2E4374F9"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Población demandante efectiva (Barrio Carigán)</w:t>
      </w:r>
    </w:p>
    <w:p w14:paraId="6CEB315F"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población demandante efectiva corresponde a los habitantes del barrio Carigán que se verán beneficiados directamente con el mejoramiento del servicio de agua potable. En este caso, se estima un total aproximado de 6.500 habitantes, quienes representan la demanda real del proyecto, ya que actualmente presentan la necesidad directa del servicio y serán los principales beneficiarios de la intervención.</w:t>
      </w:r>
    </w:p>
    <w:p w14:paraId="15D1FD34"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 xml:space="preserve">Proyección de la demanda </w:t>
      </w:r>
    </w:p>
    <w:p w14:paraId="56A776F9" w14:textId="2B61D45D" w:rsid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Se estima la evolución futura de la población demandante aplicando una tasa de crecimiento anual de 1,44%, correspondiente a la ciudad de Loja según el PDOT del GAD Municipal de Loja, debido a que el proyecto se ubica en el sector urbano. Esta tasa permite proyectar la demanda futura del servicio de agua potable y evaluar si la infraestructura hídrica actual responde a las necesidades de la población beneficiaria. En este sentido, la Tabla </w:t>
      </w:r>
      <w:r w:rsidR="006C7579">
        <w:rPr>
          <w:rFonts w:ascii="Times New Roman" w:hAnsi="Times New Roman" w:cs="Times New Roman"/>
          <w:sz w:val="24"/>
          <w:szCs w:val="24"/>
        </w:rPr>
        <w:t>3</w:t>
      </w:r>
      <w:r w:rsidRPr="00027B54">
        <w:rPr>
          <w:rFonts w:ascii="Times New Roman" w:hAnsi="Times New Roman" w:cs="Times New Roman"/>
          <w:sz w:val="24"/>
          <w:szCs w:val="24"/>
        </w:rPr>
        <w:t xml:space="preserve"> presenta la proyección de la demanda efectiva y el déficit de infraestructura hídrica durante el horizonte de diseño de 20 años (GAD Municipal de Loja, 2024, p. 419).</w:t>
      </w:r>
    </w:p>
    <w:p w14:paraId="49EB1250" w14:textId="1F1F6529" w:rsidR="00027B54" w:rsidRDefault="00027B54" w:rsidP="00027B54">
      <w:pPr>
        <w:spacing w:after="0"/>
        <w:jc w:val="both"/>
        <w:rPr>
          <w:rFonts w:ascii="Times New Roman" w:hAnsi="Times New Roman" w:cs="Times New Roman"/>
          <w:b/>
          <w:bCs/>
          <w:sz w:val="24"/>
          <w:szCs w:val="24"/>
        </w:rPr>
      </w:pPr>
      <w:r w:rsidRPr="00C31D4E">
        <w:rPr>
          <w:rFonts w:ascii="Times New Roman" w:hAnsi="Times New Roman" w:cs="Times New Roman"/>
          <w:b/>
          <w:bCs/>
          <w:sz w:val="24"/>
          <w:szCs w:val="24"/>
        </w:rPr>
        <w:t xml:space="preserve">Tabla </w:t>
      </w:r>
      <w:r w:rsidR="00772E25">
        <w:rPr>
          <w:rFonts w:ascii="Times New Roman" w:hAnsi="Times New Roman" w:cs="Times New Roman"/>
          <w:b/>
          <w:bCs/>
          <w:sz w:val="24"/>
          <w:szCs w:val="24"/>
        </w:rPr>
        <w:t>4</w:t>
      </w:r>
    </w:p>
    <w:p w14:paraId="530577B3" w14:textId="7613E39A" w:rsidR="00C31D4E" w:rsidRPr="00C31D4E" w:rsidRDefault="00C31D4E" w:rsidP="00027B54">
      <w:pPr>
        <w:spacing w:after="0"/>
        <w:jc w:val="both"/>
        <w:rPr>
          <w:rFonts w:ascii="Times New Roman" w:hAnsi="Times New Roman" w:cs="Times New Roman"/>
          <w:i/>
          <w:iCs/>
          <w:sz w:val="24"/>
          <w:szCs w:val="24"/>
        </w:rPr>
      </w:pPr>
      <w:r>
        <w:rPr>
          <w:rFonts w:ascii="Times New Roman" w:hAnsi="Times New Roman" w:cs="Times New Roman"/>
          <w:i/>
          <w:iCs/>
          <w:sz w:val="24"/>
          <w:szCs w:val="24"/>
        </w:rPr>
        <w:t>Estimación del déficit o demanda insatisfecha</w:t>
      </w:r>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2083"/>
        <w:gridCol w:w="2081"/>
        <w:gridCol w:w="3054"/>
      </w:tblGrid>
      <w:tr w:rsidR="00027B54" w:rsidRPr="00027B54" w14:paraId="3E8DB84A" w14:textId="77777777" w:rsidTr="00027B54">
        <w:trPr>
          <w:trHeight w:val="113"/>
        </w:trPr>
        <w:tc>
          <w:tcPr>
            <w:tcW w:w="1001" w:type="pct"/>
            <w:tcBorders>
              <w:top w:val="single" w:sz="4" w:space="0" w:color="auto"/>
              <w:bottom w:val="single" w:sz="4" w:space="0" w:color="auto"/>
            </w:tcBorders>
            <w:vAlign w:val="center"/>
          </w:tcPr>
          <w:p w14:paraId="36B3BCB8"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Años</w:t>
            </w:r>
          </w:p>
        </w:tc>
        <w:tc>
          <w:tcPr>
            <w:tcW w:w="1154" w:type="pct"/>
            <w:tcBorders>
              <w:top w:val="single" w:sz="4" w:space="0" w:color="auto"/>
              <w:bottom w:val="single" w:sz="4" w:space="0" w:color="auto"/>
            </w:tcBorders>
            <w:vAlign w:val="center"/>
          </w:tcPr>
          <w:p w14:paraId="285BAA60"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efectiva (habitantes)</w:t>
            </w:r>
          </w:p>
        </w:tc>
        <w:tc>
          <w:tcPr>
            <w:tcW w:w="1153" w:type="pct"/>
            <w:tcBorders>
              <w:top w:val="single" w:sz="4" w:space="0" w:color="auto"/>
              <w:bottom w:val="single" w:sz="4" w:space="0" w:color="auto"/>
            </w:tcBorders>
            <w:vAlign w:val="center"/>
          </w:tcPr>
          <w:p w14:paraId="5FA3DBF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b/>
                <w:bCs/>
              </w:rPr>
              <w:t>Oferta</w:t>
            </w:r>
          </w:p>
        </w:tc>
        <w:tc>
          <w:tcPr>
            <w:tcW w:w="1692" w:type="pct"/>
            <w:tcBorders>
              <w:top w:val="single" w:sz="4" w:space="0" w:color="auto"/>
              <w:bottom w:val="single" w:sz="4" w:space="0" w:color="auto"/>
            </w:tcBorders>
            <w:vAlign w:val="center"/>
          </w:tcPr>
          <w:p w14:paraId="2C39C029"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insatisfecha</w:t>
            </w:r>
            <w:r w:rsidRPr="00027B54">
              <w:rPr>
                <w:rFonts w:ascii="Times New Roman" w:eastAsia="Times New Roman" w:hAnsi="Times New Roman" w:cs="Times New Roman"/>
                <w:b/>
                <w:bCs/>
              </w:rPr>
              <w:br/>
              <w:t>(habitantes)</w:t>
            </w:r>
          </w:p>
        </w:tc>
      </w:tr>
      <w:tr w:rsidR="00027B54" w:rsidRPr="00027B54" w14:paraId="6C151F18" w14:textId="77777777" w:rsidTr="00027B54">
        <w:trPr>
          <w:trHeight w:val="113"/>
        </w:trPr>
        <w:tc>
          <w:tcPr>
            <w:tcW w:w="1001" w:type="pct"/>
            <w:tcBorders>
              <w:top w:val="single" w:sz="4" w:space="0" w:color="auto"/>
            </w:tcBorders>
          </w:tcPr>
          <w:p w14:paraId="5DE3CF1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154" w:type="pct"/>
            <w:tcBorders>
              <w:top w:val="single" w:sz="4" w:space="0" w:color="auto"/>
            </w:tcBorders>
          </w:tcPr>
          <w:p w14:paraId="078C87E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c>
          <w:tcPr>
            <w:tcW w:w="1153" w:type="pct"/>
            <w:tcBorders>
              <w:top w:val="single" w:sz="4" w:space="0" w:color="auto"/>
            </w:tcBorders>
          </w:tcPr>
          <w:p w14:paraId="3545E3D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top w:val="single" w:sz="4" w:space="0" w:color="auto"/>
            </w:tcBorders>
          </w:tcPr>
          <w:p w14:paraId="5542507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r>
      <w:tr w:rsidR="00027B54" w:rsidRPr="00027B54" w14:paraId="0E3A0FB5" w14:textId="77777777" w:rsidTr="00027B54">
        <w:trPr>
          <w:trHeight w:val="113"/>
        </w:trPr>
        <w:tc>
          <w:tcPr>
            <w:tcW w:w="1001" w:type="pct"/>
          </w:tcPr>
          <w:p w14:paraId="0156DB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w:t>
            </w:r>
          </w:p>
        </w:tc>
        <w:tc>
          <w:tcPr>
            <w:tcW w:w="1154" w:type="pct"/>
          </w:tcPr>
          <w:p w14:paraId="7C28BF8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c>
          <w:tcPr>
            <w:tcW w:w="1153" w:type="pct"/>
          </w:tcPr>
          <w:p w14:paraId="424805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017D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r>
      <w:tr w:rsidR="00027B54" w:rsidRPr="00027B54" w14:paraId="5C39F0B1" w14:textId="77777777" w:rsidTr="00027B54">
        <w:trPr>
          <w:trHeight w:val="113"/>
        </w:trPr>
        <w:tc>
          <w:tcPr>
            <w:tcW w:w="1001" w:type="pct"/>
          </w:tcPr>
          <w:p w14:paraId="647951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w:t>
            </w:r>
          </w:p>
        </w:tc>
        <w:tc>
          <w:tcPr>
            <w:tcW w:w="1154" w:type="pct"/>
          </w:tcPr>
          <w:p w14:paraId="1D42C33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c>
          <w:tcPr>
            <w:tcW w:w="1153" w:type="pct"/>
          </w:tcPr>
          <w:p w14:paraId="2546F35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DF2F1F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r>
      <w:tr w:rsidR="00027B54" w:rsidRPr="00027B54" w14:paraId="250AA8B3" w14:textId="77777777" w:rsidTr="00027B54">
        <w:trPr>
          <w:trHeight w:val="113"/>
        </w:trPr>
        <w:tc>
          <w:tcPr>
            <w:tcW w:w="1001" w:type="pct"/>
          </w:tcPr>
          <w:p w14:paraId="35D38D3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3</w:t>
            </w:r>
          </w:p>
        </w:tc>
        <w:tc>
          <w:tcPr>
            <w:tcW w:w="1154" w:type="pct"/>
          </w:tcPr>
          <w:p w14:paraId="0FDD6BC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c>
          <w:tcPr>
            <w:tcW w:w="1153" w:type="pct"/>
          </w:tcPr>
          <w:p w14:paraId="3C7D2B6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8F6F46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r>
      <w:tr w:rsidR="00027B54" w:rsidRPr="00027B54" w14:paraId="6E10EFB6" w14:textId="77777777" w:rsidTr="00027B54">
        <w:trPr>
          <w:trHeight w:val="113"/>
        </w:trPr>
        <w:tc>
          <w:tcPr>
            <w:tcW w:w="1001" w:type="pct"/>
          </w:tcPr>
          <w:p w14:paraId="24F6A4F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4</w:t>
            </w:r>
          </w:p>
        </w:tc>
        <w:tc>
          <w:tcPr>
            <w:tcW w:w="1154" w:type="pct"/>
          </w:tcPr>
          <w:p w14:paraId="252415B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c>
          <w:tcPr>
            <w:tcW w:w="1153" w:type="pct"/>
          </w:tcPr>
          <w:p w14:paraId="7462C4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13C8F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r>
      <w:tr w:rsidR="00027B54" w:rsidRPr="00027B54" w14:paraId="6495C0B1" w14:textId="77777777" w:rsidTr="00027B54">
        <w:trPr>
          <w:trHeight w:val="113"/>
        </w:trPr>
        <w:tc>
          <w:tcPr>
            <w:tcW w:w="1001" w:type="pct"/>
          </w:tcPr>
          <w:p w14:paraId="1AC906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5</w:t>
            </w:r>
          </w:p>
        </w:tc>
        <w:tc>
          <w:tcPr>
            <w:tcW w:w="1154" w:type="pct"/>
          </w:tcPr>
          <w:p w14:paraId="2D05F1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c>
          <w:tcPr>
            <w:tcW w:w="1153" w:type="pct"/>
          </w:tcPr>
          <w:p w14:paraId="580811A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89A5AA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r>
      <w:tr w:rsidR="00027B54" w:rsidRPr="00027B54" w14:paraId="3FDF1908" w14:textId="77777777" w:rsidTr="00027B54">
        <w:trPr>
          <w:trHeight w:val="113"/>
        </w:trPr>
        <w:tc>
          <w:tcPr>
            <w:tcW w:w="1001" w:type="pct"/>
          </w:tcPr>
          <w:p w14:paraId="600E2D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lastRenderedPageBreak/>
              <w:t>6</w:t>
            </w:r>
          </w:p>
        </w:tc>
        <w:tc>
          <w:tcPr>
            <w:tcW w:w="1154" w:type="pct"/>
          </w:tcPr>
          <w:p w14:paraId="1AEDB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c>
          <w:tcPr>
            <w:tcW w:w="1153" w:type="pct"/>
          </w:tcPr>
          <w:p w14:paraId="2DEB29E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31B31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r>
      <w:tr w:rsidR="00027B54" w:rsidRPr="00027B54" w14:paraId="0E0863D2" w14:textId="77777777" w:rsidTr="00027B54">
        <w:trPr>
          <w:trHeight w:val="113"/>
        </w:trPr>
        <w:tc>
          <w:tcPr>
            <w:tcW w:w="1001" w:type="pct"/>
          </w:tcPr>
          <w:p w14:paraId="6CD025D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w:t>
            </w:r>
          </w:p>
        </w:tc>
        <w:tc>
          <w:tcPr>
            <w:tcW w:w="1154" w:type="pct"/>
          </w:tcPr>
          <w:p w14:paraId="084986F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c>
          <w:tcPr>
            <w:tcW w:w="1153" w:type="pct"/>
          </w:tcPr>
          <w:p w14:paraId="07CACEE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A7037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r>
      <w:tr w:rsidR="00027B54" w:rsidRPr="00027B54" w14:paraId="1ACC3BE7" w14:textId="77777777" w:rsidTr="00027B54">
        <w:trPr>
          <w:trHeight w:val="113"/>
        </w:trPr>
        <w:tc>
          <w:tcPr>
            <w:tcW w:w="1001" w:type="pct"/>
          </w:tcPr>
          <w:p w14:paraId="72EA26E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w:t>
            </w:r>
          </w:p>
        </w:tc>
        <w:tc>
          <w:tcPr>
            <w:tcW w:w="1154" w:type="pct"/>
          </w:tcPr>
          <w:p w14:paraId="1BE2A3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c>
          <w:tcPr>
            <w:tcW w:w="1153" w:type="pct"/>
          </w:tcPr>
          <w:p w14:paraId="60B14C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DD247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r>
      <w:tr w:rsidR="00027B54" w:rsidRPr="00027B54" w14:paraId="03CA4974" w14:textId="77777777" w:rsidTr="00027B54">
        <w:trPr>
          <w:trHeight w:val="113"/>
        </w:trPr>
        <w:tc>
          <w:tcPr>
            <w:tcW w:w="1001" w:type="pct"/>
          </w:tcPr>
          <w:p w14:paraId="2822C48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9</w:t>
            </w:r>
          </w:p>
        </w:tc>
        <w:tc>
          <w:tcPr>
            <w:tcW w:w="1154" w:type="pct"/>
          </w:tcPr>
          <w:p w14:paraId="58D9CD4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c>
          <w:tcPr>
            <w:tcW w:w="1153" w:type="pct"/>
          </w:tcPr>
          <w:p w14:paraId="36A3ED2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9CE20B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r>
      <w:tr w:rsidR="00027B54" w:rsidRPr="00027B54" w14:paraId="2E14A470" w14:textId="77777777" w:rsidTr="00027B54">
        <w:trPr>
          <w:trHeight w:val="113"/>
        </w:trPr>
        <w:tc>
          <w:tcPr>
            <w:tcW w:w="1001" w:type="pct"/>
          </w:tcPr>
          <w:p w14:paraId="02709E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10</w:t>
            </w:r>
          </w:p>
        </w:tc>
        <w:tc>
          <w:tcPr>
            <w:tcW w:w="1154" w:type="pct"/>
          </w:tcPr>
          <w:p w14:paraId="35782A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c>
          <w:tcPr>
            <w:tcW w:w="1153" w:type="pct"/>
          </w:tcPr>
          <w:p w14:paraId="5E07477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84D71D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r>
      <w:tr w:rsidR="00027B54" w:rsidRPr="00027B54" w14:paraId="1F020304" w14:textId="77777777" w:rsidTr="00027B54">
        <w:trPr>
          <w:trHeight w:val="113"/>
        </w:trPr>
        <w:tc>
          <w:tcPr>
            <w:tcW w:w="1001" w:type="pct"/>
          </w:tcPr>
          <w:p w14:paraId="68F52F0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11</w:t>
            </w:r>
          </w:p>
        </w:tc>
        <w:tc>
          <w:tcPr>
            <w:tcW w:w="1154" w:type="pct"/>
          </w:tcPr>
          <w:p w14:paraId="211A37A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c>
          <w:tcPr>
            <w:tcW w:w="1153" w:type="pct"/>
          </w:tcPr>
          <w:p w14:paraId="05D5AAC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71066FF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r>
      <w:tr w:rsidR="00027B54" w:rsidRPr="00027B54" w14:paraId="570EF44B" w14:textId="77777777" w:rsidTr="00027B54">
        <w:trPr>
          <w:trHeight w:val="113"/>
        </w:trPr>
        <w:tc>
          <w:tcPr>
            <w:tcW w:w="1001" w:type="pct"/>
          </w:tcPr>
          <w:p w14:paraId="2B3A716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12</w:t>
            </w:r>
          </w:p>
        </w:tc>
        <w:tc>
          <w:tcPr>
            <w:tcW w:w="1154" w:type="pct"/>
          </w:tcPr>
          <w:p w14:paraId="7C1DDBD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c>
          <w:tcPr>
            <w:tcW w:w="1153" w:type="pct"/>
          </w:tcPr>
          <w:p w14:paraId="20882D1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33583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r>
      <w:tr w:rsidR="00027B54" w:rsidRPr="00027B54" w14:paraId="3EE0A944" w14:textId="77777777" w:rsidTr="00027B54">
        <w:trPr>
          <w:trHeight w:val="113"/>
        </w:trPr>
        <w:tc>
          <w:tcPr>
            <w:tcW w:w="1001" w:type="pct"/>
          </w:tcPr>
          <w:p w14:paraId="73BEB56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13</w:t>
            </w:r>
          </w:p>
        </w:tc>
        <w:tc>
          <w:tcPr>
            <w:tcW w:w="1154" w:type="pct"/>
          </w:tcPr>
          <w:p w14:paraId="7641967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c>
          <w:tcPr>
            <w:tcW w:w="1153" w:type="pct"/>
          </w:tcPr>
          <w:p w14:paraId="4D373F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B9003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r>
      <w:tr w:rsidR="00027B54" w:rsidRPr="00027B54" w14:paraId="1DBA244A" w14:textId="77777777" w:rsidTr="00027B54">
        <w:trPr>
          <w:trHeight w:val="113"/>
        </w:trPr>
        <w:tc>
          <w:tcPr>
            <w:tcW w:w="1001" w:type="pct"/>
          </w:tcPr>
          <w:p w14:paraId="4BCA7DC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14</w:t>
            </w:r>
          </w:p>
        </w:tc>
        <w:tc>
          <w:tcPr>
            <w:tcW w:w="1154" w:type="pct"/>
          </w:tcPr>
          <w:p w14:paraId="3248209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c>
          <w:tcPr>
            <w:tcW w:w="1153" w:type="pct"/>
          </w:tcPr>
          <w:p w14:paraId="1417573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E7A87D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r>
      <w:tr w:rsidR="00027B54" w:rsidRPr="00027B54" w14:paraId="658C15DF" w14:textId="77777777" w:rsidTr="00027B54">
        <w:trPr>
          <w:trHeight w:val="113"/>
        </w:trPr>
        <w:tc>
          <w:tcPr>
            <w:tcW w:w="1001" w:type="pct"/>
          </w:tcPr>
          <w:p w14:paraId="090EF4E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15</w:t>
            </w:r>
          </w:p>
        </w:tc>
        <w:tc>
          <w:tcPr>
            <w:tcW w:w="1154" w:type="pct"/>
          </w:tcPr>
          <w:p w14:paraId="1DD67A2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c>
          <w:tcPr>
            <w:tcW w:w="1153" w:type="pct"/>
          </w:tcPr>
          <w:p w14:paraId="4819903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17BDC0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r>
      <w:tr w:rsidR="00027B54" w:rsidRPr="00027B54" w14:paraId="66CAF2B2" w14:textId="77777777" w:rsidTr="00027B54">
        <w:trPr>
          <w:trHeight w:val="113"/>
        </w:trPr>
        <w:tc>
          <w:tcPr>
            <w:tcW w:w="1001" w:type="pct"/>
          </w:tcPr>
          <w:p w14:paraId="4A300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16</w:t>
            </w:r>
          </w:p>
        </w:tc>
        <w:tc>
          <w:tcPr>
            <w:tcW w:w="1154" w:type="pct"/>
          </w:tcPr>
          <w:p w14:paraId="30236DB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c>
          <w:tcPr>
            <w:tcW w:w="1153" w:type="pct"/>
          </w:tcPr>
          <w:p w14:paraId="5A3520C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3386D6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r>
      <w:tr w:rsidR="00027B54" w:rsidRPr="00027B54" w14:paraId="1FB52C00" w14:textId="77777777" w:rsidTr="00027B54">
        <w:trPr>
          <w:trHeight w:val="113"/>
        </w:trPr>
        <w:tc>
          <w:tcPr>
            <w:tcW w:w="1001" w:type="pct"/>
          </w:tcPr>
          <w:p w14:paraId="12CD796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17</w:t>
            </w:r>
          </w:p>
        </w:tc>
        <w:tc>
          <w:tcPr>
            <w:tcW w:w="1154" w:type="pct"/>
          </w:tcPr>
          <w:p w14:paraId="6FB7E7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c>
          <w:tcPr>
            <w:tcW w:w="1153" w:type="pct"/>
          </w:tcPr>
          <w:p w14:paraId="7D2B58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2E17E4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r>
      <w:tr w:rsidR="00027B54" w:rsidRPr="00027B54" w14:paraId="2E9C5965" w14:textId="77777777" w:rsidTr="00027B54">
        <w:trPr>
          <w:trHeight w:val="113"/>
        </w:trPr>
        <w:tc>
          <w:tcPr>
            <w:tcW w:w="1001" w:type="pct"/>
          </w:tcPr>
          <w:p w14:paraId="0465D22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18</w:t>
            </w:r>
          </w:p>
        </w:tc>
        <w:tc>
          <w:tcPr>
            <w:tcW w:w="1154" w:type="pct"/>
          </w:tcPr>
          <w:p w14:paraId="513CA81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c>
          <w:tcPr>
            <w:tcW w:w="1153" w:type="pct"/>
          </w:tcPr>
          <w:p w14:paraId="1F0A615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C45034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r>
      <w:tr w:rsidR="00027B54" w:rsidRPr="00027B54" w14:paraId="1C42AEAB" w14:textId="77777777" w:rsidTr="00027B54">
        <w:trPr>
          <w:trHeight w:val="113"/>
        </w:trPr>
        <w:tc>
          <w:tcPr>
            <w:tcW w:w="1001" w:type="pct"/>
          </w:tcPr>
          <w:p w14:paraId="3F1E48F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19</w:t>
            </w:r>
          </w:p>
        </w:tc>
        <w:tc>
          <w:tcPr>
            <w:tcW w:w="1154" w:type="pct"/>
          </w:tcPr>
          <w:p w14:paraId="07E2EE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c>
          <w:tcPr>
            <w:tcW w:w="1153" w:type="pct"/>
          </w:tcPr>
          <w:p w14:paraId="27F0D11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C935C2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r>
      <w:tr w:rsidR="00027B54" w:rsidRPr="00027B54" w14:paraId="774BD5E2" w14:textId="77777777" w:rsidTr="00027B54">
        <w:trPr>
          <w:trHeight w:val="113"/>
        </w:trPr>
        <w:tc>
          <w:tcPr>
            <w:tcW w:w="1001" w:type="pct"/>
            <w:tcBorders>
              <w:bottom w:val="single" w:sz="4" w:space="0" w:color="auto"/>
            </w:tcBorders>
          </w:tcPr>
          <w:p w14:paraId="4533849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20</w:t>
            </w:r>
          </w:p>
        </w:tc>
        <w:tc>
          <w:tcPr>
            <w:tcW w:w="1154" w:type="pct"/>
            <w:tcBorders>
              <w:bottom w:val="single" w:sz="4" w:space="0" w:color="auto"/>
            </w:tcBorders>
          </w:tcPr>
          <w:p w14:paraId="6471EC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c>
          <w:tcPr>
            <w:tcW w:w="1153" w:type="pct"/>
            <w:tcBorders>
              <w:bottom w:val="single" w:sz="4" w:space="0" w:color="auto"/>
            </w:tcBorders>
          </w:tcPr>
          <w:p w14:paraId="019AD4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bottom w:val="single" w:sz="4" w:space="0" w:color="auto"/>
            </w:tcBorders>
          </w:tcPr>
          <w:p w14:paraId="2BD0760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r>
    </w:tbl>
    <w:p w14:paraId="6D3E185D" w14:textId="1F36ACEC" w:rsidR="00C74371" w:rsidRPr="00C74371" w:rsidRDefault="00C74371" w:rsidP="00C74371">
      <w:pPr>
        <w:jc w:val="both"/>
        <w:rPr>
          <w:rFonts w:ascii="Times New Roman" w:hAnsi="Times New Roman" w:cs="Times New Roman"/>
          <w:sz w:val="20"/>
          <w:szCs w:val="20"/>
        </w:rPr>
      </w:pPr>
      <w:r>
        <w:rPr>
          <w:rFonts w:ascii="Times New Roman" w:hAnsi="Times New Roman" w:cs="Times New Roman"/>
          <w:i/>
          <w:iCs/>
          <w:sz w:val="20"/>
          <w:szCs w:val="20"/>
        </w:rPr>
        <w:t xml:space="preserve">Nota. </w:t>
      </w:r>
      <w:r w:rsidRPr="00C74371">
        <w:rPr>
          <w:rFonts w:ascii="Times New Roman" w:hAnsi="Times New Roman" w:cs="Times New Roman"/>
          <w:sz w:val="20"/>
          <w:szCs w:val="20"/>
        </w:rPr>
        <w:t>Los valores proyectados se estiman mediante la expresión con habitantes y una tasa anual de crecimiento poblacional r=0,0144. La demanda</w:t>
      </w:r>
      <w:r>
        <w:rPr>
          <w:rFonts w:ascii="Times New Roman" w:hAnsi="Times New Roman" w:cs="Times New Roman"/>
          <w:i/>
          <w:iCs/>
          <w:sz w:val="20"/>
          <w:szCs w:val="20"/>
        </w:rPr>
        <w:t xml:space="preserve"> </w:t>
      </w:r>
    </w:p>
    <w:p w14:paraId="0B82FF35" w14:textId="2FD1EEAE" w:rsidR="00A342BD" w:rsidRDefault="00A342BD" w:rsidP="00FD3B9C">
      <w:pPr>
        <w:pStyle w:val="Prrafodelista"/>
        <w:numPr>
          <w:ilvl w:val="1"/>
          <w:numId w:val="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Identificación y caracterización de la población objetivo</w:t>
      </w:r>
    </w:p>
    <w:p w14:paraId="7D497071" w14:textId="252AD0C7" w:rsidR="008F67F9" w:rsidRP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Descripción de la situación actual del sector, área o zona de intervención</w:t>
      </w:r>
    </w:p>
    <w:p w14:paraId="056BAACC" w14:textId="77777777" w:rsidR="008F67F9" w:rsidRPr="003517DA" w:rsidRDefault="008F67F9" w:rsidP="00C122CE">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se define como una zona urbana. Su extensión de superficie es de aproximadamente 4.918,16 hectáreas (49,18 km²) conforme a los datos oficiales del municipio de Loja. En cuanto a sus límites, se encuentra situada al occidente de la ciudad de Loja, contigua al río Zamora y limita con las parroquias rurales</w:t>
      </w:r>
      <w:r>
        <w:rPr>
          <w:rFonts w:ascii="Times New Roman" w:hAnsi="Times New Roman" w:cs="Times New Roman"/>
          <w:sz w:val="24"/>
          <w:szCs w:val="24"/>
        </w:rPr>
        <w:t xml:space="preserve"> </w:t>
      </w:r>
      <w:r w:rsidRPr="003517DA">
        <w:rPr>
          <w:rFonts w:ascii="Times New Roman" w:hAnsi="Times New Roman" w:cs="Times New Roman"/>
          <w:sz w:val="24"/>
          <w:szCs w:val="24"/>
        </w:rPr>
        <w:t>Jimbilla, Santiago y Taquil según la ordenanza de delimitación parroquial del cantón.</w:t>
      </w:r>
    </w:p>
    <w:p w14:paraId="0E83FE72" w14:textId="6D136A5F" w:rsidR="008F67F9" w:rsidRP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Características físicas del territorio</w:t>
      </w:r>
    </w:p>
    <w:p w14:paraId="78C526F0" w14:textId="77777777" w:rsidR="008F67F9" w:rsidRDefault="008F67F9" w:rsidP="00C122CE">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Clima</w:t>
      </w:r>
    </w:p>
    <w:p w14:paraId="3E73C8FD" w14:textId="77777777" w:rsidR="008F67F9" w:rsidRPr="003517DA" w:rsidRDefault="008F67F9" w:rsidP="008F67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El</w:t>
      </w:r>
      <w:r w:rsidRPr="003517DA">
        <w:rPr>
          <w:rFonts w:ascii="Times New Roman" w:hAnsi="Times New Roman" w:cs="Times New Roman"/>
          <w:sz w:val="24"/>
          <w:szCs w:val="24"/>
        </w:rPr>
        <w:t xml:space="preserve"> clima </w:t>
      </w:r>
      <w:r>
        <w:rPr>
          <w:rFonts w:ascii="Times New Roman" w:hAnsi="Times New Roman" w:cs="Times New Roman"/>
          <w:sz w:val="24"/>
          <w:szCs w:val="24"/>
        </w:rPr>
        <w:t xml:space="preserve">de la parroquia </w:t>
      </w:r>
      <w:r w:rsidRPr="003517DA">
        <w:rPr>
          <w:rFonts w:ascii="Times New Roman" w:hAnsi="Times New Roman" w:cs="Times New Roman"/>
          <w:sz w:val="24"/>
          <w:szCs w:val="24"/>
        </w:rPr>
        <w:t xml:space="preserve">es de tipo </w:t>
      </w:r>
      <w:r>
        <w:rPr>
          <w:rFonts w:ascii="Times New Roman" w:hAnsi="Times New Roman" w:cs="Times New Roman"/>
          <w:sz w:val="24"/>
          <w:szCs w:val="24"/>
        </w:rPr>
        <w:t>e</w:t>
      </w:r>
      <w:r w:rsidRPr="003517DA">
        <w:rPr>
          <w:rFonts w:ascii="Times New Roman" w:hAnsi="Times New Roman" w:cs="Times New Roman"/>
          <w:sz w:val="24"/>
          <w:szCs w:val="24"/>
        </w:rPr>
        <w:t xml:space="preserve">cuatorial </w:t>
      </w:r>
      <w:r>
        <w:rPr>
          <w:rFonts w:ascii="Times New Roman" w:hAnsi="Times New Roman" w:cs="Times New Roman"/>
          <w:sz w:val="24"/>
          <w:szCs w:val="24"/>
        </w:rPr>
        <w:t>m</w:t>
      </w:r>
      <w:r w:rsidRPr="003517DA">
        <w:rPr>
          <w:rFonts w:ascii="Times New Roman" w:hAnsi="Times New Roman" w:cs="Times New Roman"/>
          <w:sz w:val="24"/>
          <w:szCs w:val="24"/>
        </w:rPr>
        <w:t xml:space="preserve">esotérmico </w:t>
      </w:r>
      <w:r>
        <w:rPr>
          <w:rFonts w:ascii="Times New Roman" w:hAnsi="Times New Roman" w:cs="Times New Roman"/>
          <w:sz w:val="24"/>
          <w:szCs w:val="24"/>
        </w:rPr>
        <w:t>s</w:t>
      </w:r>
      <w:r w:rsidRPr="003517DA">
        <w:rPr>
          <w:rFonts w:ascii="Times New Roman" w:hAnsi="Times New Roman" w:cs="Times New Roman"/>
          <w:sz w:val="24"/>
          <w:szCs w:val="24"/>
        </w:rPr>
        <w:t>emi-</w:t>
      </w:r>
      <w:r>
        <w:rPr>
          <w:rFonts w:ascii="Times New Roman" w:hAnsi="Times New Roman" w:cs="Times New Roman"/>
          <w:sz w:val="24"/>
          <w:szCs w:val="24"/>
        </w:rPr>
        <w:t>h</w:t>
      </w:r>
      <w:r w:rsidRPr="003517DA">
        <w:rPr>
          <w:rFonts w:ascii="Times New Roman" w:hAnsi="Times New Roman" w:cs="Times New Roman"/>
          <w:sz w:val="24"/>
          <w:szCs w:val="24"/>
        </w:rPr>
        <w:t>úmedo, con una temperatura media anual de 15 °C.</w:t>
      </w:r>
    </w:p>
    <w:p w14:paraId="7AF258DD" w14:textId="77777777" w:rsidR="008F67F9" w:rsidRDefault="008F67F9" w:rsidP="008F67F9">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Recursos hídricos</w:t>
      </w:r>
    </w:p>
    <w:p w14:paraId="3E481703" w14:textId="77777777" w:rsidR="008F67F9"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Carigán juega un papel esencial en la seguridad hídrica de Loja, ya que el Sistema de Tratamiento de Agua Carigán es la fuente principal que abastece de agua potable de calidad a cerca del 70% de la población de la ciudad. A pesar de la importancia de esta infraestructura, el sistema es vulnerable a factores ambientales, registrándose daños en las tuberías de conducción causados por la desestabilización y erosión del suelo, un riesgo exacerbado por las intensas lluvias y el manejo inadecuado de los canales de riego en la zona.</w:t>
      </w:r>
    </w:p>
    <w:p w14:paraId="6EA7AA53" w14:textId="77777777" w:rsidR="008F67F9" w:rsidRPr="003517DA" w:rsidRDefault="008F67F9" w:rsidP="008F67F9">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t>Suelos y forma de ocupación</w:t>
      </w:r>
    </w:p>
    <w:p w14:paraId="313E22FF" w14:textId="77777777" w:rsidR="008F67F9"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La parroquia Carigán es un área de transición y crecimiento, clasificada como zona en desarrollo y periurbana de Loja, con una superficie que incluye tanto un área urbana de 1.426,06 hectáreas como una Zona en Desarrollo de 4.918,16 hectáreas. La ocupación del suelo es diversa, abarcando usos de vivienda, comercio, administración y equipamiento, aunque la </w:t>
      </w:r>
      <w:r w:rsidRPr="003517DA">
        <w:rPr>
          <w:rFonts w:ascii="Times New Roman" w:hAnsi="Times New Roman" w:cs="Times New Roman"/>
          <w:sz w:val="24"/>
          <w:szCs w:val="24"/>
        </w:rPr>
        <w:lastRenderedPageBreak/>
        <w:t>planificación territorial también identifica y protege extensas áreas como no urbanizables debido a sus condiciones geotécnicas y la pendiente del terreno, buscando ordenar las transformaciones socio espaciales propias de la periferia urbana.</w:t>
      </w:r>
    </w:p>
    <w:p w14:paraId="37D15965" w14:textId="77777777" w:rsidR="008F67F9" w:rsidRPr="003517DA" w:rsidRDefault="008F67F9" w:rsidP="008F67F9">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t>Recursos naturales no renovables</w:t>
      </w:r>
    </w:p>
    <w:p w14:paraId="755F397A" w14:textId="77777777" w:rsidR="008F67F9" w:rsidRDefault="008F67F9" w:rsidP="008F67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La</w:t>
      </w:r>
      <w:r w:rsidRPr="003517DA">
        <w:rPr>
          <w:rFonts w:ascii="Times New Roman" w:hAnsi="Times New Roman" w:cs="Times New Roman"/>
          <w:sz w:val="24"/>
          <w:szCs w:val="24"/>
        </w:rPr>
        <w:t xml:space="preserve"> principal preocupación ambiental reside en el riesgo de contaminación de los recursos hídricos por escorrentías agrícolas con químicos y desechos de actividades como la minería. Si bien la parroquia no destaca por recursos no renovables, el cantón sí posee un importante potencial para la explotación de recursos energéticos renovables, como la energía solar y eólica.</w:t>
      </w:r>
    </w:p>
    <w:p w14:paraId="612CE997" w14:textId="77777777" w:rsidR="008F67F9" w:rsidRDefault="008F67F9" w:rsidP="008F67F9">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white"/>
        </w:rPr>
        <w:t>Amenazas y riesgos naturales</w:t>
      </w:r>
    </w:p>
    <w:p w14:paraId="130A31D5" w14:textId="77777777" w:rsidR="008F67F9" w:rsidRPr="003517DA" w:rsidRDefault="008F67F9" w:rsidP="00C122CE">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Carigán se encuentra en una zona de Loja con notable vulnerabilidad a riesgos de origen natural, principalmente movimientos en masa y deslizamientos debido a las características de sus suelos y topografía, lo que ya ha comprometido su infraestructura crítica de agua. Adicionalmente, la proximidad al casco urbano la expone a riesgos de origen antrópico como la contaminación del aire (partículas PM10) y posibles emergencias relacionadas con la ubicación de instalaciones que manejan productos químicos y combustibles peligrosos.</w:t>
      </w:r>
    </w:p>
    <w:p w14:paraId="0926620B" w14:textId="77777777" w:rsid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Condiciones económicas del territorio</w:t>
      </w:r>
    </w:p>
    <w:p w14:paraId="208BF32D" w14:textId="77777777" w:rsidR="008F67F9" w:rsidRPr="003517DA" w:rsidRDefault="008F67F9" w:rsidP="00C122CE">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Principales actividades económicas</w:t>
      </w:r>
    </w:p>
    <w:p w14:paraId="33FCBB26"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integrada a la Zona 4 de planificación de la ciudad de Loja, se caracteriza por una economía fundamentalmente urbana, donde predominan el comercio y los servicios. La mayor parte de la Población Económicamente Activa se desempeña en el sector terciario, lo que evidencia su rol como área de soporte económico del cantón. Carigán participa activamente en la red de comercialización local mediante ferias barriales y cuenta con el Mercado Nueva Granada, un punto estratégico de intercambio de productos agropecuarios que provienen tanto de la parroquia como de otros sectores de Loja.</w:t>
      </w:r>
    </w:p>
    <w:p w14:paraId="01A46452"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 pesar de su creciente urbanización, en Carigán aún se mantienen actividades agropecuarias en zonas periféricas, inscritas en la lógica de la Agricultura Familiar Campesina. En estos espacios se cultivan hortalizas y granos como maíz y fréjol, además de la producción de leche y carne. Sin embargo, su participación en el uso del suelo es reducida y enfrenta dificultades logísticas, como la circulación de ganado en áreas verdes.</w:t>
      </w:r>
    </w:p>
    <w:p w14:paraId="1AA94428"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La parroquia también registra una pequeña concesión minera y cuenta con una limitada oferta turística, destacándose un hostal con capacidad para atender visitantes. No obstante, la economía local presenta desafíos importantes, entre ellos la falta de capacitación productiva y el bajo conocimiento de la normativa municipal que promueve el emprendimiento. Asimismo, se requiere fortalecer la infraestructura productiva, especialmente la vialidad en barrios </w:t>
      </w:r>
      <w:r w:rsidRPr="003517DA">
        <w:rPr>
          <w:rFonts w:ascii="Times New Roman" w:hAnsi="Times New Roman" w:cs="Times New Roman"/>
          <w:sz w:val="24"/>
          <w:szCs w:val="24"/>
        </w:rPr>
        <w:lastRenderedPageBreak/>
        <w:t>periféricos, lo que permitiría mejorar la movilidad, la comercialización y el aprovechamiento de sus potencialidades.</w:t>
      </w:r>
    </w:p>
    <w:p w14:paraId="6AA86602" w14:textId="77777777" w:rsid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Caracterización de la infraestructura y servicios disponibles</w:t>
      </w:r>
    </w:p>
    <w:p w14:paraId="595E37E6"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Energía eléctrica</w:t>
      </w:r>
    </w:p>
    <w:p w14:paraId="0E935A8F"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cobertura de energía eléctrica en la parroquia Carigán alcanza a los barrios formalmente urbanizados, aunque existen zonas periféricas donde el acceso regular depende de la expansión paulatina de la red municipal (Municipio de Loja, 2025). Se estima que aproximadamente el 90% de las viviendas formales cuentan con conexión eléctrica directa.</w:t>
      </w:r>
    </w:p>
    <w:p w14:paraId="4605D7EC"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Internet</w:t>
      </w:r>
    </w:p>
    <w:p w14:paraId="69394682"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Desde 2023, se facilita internet gratuito en espacios públicos y zonas urbanas de Carigán a través de convenios locales, aunque la conectividad domiciliaria varía y está sujeta al tipo de vivienda y regularización de los barrios. El 65% de la parroquia accede a servicios fijos o móviles con tecnología 3G–4G (Municipio de Loja, 2023; Ministerio de Telecomunicaciones, 2024).</w:t>
      </w:r>
    </w:p>
    <w:p w14:paraId="5552D7E5"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Agua potable</w:t>
      </w:r>
    </w:p>
    <w:p w14:paraId="663150E5"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Planta de Tratamiento de Agua Potable de Carigán abastece alrededor del 70% de la ciudad de Loja, incluyendo su parroquia homónima. En Carigán, el 80% de las viviendas reportan acceso regular a agua potable, aunque algunos sectores en desarrollo esperan ampliación de redes (Municipio de Loja, 2025; Crónica, 2025).</w:t>
      </w:r>
    </w:p>
    <w:p w14:paraId="0CF93FD4"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Alcantarillado</w:t>
      </w:r>
    </w:p>
    <w:p w14:paraId="51126B4D"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cobertura de alcantarillado en Carigán supera el 70% en barrios formalizados, quedando zonas en desarrollo con sistemas individuales o en vías de integración a la red urbana (UMAPAL, 2025). La expansión de este servicio continúa como una prioridad local y municipal.</w:t>
      </w:r>
    </w:p>
    <w:p w14:paraId="4AAB4728"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Eliminación de basura</w:t>
      </w:r>
    </w:p>
    <w:p w14:paraId="27D5AFBC"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El servicio de recolección cubre barrios regularizados, con un 37,7% de los habitantes señalando problemas puntuales con la eliminación de residuos, principalmente en zonas de reciente urbanización (Eguiguren</w:t>
      </w:r>
      <w:r>
        <w:rPr>
          <w:rFonts w:ascii="Times New Roman" w:hAnsi="Times New Roman" w:cs="Times New Roman"/>
          <w:sz w:val="24"/>
          <w:szCs w:val="24"/>
        </w:rPr>
        <w:t xml:space="preserve"> </w:t>
      </w:r>
      <w:r w:rsidRPr="00FD3B9C">
        <w:rPr>
          <w:rFonts w:ascii="Times New Roman" w:hAnsi="Times New Roman" w:cs="Times New Roman"/>
          <w:sz w:val="24"/>
          <w:szCs w:val="24"/>
        </w:rPr>
        <w:t>et al., 2022). El municipio cuenta además con una escombrera para residuos de construcción y campañas de concienciación ambiental.</w:t>
      </w:r>
    </w:p>
    <w:p w14:paraId="4BC38FD8"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Tipo de vivienda</w:t>
      </w:r>
    </w:p>
    <w:p w14:paraId="2872356D" w14:textId="77777777" w:rsidR="008F67F9"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En Carigán predominan las viviendas formales (60%) y un crecimiento de asentamientos de autoconstrucción en zonas nuevas. El 40% restante corresponde a viviendas en regularización, con diferencias claras en acceso a servicios básicos y condiciones estructurales (Eguiguren et al., 2022).</w:t>
      </w:r>
    </w:p>
    <w:p w14:paraId="75991783" w14:textId="26EDD426" w:rsidR="008F67F9" w:rsidRP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lastRenderedPageBreak/>
        <w:t>Condiciones socioeconómicas</w:t>
      </w:r>
    </w:p>
    <w:p w14:paraId="0D280603" w14:textId="77777777" w:rsidR="008F67F9" w:rsidRDefault="008F67F9" w:rsidP="00C122C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Población total</w:t>
      </w:r>
    </w:p>
    <w:p w14:paraId="537B59A9"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El área de estudio, la parroquia urbana Carigán, es una de las más pobladas del cantón. Para el año 2021, contaba con una población estimada de 26,852 habitantes (Vinculación UTPL, 2021). Esta parroquia, creada en 2014, está conformada por 51 barrios (Chuquimarca, 2024).</w:t>
      </w:r>
    </w:p>
    <w:p w14:paraId="3E2B878E" w14:textId="77777777" w:rsidR="008F67F9" w:rsidRPr="00FD3B9C" w:rsidRDefault="008F67F9" w:rsidP="008F67F9">
      <w:pPr>
        <w:spacing w:after="0" w:line="360" w:lineRule="auto"/>
        <w:rPr>
          <w:rFonts w:ascii="Times New Roman" w:hAnsi="Times New Roman" w:cs="Times New Roman"/>
          <w:b/>
          <w:bCs/>
          <w:sz w:val="24"/>
          <w:szCs w:val="24"/>
        </w:rPr>
      </w:pPr>
      <w:r w:rsidRPr="00FD3B9C">
        <w:rPr>
          <w:rFonts w:ascii="Times New Roman" w:hAnsi="Times New Roman" w:cs="Times New Roman"/>
          <w:b/>
          <w:bCs/>
          <w:sz w:val="24"/>
          <w:szCs w:val="24"/>
        </w:rPr>
        <w:t>Grupos de atención prioritaria</w:t>
      </w:r>
    </w:p>
    <w:p w14:paraId="26FC204A" w14:textId="77777777" w:rsidR="008F67F9"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Las fuentes identifican una presencia significativa de adultos mayores en la parroquia. En 2021, se implementó un proyecto de atención municipal enfocado en la rehabilitación física y apoyo terapéutico para 40 adultos mayores del sector (GAD Municipal de Loja, 2021).</w:t>
      </w:r>
    </w:p>
    <w:p w14:paraId="316F7839"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Población (Área de Influencia)</w:t>
      </w:r>
    </w:p>
    <w:p w14:paraId="1C63E52C"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influencia directa, el barrio Sauces Norte, es un sector consolidado con más de tres décadas de creación y cuenta con la comunidad educativa de la Escuela de Educación Básica Pompilio Reinoso Jaramillo (Diario Crónica, 2023).</w:t>
      </w:r>
    </w:p>
    <w:p w14:paraId="3F5B80E2"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Educación (tasa de analfabetismo, años de escolaridad)</w:t>
      </w:r>
    </w:p>
    <w:p w14:paraId="346C24E9"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 hay información disponible a nivel de barrio.</w:t>
      </w:r>
    </w:p>
    <w:p w14:paraId="33D0CB13"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Infraestructura (Área de Influencia)</w:t>
      </w:r>
    </w:p>
    <w:p w14:paraId="6C0B55DE"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 el barrio Sauces Norte (área de influencia) se identifica la Escuela de Educación Básica Pompilio Reinoso Jaramillo. Esta infraestructura educativa ha sido reportada con necesidades urgentes de intervención, incluyendo la falta de cubierta en el patio, 7 puertas para baterías sanitarias y el cambio de cubiertas (hojas de zinc) en las aulas (Diario Crónica, 2023).</w:t>
      </w:r>
    </w:p>
    <w:p w14:paraId="09EA07CF"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Acceso a Centros de Salud</w:t>
      </w:r>
    </w:p>
    <w:p w14:paraId="723A41E0"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estudio cuenta con el Centro de Salud Carigán, un establecimiento tipo Puesto de Salud perteneciente al Ministerio de Salud Pública (MSP) y bajo la Coordinación Zonal 7 (Ministerio de Salud Pública del Ecuador, 2025).</w:t>
      </w:r>
    </w:p>
    <w:p w14:paraId="3FFE18A0"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Condiciones de Salubridad (Infraestructura)</w:t>
      </w:r>
    </w:p>
    <w:p w14:paraId="2AA4F0DB" w14:textId="03BDF820" w:rsidR="008F67F9" w:rsidRP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 factor crítico que afecta la salud pública en la parroquia es el déficit en servicios básicos. Según declaraciones del presidente de Carigán, solamente el 50% del barrio cuenta con servicios básicos, existiendo una carencia notable de alcantarillado y, en algunas zonas, de agua potable (Diario Crónica, 2023). En el área de influencia (Sauces Norte), esta falta de infraestructura se agrava por las vías de tierra, que provocan polvo en verano y lodo en invierno (Diario Crónica, 2023), afectando la salud respiratoria y la movilidad.</w:t>
      </w:r>
    </w:p>
    <w:p w14:paraId="109802D2"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Principales Enfermedades/Síntomas</w:t>
      </w:r>
    </w:p>
    <w:p w14:paraId="32B0DF2C"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 hay información disponible sobre las causas generales de morbilidad en la parroquia. Sin embargo, un estudio enfocado en pacientes con enfermedades crónicas en el Centro de Salud </w:t>
      </w:r>
      <w:r>
        <w:rPr>
          <w:rFonts w:ascii="Times New Roman" w:eastAsia="Times New Roman" w:hAnsi="Times New Roman" w:cs="Times New Roman"/>
          <w:sz w:val="24"/>
          <w:szCs w:val="24"/>
          <w:highlight w:val="white"/>
        </w:rPr>
        <w:lastRenderedPageBreak/>
        <w:t>Carigán, identificó una alta prevalencia de síntomas severos, incluyendo un 59% con sensación marcada de agotamiento, un 48% que se sintió deprimido y un 31% con dolor severo (Bonilla Sierra &amp; Espinosa Jaramillo, 2019).</w:t>
      </w:r>
    </w:p>
    <w:p w14:paraId="466E6D41"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Migración</w:t>
      </w:r>
    </w:p>
    <w:p w14:paraId="15624164"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Según los resultados preliminares del Censo de Población y Vivienda 2022 del Instituto Nacional de Estadística y Censos (INEC), la migración sigue siendo un fenómeno relevante en Ecuador, con miles de personas que han emigrado en los últimos años, especialmente entre jóvenes de 15 a 29 años, en busca de mejores oportunidades laborales y educativas (INEC, 2025). A nivel nacional, los datos también reflejan tendencias de emigración e inmigración que afectan la composición demográfica y el mercado laboral del país, y que tienen implicaciones indirectas para zonas urbanas como la parroquia Carigán, en el cantón Loja, aunque no existen cifras oficiales desagregadas por migración interna o externa específicamente para esa parroquia (INEC, 2025; INEC, 2022). Estas dinámicas migratorias ayudan a comprender parte de las condiciones sociodemográficas del área de estudio, en donde factores como la búsqueda de empleo formal o informal pueden influir en la estructura económica local.</w:t>
      </w:r>
    </w:p>
    <w:p w14:paraId="75734695"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Características Culturales</w:t>
      </w:r>
    </w:p>
    <w:p w14:paraId="6267B73D"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parroquia Carigán demuestra una fuerte cohesión social y organización a través de sus 51 barrios. Esta organización se enfoca en "fomentar la amistad y la unión entre los barrios" con el objetivo de gestionar obras (Chuquimarca, 2024).</w:t>
      </w:r>
    </w:p>
    <w:p w14:paraId="3FED9BC4"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festividades de aniversario de la parroquia (10 de agosto) son un evento cultural central, que incluye actividades deportivas, una Santa Eucaristía, presentaciones de grupos de danza, artistas locales y la proclamación de reinas barriales (Chuquimarca, 2024).</w:t>
      </w:r>
    </w:p>
    <w:p w14:paraId="197D8AAB" w14:textId="77777777" w:rsidR="008F67F9" w:rsidRPr="00FD3B9C"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Culturalmente, la parroquia también participa en eventos cívicos de la ciudad, como la Posta de la Lojanidad (Diario Crónica, 2023). Algunos de sus barrios poseen una identidad productiva específica, como el barrio Zalapa, conocido por la producción de queso y leche (Chuquimarca, 2024).</w:t>
      </w:r>
    </w:p>
    <w:p w14:paraId="4FBCED10" w14:textId="08C56C9B" w:rsidR="008F67F9" w:rsidRPr="008F67F9" w:rsidRDefault="008F67F9" w:rsidP="008F67F9">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Población objetivo del proyecto</w:t>
      </w:r>
    </w:p>
    <w:p w14:paraId="1D2C3BCE" w14:textId="77777777" w:rsidR="00BE2B9B" w:rsidRPr="00BE2B9B" w:rsidRDefault="00BE2B9B" w:rsidP="00FD3B9C">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población objetivo del proyecto corresponde a los habitantes del barrio Carigán, quienes tienen la necesidad urgente de mejorar el servicio de agua potable debido a las constantes interrupciones y problemas en la red de distribución. Aproximadamente, la población que se beneficiará directamente está conformada por 6.500 habitantes, que son quienes representan la demanda efectiva del proyecto. </w:t>
      </w:r>
    </w:p>
    <w:p w14:paraId="58A2806A" w14:textId="0754A051" w:rsidR="00BE2B9B" w:rsidRDefault="00BE2B9B" w:rsidP="00FD3B9C">
      <w:pPr>
        <w:spacing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Para calcular el número estimado de hogares que se beneficiarán, se utilizó la </w:t>
      </w:r>
      <w:r>
        <w:rPr>
          <w:rFonts w:ascii="Times New Roman" w:hAnsi="Times New Roman" w:cs="Times New Roman"/>
          <w:sz w:val="24"/>
          <w:szCs w:val="24"/>
        </w:rPr>
        <w:t>Ecuación 1, definida por el</w:t>
      </w:r>
      <w:r w:rsidRPr="00BE2B9B">
        <w:rPr>
          <w:rFonts w:ascii="Times New Roman" w:hAnsi="Times New Roman" w:cs="Times New Roman"/>
          <w:sz w:val="24"/>
          <w:szCs w:val="24"/>
        </w:rPr>
        <w:t xml:space="preserve"> Instituto Nacional de Estadística y Censos (INEC, 2023).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BE2B9B" w:rsidRPr="00BE2B9B" w14:paraId="0081FC16" w14:textId="77777777" w:rsidTr="00BE2B9B">
        <w:tc>
          <w:tcPr>
            <w:tcW w:w="8500" w:type="dxa"/>
            <w:vAlign w:val="center"/>
          </w:tcPr>
          <w:p w14:paraId="558B4456" w14:textId="0514AC74" w:rsidR="00BE2B9B" w:rsidRPr="00BE2B9B" w:rsidRDefault="00BE2B9B" w:rsidP="00BE2B9B">
            <w:pPr>
              <w:jc w:val="center"/>
              <w:rPr>
                <w:rFonts w:ascii="Times New Roman" w:hAnsi="Times New Roman" w:cs="Times New Roman"/>
              </w:rPr>
            </w:pPr>
            <m:oMathPara>
              <m:oMath>
                <m:r>
                  <w:rPr>
                    <w:rFonts w:ascii="Cambria Math" w:hAnsi="Cambria Math" w:cs="Times New Roman"/>
                    <w:lang w:val="es-MX"/>
                  </w:rPr>
                  <w:lastRenderedPageBreak/>
                  <m:t xml:space="preserve">Número de Hogares= </m:t>
                </m:r>
                <m:f>
                  <m:fPr>
                    <m:ctrlPr>
                      <w:rPr>
                        <w:rFonts w:ascii="Cambria Math" w:hAnsi="Cambria Math" w:cs="Times New Roman"/>
                        <w:i/>
                        <w:lang w:val="es-MX"/>
                      </w:rPr>
                    </m:ctrlPr>
                  </m:fPr>
                  <m:num>
                    <m:r>
                      <w:rPr>
                        <w:rFonts w:ascii="Cambria Math" w:hAnsi="Cambria Math" w:cs="Times New Roman"/>
                        <w:lang w:val="es-MX"/>
                      </w:rPr>
                      <m:t>Población total (6500)</m:t>
                    </m:r>
                  </m:num>
                  <m:den>
                    <m:r>
                      <w:rPr>
                        <w:rFonts w:ascii="Cambria Math" w:hAnsi="Cambria Math" w:cs="Times New Roman"/>
                        <w:lang w:val="es-MX"/>
                      </w:rPr>
                      <m:t>Tamaño promedio del hogar (3,2)</m:t>
                    </m:r>
                  </m:den>
                </m:f>
              </m:oMath>
            </m:oMathPara>
          </w:p>
        </w:tc>
        <w:tc>
          <w:tcPr>
            <w:tcW w:w="516" w:type="dxa"/>
            <w:vAlign w:val="center"/>
          </w:tcPr>
          <w:p w14:paraId="5AC98862" w14:textId="001F9580" w:rsidR="00BE2B9B" w:rsidRPr="00BE2B9B" w:rsidRDefault="00BE2B9B" w:rsidP="00BE2B9B">
            <w:pPr>
              <w:jc w:val="center"/>
              <w:rPr>
                <w:rFonts w:ascii="Times New Roman" w:hAnsi="Times New Roman" w:cs="Times New Roman"/>
              </w:rPr>
            </w:pPr>
            <w:r w:rsidRPr="00BE2B9B">
              <w:rPr>
                <w:rFonts w:ascii="Times New Roman" w:hAnsi="Times New Roman" w:cs="Times New Roman"/>
              </w:rPr>
              <w:t>(1)</w:t>
            </w:r>
          </w:p>
        </w:tc>
      </w:tr>
    </w:tbl>
    <w:p w14:paraId="139066A3" w14:textId="7826CEAF" w:rsidR="00BE2B9B" w:rsidRDefault="00BE2B9B" w:rsidP="00C122CE">
      <w:pPr>
        <w:spacing w:after="0" w:line="360" w:lineRule="auto"/>
        <w:jc w:val="both"/>
        <w:rPr>
          <w:rFonts w:ascii="Times New Roman" w:hAnsi="Times New Roman" w:cs="Times New Roman"/>
          <w:sz w:val="24"/>
          <w:szCs w:val="24"/>
          <w:lang w:val="es-MX"/>
        </w:rPr>
      </w:pPr>
      <w:r>
        <w:rPr>
          <w:rFonts w:ascii="Times New Roman" w:eastAsiaTheme="minorEastAsia" w:hAnsi="Times New Roman" w:cs="Times New Roman"/>
          <w:sz w:val="24"/>
          <w:szCs w:val="24"/>
          <w:lang w:val="es-MX"/>
        </w:rPr>
        <w:t xml:space="preserve">Por lo tanto, el </w:t>
      </w:r>
      <w:r w:rsidRPr="00965A13">
        <w:rPr>
          <w:rFonts w:ascii="Times New Roman" w:hAnsi="Times New Roman" w:cs="Times New Roman"/>
          <w:sz w:val="24"/>
          <w:szCs w:val="24"/>
          <w:lang w:val="es-MX"/>
        </w:rPr>
        <w:t>barrio Carigán tiene alrededor de 2.031 hogares que se beneficiarán del mejoramiento del sistema de agua potable. Esta intervención tiene como objetivo asegurar un servicio continuo, seguro y de calidad, lo que ayudará a mejorar las condiciones de vida de las familias</w:t>
      </w:r>
      <w:r>
        <w:rPr>
          <w:rFonts w:ascii="Times New Roman" w:hAnsi="Times New Roman" w:cs="Times New Roman"/>
          <w:sz w:val="24"/>
          <w:szCs w:val="24"/>
          <w:lang w:val="es-MX"/>
        </w:rPr>
        <w:t xml:space="preserve"> del sector. </w:t>
      </w:r>
    </w:p>
    <w:p w14:paraId="3B6A0E92" w14:textId="3B65FF9E" w:rsidR="00A342BD" w:rsidRPr="00700B94" w:rsidRDefault="00A342BD" w:rsidP="00C122CE">
      <w:pPr>
        <w:pStyle w:val="Prrafodelista"/>
        <w:numPr>
          <w:ilvl w:val="1"/>
          <w:numId w:val="1"/>
        </w:numPr>
        <w:spacing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Ubicación geográfica e impacto territoria</w:t>
      </w:r>
      <w:r w:rsidR="00C31D4E" w:rsidRPr="00700B94">
        <w:rPr>
          <w:rFonts w:ascii="Times New Roman" w:hAnsi="Times New Roman" w:cs="Times New Roman"/>
          <w:b/>
          <w:bCs/>
          <w:sz w:val="24"/>
          <w:szCs w:val="24"/>
        </w:rPr>
        <w:t>l</w:t>
      </w:r>
    </w:p>
    <w:p w14:paraId="1F6928AE" w14:textId="416ED413" w:rsidR="00C31D4E" w:rsidRDefault="00C31D4E" w:rsidP="00FD3B9C">
      <w:pPr>
        <w:spacing w:after="0" w:line="360" w:lineRule="auto"/>
        <w:jc w:val="both"/>
        <w:rPr>
          <w:rFonts w:ascii="Times New Roman" w:hAnsi="Times New Roman" w:cs="Times New Roman"/>
          <w:sz w:val="24"/>
          <w:szCs w:val="24"/>
        </w:rPr>
      </w:pPr>
      <w:r w:rsidRPr="00C31D4E">
        <w:rPr>
          <w:rFonts w:ascii="Times New Roman" w:hAnsi="Times New Roman" w:cs="Times New Roman"/>
          <w:sz w:val="24"/>
          <w:szCs w:val="24"/>
        </w:rPr>
        <w:t>El proyecto se desarrollará en el barrio Carigán, localizado al norte de la ciudad de Loja, provincia de Loja, Ecuador. El sector se encuentra situado aproximadamente en las coordenadas geográficas 3°57’24” de latitud sur y 79°12’47” de longitud oeste, con una altitud media de 2.128 metros sobre el nivel del mar. Este barrio forma parte del área urbana consolidada del cantón Loja y constituye el ámbito territorial de intervención del proyecto. En la Figura 1 se presenta el mapa de ubicación del barrio Carigán dentro del contexto urbano de la ciudad de Loja.</w:t>
      </w:r>
    </w:p>
    <w:p w14:paraId="24FC2FBD" w14:textId="77777777" w:rsidR="00C31D4E" w:rsidRDefault="00C31D4E" w:rsidP="00C7437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1</w:t>
      </w:r>
    </w:p>
    <w:p w14:paraId="79C022F3" w14:textId="77777777" w:rsidR="00C31D4E" w:rsidRPr="00F43022" w:rsidRDefault="00C31D4E" w:rsidP="00C74371">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Mapa del barrio Carigán</w:t>
      </w:r>
    </w:p>
    <w:p w14:paraId="5B09B472" w14:textId="77777777" w:rsidR="00C31D4E" w:rsidRPr="002F3595" w:rsidRDefault="00C31D4E" w:rsidP="00C31D4E">
      <w:pPr>
        <w:spacing w:after="0" w:line="360" w:lineRule="auto"/>
        <w:jc w:val="both"/>
        <w:rPr>
          <w:rFonts w:ascii="Times New Roman" w:eastAsia="Times New Roman" w:hAnsi="Times New Roman" w:cs="Times New Roman"/>
          <w:b/>
          <w:bCs/>
          <w:sz w:val="24"/>
          <w:szCs w:val="24"/>
        </w:rPr>
      </w:pPr>
      <w:r>
        <w:rPr>
          <w:noProof/>
        </w:rPr>
        <w:drawing>
          <wp:inline distT="0" distB="0" distL="0" distR="0" wp14:anchorId="1E5C501C" wp14:editId="676B4620">
            <wp:extent cx="2646453" cy="1661160"/>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1817" cy="1677081"/>
                    </a:xfrm>
                    <a:prstGeom prst="rect">
                      <a:avLst/>
                    </a:prstGeom>
                    <a:noFill/>
                    <a:ln>
                      <a:noFill/>
                    </a:ln>
                  </pic:spPr>
                </pic:pic>
              </a:graphicData>
            </a:graphic>
          </wp:inline>
        </w:drawing>
      </w:r>
    </w:p>
    <w:p w14:paraId="3BA0E9EF" w14:textId="67D9E600" w:rsidR="00627222" w:rsidRDefault="00627222" w:rsidP="00700B94">
      <w:pPr>
        <w:pStyle w:val="Prrafodelista"/>
        <w:numPr>
          <w:ilvl w:val="0"/>
          <w:numId w:val="1"/>
        </w:numPr>
        <w:spacing w:after="0"/>
        <w:rPr>
          <w:rFonts w:ascii="Times New Roman" w:hAnsi="Times New Roman" w:cs="Times New Roman"/>
          <w:b/>
          <w:bCs/>
          <w:sz w:val="24"/>
          <w:szCs w:val="24"/>
        </w:rPr>
      </w:pPr>
      <w:r w:rsidRPr="00627222">
        <w:rPr>
          <w:rFonts w:ascii="Times New Roman" w:hAnsi="Times New Roman" w:cs="Times New Roman"/>
          <w:b/>
          <w:bCs/>
          <w:sz w:val="24"/>
          <w:szCs w:val="24"/>
        </w:rPr>
        <w:t>ARTICULACIÓN CON LA PLANIFICACIÓN</w:t>
      </w:r>
    </w:p>
    <w:p w14:paraId="2D596E0F" w14:textId="1687BCEC" w:rsidR="00A342BD" w:rsidRDefault="00A342BD" w:rsidP="00700B94">
      <w:pPr>
        <w:pStyle w:val="Prrafodelista"/>
        <w:numPr>
          <w:ilvl w:val="1"/>
          <w:numId w:val="1"/>
        </w:numPr>
        <w:spacing w:after="0" w:line="360" w:lineRule="auto"/>
        <w:jc w:val="both"/>
        <w:rPr>
          <w:rFonts w:ascii="Times New Roman" w:hAnsi="Times New Roman" w:cs="Times New Roman"/>
          <w:b/>
          <w:bCs/>
          <w:sz w:val="24"/>
          <w:szCs w:val="24"/>
        </w:rPr>
      </w:pPr>
      <w:r w:rsidRPr="00A342BD">
        <w:rPr>
          <w:rFonts w:ascii="Times New Roman" w:hAnsi="Times New Roman" w:cs="Times New Roman"/>
          <w:b/>
          <w:bCs/>
          <w:sz w:val="24"/>
          <w:szCs w:val="24"/>
        </w:rPr>
        <w:t>Alineación objetivo estratégico institucional</w:t>
      </w:r>
    </w:p>
    <w:p w14:paraId="2C9CC5DB" w14:textId="05C3750B" w:rsidR="00D0756F" w:rsidRDefault="00D9743C" w:rsidP="00FD3B9C">
      <w:pPr>
        <w:spacing w:after="0" w:line="360" w:lineRule="auto"/>
        <w:jc w:val="both"/>
        <w:rPr>
          <w:rFonts w:ascii="Times New Roman" w:hAnsi="Times New Roman" w:cs="Times New Roman"/>
          <w:sz w:val="24"/>
          <w:szCs w:val="24"/>
        </w:rPr>
        <w:sectPr w:rsidR="00D0756F" w:rsidSect="00627222">
          <w:pgSz w:w="11906" w:h="16838"/>
          <w:pgMar w:top="1440" w:right="1440" w:bottom="1440" w:left="1440" w:header="708" w:footer="708" w:gutter="0"/>
          <w:cols w:space="708"/>
          <w:docGrid w:linePitch="360"/>
        </w:sectPr>
      </w:pPr>
      <w:r w:rsidRPr="00D9743C">
        <w:rPr>
          <w:rFonts w:ascii="Times New Roman" w:hAnsi="Times New Roman" w:cs="Times New Roman"/>
          <w:sz w:val="24"/>
          <w:szCs w:val="24"/>
        </w:rPr>
        <w:t>El proyecto se articula con el PDOT 2023</w:t>
      </w:r>
      <w:r>
        <w:rPr>
          <w:rFonts w:ascii="Times New Roman" w:hAnsi="Times New Roman" w:cs="Times New Roman"/>
          <w:sz w:val="24"/>
          <w:szCs w:val="24"/>
        </w:rPr>
        <w:t>-</w:t>
      </w:r>
      <w:r w:rsidRPr="00D9743C">
        <w:rPr>
          <w:rFonts w:ascii="Times New Roman" w:hAnsi="Times New Roman" w:cs="Times New Roman"/>
          <w:sz w:val="24"/>
          <w:szCs w:val="24"/>
        </w:rPr>
        <w:t xml:space="preserve">2027 de la ciudad de Loja, específicamente con el objetivo de desarrollo: Fortalecer la infraestructura resiliente y sostenible mediante riegos anticipadamente, asegurando la provisión continua y de calidad de los servicios esenciales (agua, </w:t>
      </w:r>
      <w:r>
        <w:rPr>
          <w:rFonts w:ascii="Times New Roman" w:hAnsi="Times New Roman" w:cs="Times New Roman"/>
          <w:sz w:val="24"/>
          <w:szCs w:val="24"/>
        </w:rPr>
        <w:t>a</w:t>
      </w:r>
      <w:r w:rsidRPr="00D9743C">
        <w:rPr>
          <w:rFonts w:ascii="Times New Roman" w:hAnsi="Times New Roman" w:cs="Times New Roman"/>
          <w:sz w:val="24"/>
          <w:szCs w:val="24"/>
        </w:rPr>
        <w:t>lcantarillado, energía), complementarios, la promoción de entornos habitables dentro de un marco de ordenamiento territorial integral, sostenible y resiliente. Cuya meta es: Reducir al 2027</w:t>
      </w:r>
      <w:r>
        <w:rPr>
          <w:rFonts w:ascii="Times New Roman" w:hAnsi="Times New Roman" w:cs="Times New Roman"/>
          <w:sz w:val="24"/>
          <w:szCs w:val="24"/>
        </w:rPr>
        <w:t xml:space="preserve"> el 6,41% el porcentaje de viviendas que no disponen del servicio de agua potable por tubería en el cantón</w:t>
      </w:r>
    </w:p>
    <w:p w14:paraId="1A712EC9" w14:textId="69CB1842" w:rsidR="00D0756F" w:rsidRDefault="001E6E45" w:rsidP="00FD3B9C">
      <w:pPr>
        <w:spacing w:after="0" w:line="360" w:lineRule="auto"/>
        <w:jc w:val="both"/>
        <w:rPr>
          <w:rFonts w:ascii="Times New Roman" w:hAnsi="Times New Roman" w:cs="Times New Roman"/>
          <w:b/>
          <w:bCs/>
          <w:sz w:val="24"/>
          <w:szCs w:val="24"/>
        </w:rPr>
      </w:pPr>
      <w:r w:rsidRPr="001E6E45">
        <w:rPr>
          <w:rFonts w:ascii="Times New Roman" w:hAnsi="Times New Roman" w:cs="Times New Roman"/>
          <w:b/>
          <w:bCs/>
          <w:sz w:val="24"/>
          <w:szCs w:val="24"/>
        </w:rPr>
        <w:lastRenderedPageBreak/>
        <w:t xml:space="preserve">Tabla </w:t>
      </w:r>
      <w:r w:rsidR="00772E25">
        <w:rPr>
          <w:rFonts w:ascii="Times New Roman" w:hAnsi="Times New Roman" w:cs="Times New Roman"/>
          <w:b/>
          <w:bCs/>
          <w:sz w:val="24"/>
          <w:szCs w:val="24"/>
        </w:rPr>
        <w:t>5</w:t>
      </w:r>
    </w:p>
    <w:p w14:paraId="7CA4EFA3" w14:textId="58C50C2E" w:rsidR="001E6E45" w:rsidRPr="00D0756F" w:rsidRDefault="001E6E45" w:rsidP="00FD3B9C">
      <w:pPr>
        <w:spacing w:after="0" w:line="360" w:lineRule="auto"/>
        <w:jc w:val="both"/>
        <w:rPr>
          <w:rFonts w:ascii="Times New Roman" w:hAnsi="Times New Roman" w:cs="Times New Roman"/>
          <w:b/>
          <w:bCs/>
          <w:sz w:val="24"/>
          <w:szCs w:val="24"/>
        </w:rPr>
      </w:pPr>
      <w:r>
        <w:rPr>
          <w:rFonts w:ascii="Times New Roman" w:hAnsi="Times New Roman" w:cs="Times New Roman"/>
          <w:i/>
          <w:iCs/>
          <w:sz w:val="24"/>
          <w:szCs w:val="24"/>
        </w:rPr>
        <w:t>PDOT</w:t>
      </w:r>
    </w:p>
    <w:tbl>
      <w:tblPr>
        <w:tblStyle w:val="Tablaconcuadrcula"/>
        <w:tblW w:w="15425" w:type="dxa"/>
        <w:tblInd w:w="-831" w:type="dxa"/>
        <w:tblLook w:val="04A0" w:firstRow="1" w:lastRow="0" w:firstColumn="1" w:lastColumn="0" w:noHBand="0" w:noVBand="1"/>
      </w:tblPr>
      <w:tblGrid>
        <w:gridCol w:w="3213"/>
        <w:gridCol w:w="1689"/>
        <w:gridCol w:w="2393"/>
        <w:gridCol w:w="1830"/>
        <w:gridCol w:w="1548"/>
        <w:gridCol w:w="1548"/>
        <w:gridCol w:w="1548"/>
        <w:gridCol w:w="1656"/>
      </w:tblGrid>
      <w:tr w:rsidR="00A02A9D" w:rsidRPr="00A02A9D" w14:paraId="38EABCE5" w14:textId="40393AB6" w:rsidTr="000E56C0">
        <w:trPr>
          <w:trHeight w:val="502"/>
        </w:trPr>
        <w:tc>
          <w:tcPr>
            <w:tcW w:w="3213" w:type="dxa"/>
          </w:tcPr>
          <w:p w14:paraId="4E2AFE12" w14:textId="13D846B5"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de Desarrollo PDOT</w:t>
            </w:r>
          </w:p>
        </w:tc>
        <w:tc>
          <w:tcPr>
            <w:tcW w:w="1689" w:type="dxa"/>
          </w:tcPr>
          <w:p w14:paraId="6261DE97" w14:textId="266164AB"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de gestión</w:t>
            </w:r>
          </w:p>
        </w:tc>
        <w:tc>
          <w:tcPr>
            <w:tcW w:w="2393" w:type="dxa"/>
          </w:tcPr>
          <w:p w14:paraId="5FA52FD4" w14:textId="78B976ED"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Política</w:t>
            </w:r>
          </w:p>
        </w:tc>
        <w:tc>
          <w:tcPr>
            <w:tcW w:w="1830" w:type="dxa"/>
          </w:tcPr>
          <w:p w14:paraId="39FC308C" w14:textId="104319C5"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Competencia</w:t>
            </w:r>
          </w:p>
        </w:tc>
        <w:tc>
          <w:tcPr>
            <w:tcW w:w="1548" w:type="dxa"/>
          </w:tcPr>
          <w:p w14:paraId="1ADF380A" w14:textId="5CEB43F2"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Meta</w:t>
            </w:r>
          </w:p>
        </w:tc>
        <w:tc>
          <w:tcPr>
            <w:tcW w:w="1548" w:type="dxa"/>
          </w:tcPr>
          <w:p w14:paraId="00758E8F" w14:textId="5846C62F"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Plan/programa</w:t>
            </w:r>
          </w:p>
        </w:tc>
        <w:tc>
          <w:tcPr>
            <w:tcW w:w="1548" w:type="dxa"/>
          </w:tcPr>
          <w:p w14:paraId="19D5D1A9" w14:textId="7120CDB7"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Proyecto</w:t>
            </w:r>
          </w:p>
        </w:tc>
        <w:tc>
          <w:tcPr>
            <w:tcW w:w="1656" w:type="dxa"/>
          </w:tcPr>
          <w:p w14:paraId="6E8E2A03" w14:textId="509D178B"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Presupuesto referencial</w:t>
            </w:r>
          </w:p>
        </w:tc>
      </w:tr>
      <w:tr w:rsidR="00A02A9D" w:rsidRPr="00A02A9D" w14:paraId="3E3576D9" w14:textId="5EEEA362" w:rsidTr="000E56C0">
        <w:trPr>
          <w:trHeight w:val="2640"/>
        </w:trPr>
        <w:tc>
          <w:tcPr>
            <w:tcW w:w="3213" w:type="dxa"/>
          </w:tcPr>
          <w:p w14:paraId="205D78D5" w14:textId="046AA19B"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Fortalecer la infraestructura resiliente y sostenible, mitigando riesgos anticipadamente, asegurando la provisión continua y de calidad de los servicios esenciales (agua. Alcantarillado, energía), complementarios, la promoción de entornos habitables dentro de un marco de ordenamiento territorial integral, sostenible y resiliente.</w:t>
            </w:r>
          </w:p>
        </w:tc>
        <w:tc>
          <w:tcPr>
            <w:tcW w:w="1689" w:type="dxa"/>
          </w:tcPr>
          <w:p w14:paraId="3CF147F0" w14:textId="3BB25B62"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Contar con estudios para ampliar las redes de agua potable en el cantón y garantizar el suministro de agua potable.</w:t>
            </w:r>
          </w:p>
        </w:tc>
        <w:tc>
          <w:tcPr>
            <w:tcW w:w="2393" w:type="dxa"/>
          </w:tcPr>
          <w:p w14:paraId="0F61A3BF" w14:textId="1120F0A6"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Política 7.7 Promover la gestión integral e integrada del recurso hídrico y su conservación, fomentando el derecho humano al agua potable en cantidad y calidad, y su saneamiento; así como, el riego y drenaje en un entorno adaptativo a los efectos del cambio climático.</w:t>
            </w:r>
          </w:p>
        </w:tc>
        <w:tc>
          <w:tcPr>
            <w:tcW w:w="1830" w:type="dxa"/>
          </w:tcPr>
          <w:p w14:paraId="6436D41B" w14:textId="5DBBE8E5"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Prestación de servicios públicos: Agua Potable</w:t>
            </w:r>
          </w:p>
        </w:tc>
        <w:tc>
          <w:tcPr>
            <w:tcW w:w="1548" w:type="dxa"/>
          </w:tcPr>
          <w:p w14:paraId="6E140DDA"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Reducir al 2027 el</w:t>
            </w:r>
          </w:p>
          <w:p w14:paraId="12645EA2"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6,41% el porcentaje de</w:t>
            </w:r>
          </w:p>
          <w:p w14:paraId="2F8F18D6"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viviendas que no</w:t>
            </w:r>
          </w:p>
          <w:p w14:paraId="1FB8951F"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disponen de servicio de</w:t>
            </w:r>
          </w:p>
          <w:p w14:paraId="073D95C4"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agua potable por</w:t>
            </w:r>
          </w:p>
          <w:p w14:paraId="267404A0" w14:textId="60A728F6"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tubería en el cantón</w:t>
            </w:r>
          </w:p>
        </w:tc>
        <w:tc>
          <w:tcPr>
            <w:tcW w:w="1548" w:type="dxa"/>
          </w:tcPr>
          <w:p w14:paraId="4BE2286B" w14:textId="165CD00A"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Repotenciación del sistema de agua potable y alcantarillado</w:t>
            </w:r>
          </w:p>
        </w:tc>
        <w:tc>
          <w:tcPr>
            <w:tcW w:w="1548" w:type="dxa"/>
          </w:tcPr>
          <w:p w14:paraId="30DF7A60" w14:textId="13200A6C"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Construcción sistema de agua potable, alcantarillado sanitario y pluvial del proyecto de vivienda de interés social Carig</w:t>
            </w:r>
            <w:r w:rsidR="004F0315">
              <w:rPr>
                <w:rFonts w:ascii="Times New Roman" w:hAnsi="Times New Roman" w:cs="Times New Roman"/>
                <w:sz w:val="18"/>
                <w:szCs w:val="18"/>
              </w:rPr>
              <w:t>a</w:t>
            </w:r>
            <w:r w:rsidRPr="00A02A9D">
              <w:rPr>
                <w:rFonts w:ascii="Times New Roman" w:hAnsi="Times New Roman" w:cs="Times New Roman"/>
                <w:sz w:val="18"/>
                <w:szCs w:val="18"/>
              </w:rPr>
              <w:t>n Alto</w:t>
            </w:r>
          </w:p>
        </w:tc>
        <w:tc>
          <w:tcPr>
            <w:tcW w:w="1656" w:type="dxa"/>
          </w:tcPr>
          <w:p w14:paraId="03FECED5" w14:textId="20E49DB0"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$112,052</w:t>
            </w:r>
          </w:p>
        </w:tc>
      </w:tr>
      <w:tr w:rsidR="000E56C0" w:rsidRPr="00A02A9D" w14:paraId="1175F4D1" w14:textId="77777777" w:rsidTr="000E56C0">
        <w:trPr>
          <w:trHeight w:val="169"/>
        </w:trPr>
        <w:tc>
          <w:tcPr>
            <w:tcW w:w="3213" w:type="dxa"/>
          </w:tcPr>
          <w:p w14:paraId="5D7058FC" w14:textId="675B1A2A"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Unidad de Intervención</w:t>
            </w:r>
          </w:p>
        </w:tc>
        <w:tc>
          <w:tcPr>
            <w:tcW w:w="1689" w:type="dxa"/>
          </w:tcPr>
          <w:p w14:paraId="3A1293AA" w14:textId="68341200"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Eje PND</w:t>
            </w:r>
          </w:p>
        </w:tc>
        <w:tc>
          <w:tcPr>
            <w:tcW w:w="2393" w:type="dxa"/>
          </w:tcPr>
          <w:p w14:paraId="75B7AB9C" w14:textId="3ECB7495"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PND</w:t>
            </w:r>
          </w:p>
        </w:tc>
        <w:tc>
          <w:tcPr>
            <w:tcW w:w="1830" w:type="dxa"/>
          </w:tcPr>
          <w:p w14:paraId="223F6B1F" w14:textId="2EEAF67D"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Meta PND</w:t>
            </w:r>
          </w:p>
        </w:tc>
        <w:tc>
          <w:tcPr>
            <w:tcW w:w="1548" w:type="dxa"/>
          </w:tcPr>
          <w:p w14:paraId="75FD4A04" w14:textId="50377BCF"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Directriz ETN</w:t>
            </w:r>
          </w:p>
        </w:tc>
        <w:tc>
          <w:tcPr>
            <w:tcW w:w="3096" w:type="dxa"/>
            <w:gridSpan w:val="2"/>
          </w:tcPr>
          <w:p w14:paraId="4DEBC6BD" w14:textId="3340915D"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Lineamiento ETN</w:t>
            </w:r>
          </w:p>
        </w:tc>
        <w:tc>
          <w:tcPr>
            <w:tcW w:w="1656" w:type="dxa"/>
          </w:tcPr>
          <w:p w14:paraId="69342B81" w14:textId="2E10DD63"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ODS</w:t>
            </w:r>
          </w:p>
        </w:tc>
      </w:tr>
      <w:tr w:rsidR="000E56C0" w:rsidRPr="00A02A9D" w14:paraId="6FD892B8" w14:textId="77777777" w:rsidTr="000E56C0">
        <w:trPr>
          <w:trHeight w:val="3300"/>
        </w:trPr>
        <w:tc>
          <w:tcPr>
            <w:tcW w:w="3213" w:type="dxa"/>
          </w:tcPr>
          <w:p w14:paraId="7F08049F" w14:textId="5908E1D9"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Zona 4: ciudad de Loja </w:t>
            </w:r>
            <w:r w:rsidR="004F0315" w:rsidRPr="00A02A9D">
              <w:rPr>
                <w:rFonts w:ascii="Times New Roman" w:hAnsi="Times New Roman" w:cs="Times New Roman"/>
                <w:sz w:val="18"/>
                <w:szCs w:val="18"/>
              </w:rPr>
              <w:t>área</w:t>
            </w:r>
            <w:r w:rsidRPr="00A02A9D">
              <w:rPr>
                <w:rFonts w:ascii="Times New Roman" w:hAnsi="Times New Roman" w:cs="Times New Roman"/>
                <w:sz w:val="18"/>
                <w:szCs w:val="18"/>
              </w:rPr>
              <w:t xml:space="preserve"> urbana y su </w:t>
            </w:r>
            <w:r w:rsidR="004F0315" w:rsidRPr="00A02A9D">
              <w:rPr>
                <w:rFonts w:ascii="Times New Roman" w:hAnsi="Times New Roman" w:cs="Times New Roman"/>
                <w:sz w:val="18"/>
                <w:szCs w:val="18"/>
              </w:rPr>
              <w:t>área</w:t>
            </w:r>
            <w:r w:rsidRPr="00A02A9D">
              <w:rPr>
                <w:rFonts w:ascii="Times New Roman" w:hAnsi="Times New Roman" w:cs="Times New Roman"/>
                <w:sz w:val="18"/>
                <w:szCs w:val="18"/>
              </w:rPr>
              <w:t xml:space="preserve"> </w:t>
            </w:r>
            <w:r w:rsidR="004F0315" w:rsidRPr="00A02A9D">
              <w:rPr>
                <w:rFonts w:ascii="Times New Roman" w:hAnsi="Times New Roman" w:cs="Times New Roman"/>
                <w:sz w:val="18"/>
                <w:szCs w:val="18"/>
              </w:rPr>
              <w:t>periférica</w:t>
            </w:r>
          </w:p>
        </w:tc>
        <w:tc>
          <w:tcPr>
            <w:tcW w:w="1689" w:type="dxa"/>
          </w:tcPr>
          <w:p w14:paraId="71A6359B" w14:textId="666F66CB"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Ambiente, agua, energía y conectividad</w:t>
            </w:r>
          </w:p>
        </w:tc>
        <w:tc>
          <w:tcPr>
            <w:tcW w:w="2393" w:type="dxa"/>
          </w:tcPr>
          <w:p w14:paraId="1063603E" w14:textId="2AF1D595"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 Precautelar el uso sostenible de los recursos naturales, la protección del ambiente, así como la optimización y la eficiencia energética.</w:t>
            </w:r>
          </w:p>
        </w:tc>
        <w:tc>
          <w:tcPr>
            <w:tcW w:w="1830" w:type="dxa"/>
          </w:tcPr>
          <w:p w14:paraId="3BDA5DEF"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Incrementar el</w:t>
            </w:r>
          </w:p>
          <w:p w14:paraId="43526354"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territorio nacional bajo</w:t>
            </w:r>
          </w:p>
          <w:p w14:paraId="4AB96E9F"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garantías preventivas y</w:t>
            </w:r>
          </w:p>
          <w:p w14:paraId="46D5B330"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mecanismos de</w:t>
            </w:r>
          </w:p>
          <w:p w14:paraId="0F4801B8"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protección del recurso</w:t>
            </w:r>
          </w:p>
          <w:p w14:paraId="5876BC0B"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hídrico de 295.974,79</w:t>
            </w:r>
          </w:p>
          <w:p w14:paraId="5E18E7C8"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ha. en el 2024 a</w:t>
            </w:r>
          </w:p>
          <w:p w14:paraId="4F6FD169" w14:textId="7C80D22C"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318.811,06 ha. al 2029</w:t>
            </w:r>
          </w:p>
        </w:tc>
        <w:tc>
          <w:tcPr>
            <w:tcW w:w="1548" w:type="dxa"/>
          </w:tcPr>
          <w:p w14:paraId="0FC18D67" w14:textId="427C665D"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2. Economía y ambiente</w:t>
            </w:r>
          </w:p>
        </w:tc>
        <w:tc>
          <w:tcPr>
            <w:tcW w:w="3096" w:type="dxa"/>
            <w:gridSpan w:val="2"/>
          </w:tcPr>
          <w:p w14:paraId="18B7EF8A" w14:textId="632CD73A"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 Impulsar la recuperación, conservación y protección de las fuentes hídricas, zonas de recarga, acuíferos y aguas subterráneas con una gestión integral, que garantice su calidad, disponibilidad, uso eficiente y acceso equitativo para el consumo humano, el riego y la producción.</w:t>
            </w:r>
          </w:p>
        </w:tc>
        <w:tc>
          <w:tcPr>
            <w:tcW w:w="1656" w:type="dxa"/>
          </w:tcPr>
          <w:p w14:paraId="46F4EB68"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3. Salud y Bienestar </w:t>
            </w:r>
          </w:p>
          <w:p w14:paraId="79D23FCD"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6. Agua limpia y Saneamiento </w:t>
            </w:r>
          </w:p>
          <w:p w14:paraId="69A8987E"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11. Ciudades y comunidades sostenibles </w:t>
            </w:r>
          </w:p>
          <w:p w14:paraId="3898F42C"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12. Producción y consumo responsable </w:t>
            </w:r>
          </w:p>
          <w:p w14:paraId="636D36B4" w14:textId="520913AD"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15. Vida de ecosistemas terrestres</w:t>
            </w:r>
          </w:p>
        </w:tc>
      </w:tr>
    </w:tbl>
    <w:p w14:paraId="17430008" w14:textId="68846E6D" w:rsidR="00D0756F" w:rsidRDefault="000E56C0" w:rsidP="00FD3B9C">
      <w:pPr>
        <w:spacing w:after="0" w:line="360" w:lineRule="auto"/>
        <w:jc w:val="both"/>
        <w:rPr>
          <w:rFonts w:ascii="Times New Roman" w:hAnsi="Times New Roman" w:cs="Times New Roman"/>
          <w:sz w:val="24"/>
          <w:szCs w:val="24"/>
        </w:rPr>
        <w:sectPr w:rsidR="00D0756F" w:rsidSect="00D0756F">
          <w:pgSz w:w="16838" w:h="11906" w:orient="landscape"/>
          <w:pgMar w:top="1440" w:right="1440" w:bottom="1440" w:left="1440" w:header="708" w:footer="708" w:gutter="0"/>
          <w:cols w:space="708"/>
          <w:docGrid w:linePitch="360"/>
        </w:sectPr>
      </w:pPr>
      <w:r w:rsidRPr="000E56C0">
        <w:rPr>
          <w:rFonts w:ascii="Times New Roman" w:hAnsi="Times New Roman" w:cs="Times New Roman"/>
          <w:b/>
          <w:bCs/>
          <w:sz w:val="24"/>
          <w:szCs w:val="24"/>
        </w:rPr>
        <w:t>Nota.</w:t>
      </w:r>
      <w:r w:rsidRPr="000E56C0">
        <w:rPr>
          <w:rFonts w:ascii="Times New Roman" w:hAnsi="Times New Roman" w:cs="Times New Roman"/>
          <w:sz w:val="24"/>
          <w:szCs w:val="24"/>
        </w:rPr>
        <w:t xml:space="preserve"> Extraído del Plan de Desarrollo y Ordenamiento Territorial del cantón Loja 2023-2027</w:t>
      </w:r>
      <w:r>
        <w:rPr>
          <w:rFonts w:ascii="Times New Roman" w:hAnsi="Times New Roman" w:cs="Times New Roman"/>
          <w:sz w:val="24"/>
          <w:szCs w:val="24"/>
        </w:rPr>
        <w:t>.</w:t>
      </w:r>
    </w:p>
    <w:p w14:paraId="4CCC8E8A" w14:textId="4CF29247" w:rsidR="00A342BD" w:rsidRDefault="00A342BD" w:rsidP="00700B94">
      <w:pPr>
        <w:pStyle w:val="Prrafodelista"/>
        <w:numPr>
          <w:ilvl w:val="1"/>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Contribución del proyecto a la meta del Plan Nacional de Desarrollo alineada al indicador del objetivo estratégico institucional</w:t>
      </w:r>
    </w:p>
    <w:p w14:paraId="273B20CB" w14:textId="77777777" w:rsid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El proyecto se alinea con el eje económico del Plan Nacional de Desarrollo denominado “Ecuador no se detiene”, correspondiente al período 2025-2029. Con el eje denominado “Economía y ambiente”, específicamente con el Objetivo Nacional 6: Precautelar el uso sostenible de los recursos naturales, la protección del ambiente, así como la optimización y la eficiencia energética. Esta relación se justifica porque el mejoramiento de la red de agua potable permite optimizar el uso del recurso hídrico, reducir pérdidas en el sistema y mejorar la distribución del agua en calidad y cantidad suficiente para la población.</w:t>
      </w:r>
    </w:p>
    <w:p w14:paraId="470E9E8A" w14:textId="60333312" w:rsidR="00D9743C" w:rsidRP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Asimismo, se vincula directamente con la Política 6.5, la cual plantea promover la gestión integral del recurso hídrico y el acceso al agua en calidad y cantidad, con énfasis en el derecho humano al agua potable, saneamiento, riego y drenaje. Así miso, con la estrategia b de fomentar la implementación y/o ampliación de sistemas de agua para consumo humano, saneamiento, riego y drenaje. Por tanto, el proyecto no solo responde a una necesidad de infraestructura, sino también al cumplimiento del derecho de la población a contar con un servicio de agua potable más seguro, continuo y eficiente.</w:t>
      </w:r>
    </w:p>
    <w:p w14:paraId="5140144C" w14:textId="54D6FE76" w:rsidR="003C13F7"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 xml:space="preserve">Finalmente, la intervención aporta de manera indirecta al cumplimiento de la meta nacional de incrementar el territorio bajo garantías preventivas y mecanismos de protección del recurso hídrico de </w:t>
      </w:r>
      <w:r w:rsidR="003C13F7" w:rsidRPr="00D9743C">
        <w:rPr>
          <w:rFonts w:ascii="Times New Roman" w:hAnsi="Times New Roman" w:cs="Times New Roman"/>
          <w:sz w:val="24"/>
          <w:szCs w:val="24"/>
        </w:rPr>
        <w:t xml:space="preserve">295.974,79 </w:t>
      </w:r>
      <w:r w:rsidRPr="00D9743C">
        <w:rPr>
          <w:rFonts w:ascii="Times New Roman" w:hAnsi="Times New Roman" w:cs="Times New Roman"/>
          <w:sz w:val="24"/>
          <w:szCs w:val="24"/>
        </w:rPr>
        <w:t>hectáreas en 2024 a 318.811,06 hectáreas al 2029. Aunque esta meta se enfoca principalmente en la protección del recurso hídrico, el mejoramiento de la red de agua potable contribuye a su cumplimiento al promover un uso más eficiente del agua, disminuir pérdidas y fortalecer la sostenibilidad del sistema de abastecimiento.</w:t>
      </w:r>
      <w:r w:rsidR="007A1FA6">
        <w:rPr>
          <w:rFonts w:ascii="Times New Roman" w:hAnsi="Times New Roman" w:cs="Times New Roman"/>
          <w:sz w:val="24"/>
          <w:szCs w:val="24"/>
        </w:rPr>
        <w:t xml:space="preserve"> Para la obtención de nuestra contribución a meta del PND, se establece que nuestra línea base es de </w:t>
      </w:r>
      <w:r w:rsidR="007A1FA6" w:rsidRPr="00D9743C">
        <w:rPr>
          <w:rFonts w:ascii="Times New Roman" w:hAnsi="Times New Roman" w:cs="Times New Roman"/>
          <w:sz w:val="24"/>
          <w:szCs w:val="24"/>
        </w:rPr>
        <w:t>295.974,79 hectáreas</w:t>
      </w:r>
      <w:r w:rsidR="007A1FA6">
        <w:rPr>
          <w:rFonts w:ascii="Times New Roman" w:hAnsi="Times New Roman" w:cs="Times New Roman"/>
          <w:sz w:val="24"/>
          <w:szCs w:val="24"/>
        </w:rPr>
        <w:t xml:space="preserve">, mientras que la meta busca llegar a </w:t>
      </w:r>
      <w:r w:rsidR="005F6AEE" w:rsidRPr="00D9743C">
        <w:rPr>
          <w:rFonts w:ascii="Times New Roman" w:hAnsi="Times New Roman" w:cs="Times New Roman"/>
          <w:sz w:val="24"/>
          <w:szCs w:val="24"/>
        </w:rPr>
        <w:t>318.811,06 hectáreas</w:t>
      </w:r>
      <w:r w:rsidR="005F6AEE">
        <w:rPr>
          <w:rFonts w:ascii="Times New Roman" w:hAnsi="Times New Roman" w:cs="Times New Roman"/>
          <w:sz w:val="24"/>
          <w:szCs w:val="24"/>
        </w:rPr>
        <w:t xml:space="preserve"> y nuestro proyecto aporta </w:t>
      </w:r>
      <w:r w:rsidR="005F6AEE" w:rsidRPr="005F6AEE">
        <w:rPr>
          <w:rFonts w:ascii="Times New Roman" w:hAnsi="Times New Roman" w:cs="Times New Roman"/>
          <w:sz w:val="24"/>
          <w:szCs w:val="24"/>
        </w:rPr>
        <w:t xml:space="preserve">4.918,16 </w:t>
      </w:r>
      <w:r w:rsidR="005F6AEE">
        <w:rPr>
          <w:rFonts w:ascii="Times New Roman" w:hAnsi="Times New Roman" w:cs="Times New Roman"/>
          <w:sz w:val="24"/>
          <w:szCs w:val="24"/>
        </w:rPr>
        <w:t xml:space="preserve">hectáreas </w:t>
      </w:r>
    </w:p>
    <w:p w14:paraId="1F566706" w14:textId="404AEF51" w:rsidR="003C13F7" w:rsidRPr="00386EB8" w:rsidRDefault="003C13F7" w:rsidP="00FD3B9C">
      <w:pPr>
        <w:spacing w:after="0" w:line="360" w:lineRule="auto"/>
        <w:jc w:val="both"/>
        <w:rPr>
          <w:rFonts w:ascii="Times New Roman" w:hAnsi="Times New Roman" w:cs="Times New Roman"/>
          <w:b/>
          <w:bCs/>
          <w:sz w:val="24"/>
          <w:szCs w:val="24"/>
        </w:rPr>
      </w:pPr>
      <w:r w:rsidRPr="00386EB8">
        <w:rPr>
          <w:rFonts w:ascii="Times New Roman" w:hAnsi="Times New Roman" w:cs="Times New Roman"/>
          <w:b/>
          <w:bCs/>
          <w:sz w:val="24"/>
          <w:szCs w:val="24"/>
        </w:rPr>
        <w:t xml:space="preserve">Tabla </w:t>
      </w:r>
      <w:r w:rsidR="00772E25" w:rsidRPr="00386EB8">
        <w:rPr>
          <w:rFonts w:ascii="Times New Roman" w:hAnsi="Times New Roman" w:cs="Times New Roman"/>
          <w:b/>
          <w:bCs/>
          <w:sz w:val="24"/>
          <w:szCs w:val="24"/>
        </w:rPr>
        <w:t>6</w:t>
      </w:r>
    </w:p>
    <w:p w14:paraId="618A29D1" w14:textId="13CB84CC" w:rsidR="003C13F7" w:rsidRDefault="003C13F7" w:rsidP="00FD3B9C">
      <w:pPr>
        <w:spacing w:after="0" w:line="360" w:lineRule="auto"/>
        <w:jc w:val="both"/>
        <w:rPr>
          <w:rFonts w:ascii="Times New Roman" w:hAnsi="Times New Roman" w:cs="Times New Roman"/>
          <w:i/>
          <w:iCs/>
          <w:sz w:val="24"/>
          <w:szCs w:val="24"/>
        </w:rPr>
      </w:pPr>
      <w:r w:rsidRPr="00386EB8">
        <w:rPr>
          <w:rFonts w:ascii="Times New Roman" w:hAnsi="Times New Roman" w:cs="Times New Roman"/>
          <w:i/>
          <w:iCs/>
          <w:sz w:val="24"/>
          <w:szCs w:val="24"/>
        </w:rPr>
        <w:t>Contribución del proyecto a la meta del Plan Nacional de Desarrollo</w:t>
      </w:r>
    </w:p>
    <w:tbl>
      <w:tblPr>
        <w:tblStyle w:val="Tablaconcuadrcula"/>
        <w:tblW w:w="5000" w:type="pct"/>
        <w:tblLook w:val="04A0" w:firstRow="1" w:lastRow="0" w:firstColumn="1" w:lastColumn="0" w:noHBand="0" w:noVBand="1"/>
      </w:tblPr>
      <w:tblGrid>
        <w:gridCol w:w="1502"/>
        <w:gridCol w:w="1502"/>
        <w:gridCol w:w="1503"/>
        <w:gridCol w:w="1503"/>
        <w:gridCol w:w="1503"/>
        <w:gridCol w:w="1503"/>
      </w:tblGrid>
      <w:tr w:rsidR="003C13F7" w:rsidRPr="003C13F7" w14:paraId="41846F89" w14:textId="77777777" w:rsidTr="000E56C0">
        <w:trPr>
          <w:trHeight w:val="20"/>
        </w:trPr>
        <w:tc>
          <w:tcPr>
            <w:tcW w:w="878" w:type="pct"/>
            <w:vMerge w:val="restart"/>
            <w:noWrap/>
            <w:vAlign w:val="center"/>
            <w:hideMark/>
          </w:tcPr>
          <w:p w14:paraId="300E1936"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Meta PND</w:t>
            </w:r>
          </w:p>
        </w:tc>
        <w:tc>
          <w:tcPr>
            <w:tcW w:w="878" w:type="pct"/>
            <w:vMerge w:val="restart"/>
            <w:noWrap/>
            <w:vAlign w:val="center"/>
            <w:hideMark/>
          </w:tcPr>
          <w:p w14:paraId="27E9EB2F"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Línea Base</w:t>
            </w:r>
          </w:p>
        </w:tc>
        <w:tc>
          <w:tcPr>
            <w:tcW w:w="3244" w:type="pct"/>
            <w:gridSpan w:val="4"/>
            <w:noWrap/>
            <w:vAlign w:val="center"/>
            <w:hideMark/>
          </w:tcPr>
          <w:p w14:paraId="53F03740"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Meta anualizada</w:t>
            </w:r>
          </w:p>
        </w:tc>
      </w:tr>
      <w:tr w:rsidR="003C13F7" w:rsidRPr="003C13F7" w14:paraId="5511D729" w14:textId="77777777" w:rsidTr="000E56C0">
        <w:trPr>
          <w:trHeight w:val="306"/>
        </w:trPr>
        <w:tc>
          <w:tcPr>
            <w:tcW w:w="878" w:type="pct"/>
            <w:vMerge/>
            <w:vAlign w:val="center"/>
            <w:hideMark/>
          </w:tcPr>
          <w:p w14:paraId="10B7BA15" w14:textId="77777777" w:rsidR="003C13F7" w:rsidRPr="003C13F7" w:rsidRDefault="003C13F7" w:rsidP="003C13F7">
            <w:pPr>
              <w:spacing w:line="360" w:lineRule="auto"/>
              <w:jc w:val="center"/>
              <w:rPr>
                <w:rFonts w:ascii="Times New Roman" w:hAnsi="Times New Roman" w:cs="Times New Roman"/>
                <w:b/>
                <w:bCs/>
                <w:sz w:val="24"/>
                <w:szCs w:val="24"/>
              </w:rPr>
            </w:pPr>
          </w:p>
        </w:tc>
        <w:tc>
          <w:tcPr>
            <w:tcW w:w="878" w:type="pct"/>
            <w:vMerge/>
            <w:vAlign w:val="center"/>
            <w:hideMark/>
          </w:tcPr>
          <w:p w14:paraId="736A6CE6" w14:textId="77777777" w:rsidR="003C13F7" w:rsidRPr="003C13F7" w:rsidRDefault="003C13F7" w:rsidP="003C13F7">
            <w:pPr>
              <w:spacing w:line="360" w:lineRule="auto"/>
              <w:jc w:val="center"/>
              <w:rPr>
                <w:rFonts w:ascii="Times New Roman" w:hAnsi="Times New Roman" w:cs="Times New Roman"/>
                <w:b/>
                <w:bCs/>
                <w:sz w:val="24"/>
                <w:szCs w:val="24"/>
              </w:rPr>
            </w:pPr>
          </w:p>
        </w:tc>
        <w:tc>
          <w:tcPr>
            <w:tcW w:w="788" w:type="pct"/>
            <w:noWrap/>
            <w:vAlign w:val="center"/>
            <w:hideMark/>
          </w:tcPr>
          <w:p w14:paraId="54E0B960"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2026</w:t>
            </w:r>
          </w:p>
        </w:tc>
        <w:tc>
          <w:tcPr>
            <w:tcW w:w="878" w:type="pct"/>
            <w:noWrap/>
            <w:vAlign w:val="center"/>
            <w:hideMark/>
          </w:tcPr>
          <w:p w14:paraId="4C348199"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2027</w:t>
            </w:r>
          </w:p>
        </w:tc>
        <w:tc>
          <w:tcPr>
            <w:tcW w:w="789" w:type="pct"/>
            <w:noWrap/>
            <w:vAlign w:val="center"/>
            <w:hideMark/>
          </w:tcPr>
          <w:p w14:paraId="155CAFBD"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2028</w:t>
            </w:r>
          </w:p>
        </w:tc>
        <w:tc>
          <w:tcPr>
            <w:tcW w:w="790" w:type="pct"/>
            <w:noWrap/>
            <w:vAlign w:val="center"/>
            <w:hideMark/>
          </w:tcPr>
          <w:p w14:paraId="1FCEA161"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2029</w:t>
            </w:r>
          </w:p>
        </w:tc>
      </w:tr>
      <w:tr w:rsidR="000E56C0" w:rsidRPr="003C13F7" w14:paraId="32445959" w14:textId="77777777" w:rsidTr="000E56C0">
        <w:trPr>
          <w:trHeight w:val="297"/>
        </w:trPr>
        <w:tc>
          <w:tcPr>
            <w:tcW w:w="878" w:type="pct"/>
            <w:noWrap/>
            <w:vAlign w:val="center"/>
            <w:hideMark/>
          </w:tcPr>
          <w:p w14:paraId="28782054" w14:textId="5C56D971" w:rsidR="000E56C0" w:rsidRPr="003C13F7" w:rsidRDefault="000E56C0" w:rsidP="000E56C0">
            <w:pPr>
              <w:spacing w:line="360" w:lineRule="auto"/>
              <w:jc w:val="center"/>
              <w:rPr>
                <w:rFonts w:ascii="Times New Roman" w:hAnsi="Times New Roman" w:cs="Times New Roman"/>
                <w:sz w:val="24"/>
                <w:szCs w:val="24"/>
              </w:rPr>
            </w:pPr>
            <w:r w:rsidRPr="00D9743C">
              <w:rPr>
                <w:rFonts w:ascii="Times New Roman" w:hAnsi="Times New Roman" w:cs="Times New Roman"/>
                <w:sz w:val="24"/>
                <w:szCs w:val="24"/>
              </w:rPr>
              <w:t>318.811,06</w:t>
            </w:r>
            <w:r>
              <w:rPr>
                <w:rFonts w:ascii="Times New Roman" w:hAnsi="Times New Roman" w:cs="Times New Roman"/>
                <w:sz w:val="24"/>
                <w:szCs w:val="24"/>
              </w:rPr>
              <w:t xml:space="preserve"> ha</w:t>
            </w:r>
          </w:p>
        </w:tc>
        <w:tc>
          <w:tcPr>
            <w:tcW w:w="878" w:type="pct"/>
            <w:noWrap/>
            <w:vAlign w:val="center"/>
            <w:hideMark/>
          </w:tcPr>
          <w:p w14:paraId="237D0797" w14:textId="243AAEC3" w:rsidR="000E56C0" w:rsidRPr="003C13F7" w:rsidRDefault="000E56C0" w:rsidP="000E56C0">
            <w:pPr>
              <w:spacing w:line="360" w:lineRule="auto"/>
              <w:jc w:val="center"/>
              <w:rPr>
                <w:rFonts w:ascii="Times New Roman" w:hAnsi="Times New Roman" w:cs="Times New Roman"/>
                <w:sz w:val="24"/>
                <w:szCs w:val="24"/>
              </w:rPr>
            </w:pPr>
            <w:r w:rsidRPr="00D9743C">
              <w:rPr>
                <w:rFonts w:ascii="Times New Roman" w:hAnsi="Times New Roman" w:cs="Times New Roman"/>
                <w:sz w:val="24"/>
                <w:szCs w:val="24"/>
              </w:rPr>
              <w:t>295.974,79</w:t>
            </w:r>
            <w:r>
              <w:rPr>
                <w:rFonts w:ascii="Times New Roman" w:hAnsi="Times New Roman" w:cs="Times New Roman"/>
                <w:sz w:val="24"/>
                <w:szCs w:val="24"/>
              </w:rPr>
              <w:t xml:space="preserve"> ha</w:t>
            </w:r>
          </w:p>
        </w:tc>
        <w:tc>
          <w:tcPr>
            <w:tcW w:w="788" w:type="pct"/>
            <w:noWrap/>
            <w:vAlign w:val="center"/>
            <w:hideMark/>
          </w:tcPr>
          <w:p w14:paraId="0E98F3DD" w14:textId="0A3CDCD4"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305.109,30 ha</w:t>
            </w:r>
          </w:p>
        </w:tc>
        <w:tc>
          <w:tcPr>
            <w:tcW w:w="878" w:type="pct"/>
            <w:noWrap/>
            <w:vAlign w:val="center"/>
          </w:tcPr>
          <w:p w14:paraId="1CD02E1E" w14:textId="70E2CF6A"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309.676,55 ha</w:t>
            </w:r>
          </w:p>
        </w:tc>
        <w:tc>
          <w:tcPr>
            <w:tcW w:w="789" w:type="pct"/>
            <w:noWrap/>
            <w:vAlign w:val="center"/>
            <w:hideMark/>
          </w:tcPr>
          <w:p w14:paraId="7985FDA7" w14:textId="1DA3AC22"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314.243,81 ha</w:t>
            </w:r>
          </w:p>
        </w:tc>
        <w:tc>
          <w:tcPr>
            <w:tcW w:w="790" w:type="pct"/>
            <w:noWrap/>
            <w:vAlign w:val="center"/>
            <w:hideMark/>
          </w:tcPr>
          <w:p w14:paraId="2460D7D2" w14:textId="206B43F4"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318.811,06 ha</w:t>
            </w:r>
          </w:p>
        </w:tc>
      </w:tr>
      <w:tr w:rsidR="000E56C0" w:rsidRPr="003C13F7" w14:paraId="7C5C541F" w14:textId="77777777" w:rsidTr="000E56C0">
        <w:trPr>
          <w:trHeight w:val="20"/>
        </w:trPr>
        <w:tc>
          <w:tcPr>
            <w:tcW w:w="1756" w:type="pct"/>
            <w:gridSpan w:val="2"/>
            <w:noWrap/>
            <w:vAlign w:val="center"/>
            <w:hideMark/>
          </w:tcPr>
          <w:p w14:paraId="03247ECE" w14:textId="77777777" w:rsidR="000E56C0" w:rsidRPr="003C13F7" w:rsidRDefault="000E56C0" w:rsidP="000E56C0">
            <w:pPr>
              <w:spacing w:line="360" w:lineRule="auto"/>
              <w:jc w:val="center"/>
              <w:rPr>
                <w:rFonts w:ascii="Times New Roman" w:hAnsi="Times New Roman" w:cs="Times New Roman"/>
                <w:sz w:val="24"/>
                <w:szCs w:val="24"/>
              </w:rPr>
            </w:pPr>
            <w:r w:rsidRPr="003C13F7">
              <w:rPr>
                <w:rFonts w:ascii="Times New Roman" w:hAnsi="Times New Roman" w:cs="Times New Roman"/>
                <w:sz w:val="24"/>
                <w:szCs w:val="24"/>
              </w:rPr>
              <w:t>Proyecto 1</w:t>
            </w:r>
          </w:p>
        </w:tc>
        <w:tc>
          <w:tcPr>
            <w:tcW w:w="788" w:type="pct"/>
            <w:noWrap/>
            <w:vAlign w:val="center"/>
            <w:hideMark/>
          </w:tcPr>
          <w:p w14:paraId="2A2165A7" w14:textId="77777777" w:rsidR="000E56C0" w:rsidRPr="003C13F7" w:rsidRDefault="000E56C0" w:rsidP="000E56C0">
            <w:pPr>
              <w:spacing w:line="360" w:lineRule="auto"/>
              <w:jc w:val="center"/>
              <w:rPr>
                <w:rFonts w:ascii="Times New Roman" w:hAnsi="Times New Roman" w:cs="Times New Roman"/>
                <w:sz w:val="24"/>
                <w:szCs w:val="24"/>
              </w:rPr>
            </w:pPr>
            <w:r w:rsidRPr="003C13F7">
              <w:rPr>
                <w:rFonts w:ascii="Times New Roman" w:hAnsi="Times New Roman" w:cs="Times New Roman"/>
                <w:sz w:val="24"/>
                <w:szCs w:val="24"/>
              </w:rPr>
              <w:t>0%</w:t>
            </w:r>
          </w:p>
        </w:tc>
        <w:tc>
          <w:tcPr>
            <w:tcW w:w="878" w:type="pct"/>
            <w:noWrap/>
            <w:vAlign w:val="center"/>
            <w:hideMark/>
          </w:tcPr>
          <w:p w14:paraId="5E456FB7" w14:textId="7160343C"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1.54%</w:t>
            </w:r>
          </w:p>
        </w:tc>
        <w:tc>
          <w:tcPr>
            <w:tcW w:w="789" w:type="pct"/>
            <w:noWrap/>
            <w:vAlign w:val="center"/>
            <w:hideMark/>
          </w:tcPr>
          <w:p w14:paraId="28DBAB3B" w14:textId="0B94185F"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90" w:type="pct"/>
            <w:noWrap/>
            <w:vAlign w:val="center"/>
            <w:hideMark/>
          </w:tcPr>
          <w:p w14:paraId="0E44B18E" w14:textId="472415B7"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r>
    </w:tbl>
    <w:p w14:paraId="7964A7CB" w14:textId="77777777" w:rsidR="00386EB8" w:rsidRPr="00386EB8" w:rsidRDefault="00386EB8" w:rsidP="00386EB8">
      <w:pPr>
        <w:spacing w:before="240" w:after="0" w:line="360" w:lineRule="auto"/>
        <w:rPr>
          <w:rFonts w:ascii="Times New Roman" w:hAnsi="Times New Roman" w:cs="Times New Roman"/>
          <w:b/>
          <w:bCs/>
          <w:sz w:val="24"/>
          <w:szCs w:val="24"/>
        </w:rPr>
      </w:pPr>
    </w:p>
    <w:p w14:paraId="3E776EC9" w14:textId="13ECAAE4" w:rsidR="00627222" w:rsidRDefault="00627222" w:rsidP="00700B94">
      <w:pPr>
        <w:pStyle w:val="Prrafodelista"/>
        <w:numPr>
          <w:ilvl w:val="0"/>
          <w:numId w:val="1"/>
        </w:numPr>
        <w:spacing w:before="240"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MATRIZ DE MARCO LÓGICO</w:t>
      </w:r>
    </w:p>
    <w:p w14:paraId="4F4046C5" w14:textId="30CD9617" w:rsidR="00577E1D" w:rsidRPr="00700B94" w:rsidRDefault="00700B94" w:rsidP="00700B94">
      <w:pPr>
        <w:pStyle w:val="Prrafodelista"/>
        <w:numPr>
          <w:ilvl w:val="1"/>
          <w:numId w:val="1"/>
        </w:numPr>
        <w:spacing w:before="240"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Objetivo general y objetivos específicos</w:t>
      </w:r>
    </w:p>
    <w:p w14:paraId="5F601B8B" w14:textId="181D11E7" w:rsidR="00700B94" w:rsidRPr="009E2AEF" w:rsidRDefault="0018660E" w:rsidP="00700B94">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Propósito</w:t>
      </w:r>
    </w:p>
    <w:p w14:paraId="050D8847" w14:textId="77777777" w:rsidR="00700B94" w:rsidRPr="00A02BAF" w:rsidRDefault="00700B94" w:rsidP="00700B94">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Mejorar la continuidad y calidad del servicio de agua potable en el barrio Carigán, mediante la reparación del sistema de agua potable, para reducir las interrupciones del suministro de agua ocasionadas por las frecuentes roturas de tuberías y garantizar un servicio más eficiente para la población.</w:t>
      </w:r>
    </w:p>
    <w:p w14:paraId="7331CB08" w14:textId="7120BA6B" w:rsidR="00700B94" w:rsidRPr="009E2AEF" w:rsidRDefault="0018660E" w:rsidP="00700B94">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Componentes </w:t>
      </w:r>
    </w:p>
    <w:p w14:paraId="5846D76F" w14:textId="77777777" w:rsidR="00700B94" w:rsidRPr="009E2AEF"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Mejorar la red de distribución de agua potable, mediante el cambio y refuerzo de las tuberías que se encuentran en mal estado, para disminuir las roturas y garantizar un suministro más continuo y seguro.</w:t>
      </w:r>
    </w:p>
    <w:p w14:paraId="30C39BF6" w14:textId="77777777" w:rsidR="00700B94"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Mantener en buen estado la red de distribución de agua potable, mediante la ejecución de actividades periódicas de revisión y mantenimiento preventivo, para evitar daños y reducir las interrupciones del servicio.</w:t>
      </w:r>
    </w:p>
    <w:p w14:paraId="5B42EFA7" w14:textId="77777777" w:rsidR="00700B94" w:rsidRPr="009E2AEF"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Fortalecer el compromiso de los habitantes del barrio Carigán con el cuidado del agua potable, mediante campañas de información y sensibilización, para promover el uso responsable del agua y la conservación de la infraestructura hídrica.</w:t>
      </w:r>
    </w:p>
    <w:p w14:paraId="02F6266D" w14:textId="16FBE867" w:rsidR="006C5B94" w:rsidRPr="006367F1" w:rsidRDefault="00700B94" w:rsidP="006C5B94">
      <w:pPr>
        <w:pStyle w:val="Prrafodelista"/>
        <w:numPr>
          <w:ilvl w:val="1"/>
          <w:numId w:val="1"/>
        </w:numPr>
        <w:spacing w:before="240" w:after="0" w:line="360" w:lineRule="auto"/>
        <w:rPr>
          <w:rFonts w:ascii="Times New Roman" w:hAnsi="Times New Roman" w:cs="Times New Roman"/>
          <w:b/>
          <w:bCs/>
          <w:sz w:val="24"/>
          <w:szCs w:val="24"/>
        </w:rPr>
      </w:pPr>
      <w:r w:rsidRPr="006367F1">
        <w:rPr>
          <w:rFonts w:ascii="Times New Roman" w:hAnsi="Times New Roman" w:cs="Times New Roman"/>
          <w:b/>
          <w:bCs/>
          <w:sz w:val="24"/>
          <w:szCs w:val="24"/>
        </w:rPr>
        <w:t>Indicadores de resultado</w:t>
      </w:r>
    </w:p>
    <w:p w14:paraId="7A991999" w14:textId="5F63E030" w:rsidR="0018660E" w:rsidRDefault="006367F1" w:rsidP="0018660E">
      <w:pPr>
        <w:rPr>
          <w:rFonts w:ascii="Times New Roman" w:hAnsi="Times New Roman" w:cs="Times New Roman"/>
        </w:rPr>
      </w:pPr>
      <w:r>
        <w:rPr>
          <w:rFonts w:ascii="Times New Roman" w:hAnsi="Times New Roman" w:cs="Times New Roman"/>
          <w:b/>
          <w:bCs/>
        </w:rPr>
        <w:t xml:space="preserve">Indicador 1: </w:t>
      </w:r>
      <w:r w:rsidR="006D0F1F" w:rsidRPr="006D0F1F">
        <w:rPr>
          <w:rFonts w:ascii="Times New Roman" w:hAnsi="Times New Roman" w:cs="Times New Roman"/>
        </w:rPr>
        <w:t>Kilómetros de red de distribución renovados.</w:t>
      </w:r>
    </w:p>
    <w:p w14:paraId="159C7AA4" w14:textId="00548360" w:rsidR="006D0F1F" w:rsidRPr="006D0F1F" w:rsidRDefault="006D0F1F" w:rsidP="006D0F1F">
      <w:pPr>
        <w:pStyle w:val="Prrafodelista"/>
        <w:numPr>
          <w:ilvl w:val="0"/>
          <w:numId w:val="47"/>
        </w:numPr>
        <w:rPr>
          <w:rFonts w:ascii="Times New Roman" w:hAnsi="Times New Roman" w:cs="Times New Roman"/>
        </w:rPr>
      </w:pPr>
      <w:r w:rsidRPr="006D0F1F">
        <w:rPr>
          <w:rFonts w:ascii="Times New Roman" w:hAnsi="Times New Roman" w:cs="Times New Roman"/>
        </w:rPr>
        <w:t>Línea Base: 19,2 km de red deteriorada que requieren sustitución.</w:t>
      </w:r>
    </w:p>
    <w:p w14:paraId="2650B8FC" w14:textId="61E1542A" w:rsidR="006D0F1F" w:rsidRPr="006D0F1F" w:rsidRDefault="006D0F1F" w:rsidP="006D0F1F">
      <w:pPr>
        <w:pStyle w:val="Prrafodelista"/>
        <w:numPr>
          <w:ilvl w:val="0"/>
          <w:numId w:val="47"/>
        </w:numPr>
        <w:rPr>
          <w:rFonts w:ascii="Times New Roman" w:hAnsi="Times New Roman" w:cs="Times New Roman"/>
          <w:b/>
          <w:bCs/>
        </w:rPr>
      </w:pPr>
      <w:r w:rsidRPr="006D0F1F">
        <w:rPr>
          <w:rFonts w:ascii="Times New Roman" w:hAnsi="Times New Roman" w:cs="Times New Roman"/>
        </w:rPr>
        <w:t>Meta: Al término del segundo año, se renuevan 19,2 km de red de distribución de agua potable en el barrio Carigán.</w:t>
      </w:r>
    </w:p>
    <w:p w14:paraId="1C66B251" w14:textId="296F3668" w:rsidR="006D0F1F" w:rsidRPr="006D0F1F" w:rsidRDefault="006D0F1F" w:rsidP="006D0F1F">
      <w:pPr>
        <w:pStyle w:val="Prrafodelista"/>
        <w:numPr>
          <w:ilvl w:val="0"/>
          <w:numId w:val="47"/>
        </w:numPr>
        <w:rPr>
          <w:rFonts w:ascii="Times New Roman" w:hAnsi="Times New Roman" w:cs="Times New Roman"/>
          <w:b/>
          <w:bCs/>
        </w:rPr>
      </w:pPr>
      <w:r>
        <w:rPr>
          <w:rFonts w:ascii="Times New Roman" w:hAnsi="Times New Roman" w:cs="Times New Roman"/>
        </w:rPr>
        <w:t xml:space="preserve">Medio de verificación: </w:t>
      </w:r>
      <w:r w:rsidRPr="006D0F1F">
        <w:rPr>
          <w:rFonts w:ascii="Times New Roman" w:hAnsi="Times New Roman" w:cs="Times New Roman"/>
        </w:rPr>
        <w:t>Planos técnicos aprobados, actas de recepción provisional y definitiva, informes de fiscalización de UMAPAL y registro fotográfico de los tramos renovados.</w:t>
      </w:r>
    </w:p>
    <w:p w14:paraId="29DBBC64" w14:textId="089B757E" w:rsidR="006367F1" w:rsidRDefault="006367F1" w:rsidP="0018660E">
      <w:pPr>
        <w:rPr>
          <w:rFonts w:ascii="Times New Roman" w:hAnsi="Times New Roman" w:cs="Times New Roman"/>
          <w:b/>
          <w:bCs/>
        </w:rPr>
      </w:pPr>
      <w:r>
        <w:rPr>
          <w:rFonts w:ascii="Times New Roman" w:hAnsi="Times New Roman" w:cs="Times New Roman"/>
          <w:b/>
          <w:bCs/>
        </w:rPr>
        <w:t>Indicador 2:</w:t>
      </w:r>
      <w:r w:rsidR="006D0F1F">
        <w:rPr>
          <w:rFonts w:ascii="Times New Roman" w:hAnsi="Times New Roman" w:cs="Times New Roman"/>
          <w:b/>
          <w:bCs/>
        </w:rPr>
        <w:t xml:space="preserve"> </w:t>
      </w:r>
      <w:r w:rsidR="006D0F1F" w:rsidRPr="006D0F1F">
        <w:rPr>
          <w:rFonts w:ascii="Times New Roman" w:hAnsi="Times New Roman" w:cs="Times New Roman"/>
        </w:rPr>
        <w:t>Inspecciones técnicas preventivas ejecutadas.</w:t>
      </w:r>
    </w:p>
    <w:p w14:paraId="28BF4656" w14:textId="3DFCD9DF" w:rsidR="006D0F1F" w:rsidRPr="006D0F1F" w:rsidRDefault="006D0F1F" w:rsidP="006D0F1F">
      <w:pPr>
        <w:pStyle w:val="Prrafodelista"/>
        <w:numPr>
          <w:ilvl w:val="0"/>
          <w:numId w:val="47"/>
        </w:numPr>
        <w:rPr>
          <w:rFonts w:ascii="Times New Roman" w:hAnsi="Times New Roman" w:cs="Times New Roman"/>
        </w:rPr>
      </w:pPr>
      <w:r w:rsidRPr="006D0F1F">
        <w:rPr>
          <w:rFonts w:ascii="Times New Roman" w:hAnsi="Times New Roman" w:cs="Times New Roman"/>
        </w:rPr>
        <w:t>Línea Base: Mantenimiento preventivo insuficiente y roturas frecuentes en la red.</w:t>
      </w:r>
    </w:p>
    <w:p w14:paraId="4CFA0714" w14:textId="16C45860" w:rsidR="006D0F1F" w:rsidRPr="006D0F1F" w:rsidRDefault="006D0F1F" w:rsidP="006D0F1F">
      <w:pPr>
        <w:pStyle w:val="Prrafodelista"/>
        <w:numPr>
          <w:ilvl w:val="0"/>
          <w:numId w:val="47"/>
        </w:numPr>
        <w:rPr>
          <w:rFonts w:ascii="Times New Roman" w:hAnsi="Times New Roman" w:cs="Times New Roman"/>
          <w:b/>
          <w:bCs/>
        </w:rPr>
      </w:pPr>
      <w:r w:rsidRPr="006D0F1F">
        <w:rPr>
          <w:rFonts w:ascii="Times New Roman" w:hAnsi="Times New Roman" w:cs="Times New Roman"/>
        </w:rPr>
        <w:t>Meta: Al término del segundo año, se ejecutan al menos 7 inspecciones técnicas preventivas del sistema de agua potable.</w:t>
      </w:r>
    </w:p>
    <w:p w14:paraId="057F1CAA" w14:textId="40DB059E" w:rsidR="006D0F1F" w:rsidRPr="006D0F1F" w:rsidRDefault="006D0F1F" w:rsidP="006D0F1F">
      <w:pPr>
        <w:pStyle w:val="Prrafodelista"/>
        <w:numPr>
          <w:ilvl w:val="0"/>
          <w:numId w:val="47"/>
        </w:numPr>
        <w:rPr>
          <w:rFonts w:ascii="Times New Roman" w:hAnsi="Times New Roman" w:cs="Times New Roman"/>
          <w:b/>
          <w:bCs/>
        </w:rPr>
      </w:pPr>
      <w:r>
        <w:rPr>
          <w:rFonts w:ascii="Times New Roman" w:hAnsi="Times New Roman" w:cs="Times New Roman"/>
        </w:rPr>
        <w:t xml:space="preserve">Medio de verificación: </w:t>
      </w:r>
      <w:r w:rsidR="00AC0521" w:rsidRPr="00AC0521">
        <w:rPr>
          <w:rFonts w:ascii="Times New Roman" w:hAnsi="Times New Roman" w:cs="Times New Roman"/>
        </w:rPr>
        <w:t>Informes de inspección técnica, registros de mantenimiento preventivo, bitácoras de revisión e informes de UMAPAL.</w:t>
      </w:r>
    </w:p>
    <w:p w14:paraId="1FC9151B" w14:textId="6A543F69" w:rsidR="006C5B94" w:rsidRPr="006D0F1F" w:rsidRDefault="006367F1" w:rsidP="006367F1">
      <w:pPr>
        <w:rPr>
          <w:rFonts w:ascii="Times New Roman" w:hAnsi="Times New Roman" w:cs="Times New Roman"/>
        </w:rPr>
      </w:pPr>
      <w:r>
        <w:rPr>
          <w:rFonts w:ascii="Times New Roman" w:hAnsi="Times New Roman" w:cs="Times New Roman"/>
          <w:b/>
          <w:bCs/>
        </w:rPr>
        <w:t>Indicador 3:</w:t>
      </w:r>
      <w:r w:rsidR="006D0F1F">
        <w:rPr>
          <w:rFonts w:ascii="Times New Roman" w:hAnsi="Times New Roman" w:cs="Times New Roman"/>
          <w:b/>
          <w:bCs/>
        </w:rPr>
        <w:t xml:space="preserve"> </w:t>
      </w:r>
      <w:r w:rsidR="006D0F1F" w:rsidRPr="006D0F1F">
        <w:rPr>
          <w:rFonts w:ascii="Times New Roman" w:hAnsi="Times New Roman" w:cs="Times New Roman"/>
        </w:rPr>
        <w:t>Campañas de educación sanitaria, uso eficiente del agua y socialización ejecutadas.</w:t>
      </w:r>
    </w:p>
    <w:p w14:paraId="08132C4A" w14:textId="4A40D483" w:rsidR="006D0F1F" w:rsidRPr="006D0F1F" w:rsidRDefault="006D0F1F" w:rsidP="006D0F1F">
      <w:pPr>
        <w:pStyle w:val="Prrafodelista"/>
        <w:numPr>
          <w:ilvl w:val="0"/>
          <w:numId w:val="47"/>
        </w:numPr>
        <w:rPr>
          <w:rFonts w:ascii="Times New Roman" w:hAnsi="Times New Roman" w:cs="Times New Roman"/>
        </w:rPr>
      </w:pPr>
      <w:r w:rsidRPr="006D0F1F">
        <w:rPr>
          <w:rFonts w:ascii="Times New Roman" w:hAnsi="Times New Roman" w:cs="Times New Roman"/>
        </w:rPr>
        <w:t>Línea Base: Baja participación comunitaria en el cuidado y seguimiento del sistema.</w:t>
      </w:r>
    </w:p>
    <w:p w14:paraId="3C64F4E1" w14:textId="69CEA7F9" w:rsidR="006D0F1F" w:rsidRPr="006D0F1F" w:rsidRDefault="006D0F1F" w:rsidP="006D0F1F">
      <w:pPr>
        <w:pStyle w:val="Prrafodelista"/>
        <w:numPr>
          <w:ilvl w:val="0"/>
          <w:numId w:val="47"/>
        </w:numPr>
        <w:rPr>
          <w:rFonts w:ascii="Times New Roman" w:hAnsi="Times New Roman" w:cs="Times New Roman"/>
          <w:b/>
          <w:bCs/>
        </w:rPr>
      </w:pPr>
      <w:r w:rsidRPr="006D0F1F">
        <w:rPr>
          <w:rFonts w:ascii="Times New Roman" w:hAnsi="Times New Roman" w:cs="Times New Roman"/>
        </w:rPr>
        <w:t>Meta: Al término del segundo año, se ejecuta el 100% de las campañas planificadas.</w:t>
      </w:r>
    </w:p>
    <w:p w14:paraId="2F4FB14C" w14:textId="3BFEF6D3" w:rsidR="006D0F1F" w:rsidRPr="00AC0521" w:rsidRDefault="006D0F1F" w:rsidP="006D0F1F">
      <w:pPr>
        <w:pStyle w:val="Prrafodelista"/>
        <w:numPr>
          <w:ilvl w:val="0"/>
          <w:numId w:val="47"/>
        </w:numPr>
        <w:rPr>
          <w:rFonts w:ascii="Times New Roman" w:hAnsi="Times New Roman" w:cs="Times New Roman"/>
          <w:b/>
          <w:bCs/>
        </w:rPr>
      </w:pPr>
      <w:r>
        <w:rPr>
          <w:rFonts w:ascii="Times New Roman" w:hAnsi="Times New Roman" w:cs="Times New Roman"/>
        </w:rPr>
        <w:t>Medio de verificación:</w:t>
      </w:r>
      <w:r w:rsidR="00AC0521">
        <w:rPr>
          <w:rFonts w:ascii="Times New Roman" w:hAnsi="Times New Roman" w:cs="Times New Roman"/>
        </w:rPr>
        <w:t xml:space="preserve"> </w:t>
      </w:r>
      <w:r w:rsidR="00AC0521" w:rsidRPr="00AC0521">
        <w:rPr>
          <w:rFonts w:ascii="Times New Roman" w:hAnsi="Times New Roman" w:cs="Times New Roman"/>
        </w:rPr>
        <w:t>Actas de reuniones comunitarias, registros de asistencia, material informativo distribuido y registro fotográfico de las campañas.</w:t>
      </w:r>
    </w:p>
    <w:p w14:paraId="3F4FCA94" w14:textId="13570C4A" w:rsidR="00AC0521" w:rsidRDefault="00AC0521" w:rsidP="00AC0521">
      <w:pPr>
        <w:rPr>
          <w:rFonts w:ascii="Times New Roman" w:hAnsi="Times New Roman" w:cs="Times New Roman"/>
          <w:b/>
          <w:bCs/>
        </w:rPr>
      </w:pPr>
    </w:p>
    <w:p w14:paraId="0D7F3FEA" w14:textId="77777777" w:rsidR="00AC0521" w:rsidRPr="00AC0521" w:rsidRDefault="00AC0521" w:rsidP="00AC0521">
      <w:pPr>
        <w:rPr>
          <w:rFonts w:ascii="Times New Roman" w:hAnsi="Times New Roman" w:cs="Times New Roman"/>
          <w:b/>
          <w:bCs/>
        </w:rPr>
      </w:pPr>
    </w:p>
    <w:p w14:paraId="0CE0950B" w14:textId="3B85BCBF" w:rsidR="00700B94" w:rsidRPr="006367F1" w:rsidRDefault="00700B94" w:rsidP="00700B94">
      <w:pPr>
        <w:pStyle w:val="Prrafodelista"/>
        <w:numPr>
          <w:ilvl w:val="1"/>
          <w:numId w:val="1"/>
        </w:numPr>
        <w:spacing w:before="240" w:after="0" w:line="360" w:lineRule="auto"/>
        <w:rPr>
          <w:rFonts w:ascii="Times New Roman" w:hAnsi="Times New Roman" w:cs="Times New Roman"/>
          <w:b/>
          <w:bCs/>
          <w:sz w:val="24"/>
          <w:szCs w:val="24"/>
        </w:rPr>
      </w:pPr>
      <w:r w:rsidRPr="006367F1">
        <w:rPr>
          <w:rFonts w:ascii="Times New Roman" w:hAnsi="Times New Roman" w:cs="Times New Roman"/>
          <w:b/>
          <w:bCs/>
          <w:sz w:val="24"/>
          <w:szCs w:val="24"/>
        </w:rPr>
        <w:lastRenderedPageBreak/>
        <w:t>Marco Lógico</w:t>
      </w:r>
    </w:p>
    <w:p w14:paraId="4BB49C5E" w14:textId="5F499EDE" w:rsidR="00D22E7B" w:rsidRPr="00C122CE" w:rsidRDefault="006C7579" w:rsidP="00C122CE">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Con base en los objetivos definidos y en el análisis realizado durante la formulación del proyecto, se elaboró la siguiente Matriz de Marco Lógico</w:t>
      </w:r>
      <w:r>
        <w:rPr>
          <w:rFonts w:ascii="Times New Roman" w:hAnsi="Times New Roman" w:cs="Times New Roman"/>
          <w:sz w:val="24"/>
          <w:szCs w:val="24"/>
        </w:rPr>
        <w:t xml:space="preserve"> expuesta en la Tabla 7</w:t>
      </w:r>
      <w:r w:rsidRPr="006C7579">
        <w:rPr>
          <w:rFonts w:ascii="Times New Roman" w:hAnsi="Times New Roman" w:cs="Times New Roman"/>
          <w:sz w:val="24"/>
          <w:szCs w:val="24"/>
        </w:rPr>
        <w:t>. Esta herramienta permite organizar de manera coherente la relación entre los resultados esperados, los mecanismos de seguimiento y las condiciones necesarias para el logro de los objetivos planteados.</w:t>
      </w:r>
    </w:p>
    <w:p w14:paraId="57942E84" w14:textId="1E555BEF"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6C7579">
        <w:rPr>
          <w:rFonts w:ascii="Times New Roman" w:hAnsi="Times New Roman" w:cs="Times New Roman"/>
          <w:b/>
          <w:bCs/>
          <w:sz w:val="24"/>
          <w:szCs w:val="24"/>
        </w:rPr>
        <w:t>7</w:t>
      </w:r>
    </w:p>
    <w:p w14:paraId="2FBE2421" w14:textId="043BF075" w:rsidR="005D4729" w:rsidRDefault="005D4729" w:rsidP="005D4729">
      <w:pPr>
        <w:spacing w:after="0"/>
        <w:rPr>
          <w:rFonts w:ascii="Times New Roman" w:hAnsi="Times New Roman" w:cs="Times New Roman"/>
          <w:i/>
          <w:iCs/>
          <w:sz w:val="24"/>
          <w:szCs w:val="24"/>
        </w:rPr>
      </w:pPr>
      <w:r>
        <w:rPr>
          <w:rFonts w:ascii="Times New Roman" w:hAnsi="Times New Roman" w:cs="Times New Roman"/>
          <w:i/>
          <w:iCs/>
          <w:sz w:val="24"/>
          <w:szCs w:val="24"/>
        </w:rPr>
        <w:t>Matriz de marco lógico</w:t>
      </w:r>
    </w:p>
    <w:tbl>
      <w:tblPr>
        <w:tblStyle w:val="Tablaconcuadrcula"/>
        <w:tblW w:w="5062" w:type="pct"/>
        <w:tblLook w:val="04A0" w:firstRow="1" w:lastRow="0" w:firstColumn="1" w:lastColumn="0" w:noHBand="0" w:noVBand="1"/>
      </w:tblPr>
      <w:tblGrid>
        <w:gridCol w:w="2548"/>
        <w:gridCol w:w="2101"/>
        <w:gridCol w:w="2474"/>
        <w:gridCol w:w="2005"/>
      </w:tblGrid>
      <w:tr w:rsidR="005D4729" w:rsidRPr="005D4729" w14:paraId="1C5F4871" w14:textId="77777777" w:rsidTr="006367F1">
        <w:trPr>
          <w:trHeight w:val="466"/>
        </w:trPr>
        <w:tc>
          <w:tcPr>
            <w:tcW w:w="1395" w:type="pct"/>
            <w:vAlign w:val="center"/>
            <w:hideMark/>
          </w:tcPr>
          <w:p w14:paraId="16DB9A9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1151" w:type="pct"/>
            <w:vAlign w:val="center"/>
            <w:hideMark/>
          </w:tcPr>
          <w:p w14:paraId="01C645A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Indicadores Verificables Objetivamente</w:t>
            </w:r>
          </w:p>
        </w:tc>
        <w:tc>
          <w:tcPr>
            <w:tcW w:w="1355" w:type="pct"/>
            <w:vAlign w:val="center"/>
            <w:hideMark/>
          </w:tcPr>
          <w:p w14:paraId="2E6B1DB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c>
          <w:tcPr>
            <w:tcW w:w="1098" w:type="pct"/>
            <w:vAlign w:val="center"/>
            <w:hideMark/>
          </w:tcPr>
          <w:p w14:paraId="5E5FCD9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Supuestos</w:t>
            </w:r>
          </w:p>
        </w:tc>
      </w:tr>
      <w:tr w:rsidR="005D4729" w:rsidRPr="005D4729" w14:paraId="4CAD74B7" w14:textId="77777777" w:rsidTr="006367F1">
        <w:trPr>
          <w:trHeight w:val="1573"/>
        </w:trPr>
        <w:tc>
          <w:tcPr>
            <w:tcW w:w="1395" w:type="pct"/>
            <w:hideMark/>
          </w:tcPr>
          <w:p w14:paraId="0E6AD312"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33301FF9"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rPr>
              <w:t>Mejorar la calidad de vida de las familias del barrio Carigán mediante el acceso a un servicio de agua potable continuo, seguro y de calidad.</w:t>
            </w:r>
          </w:p>
        </w:tc>
        <w:tc>
          <w:tcPr>
            <w:tcW w:w="1151" w:type="pct"/>
          </w:tcPr>
          <w:p w14:paraId="58476368"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 xml:space="preserve">Al término del tercer año de operación del proyecto, al menos el 90% de los hogares del barrio Carigán reporta mejoras en la continuidad, calidad y disponibilidad del servicio de agua potable. </w:t>
            </w:r>
          </w:p>
        </w:tc>
        <w:tc>
          <w:tcPr>
            <w:tcW w:w="1355" w:type="pct"/>
          </w:tcPr>
          <w:p w14:paraId="45BD5F5A"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Encuestas de satisfacción aplicadas a los hogares del barrio Carigán.</w:t>
            </w:r>
          </w:p>
          <w:p w14:paraId="0CFFDFFB"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4F406352"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c>
          <w:tcPr>
            <w:tcW w:w="1098" w:type="pct"/>
          </w:tcPr>
          <w:p w14:paraId="742F1109"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Se mantiene el compromiso institucional nacional y comunitario para garantizar la continuidad, calidad y sostenibilidad del servicio de agua potable en el barrio Carigán.</w:t>
            </w:r>
          </w:p>
        </w:tc>
      </w:tr>
      <w:tr w:rsidR="005D4729" w:rsidRPr="005D4729" w14:paraId="05515A5C" w14:textId="77777777" w:rsidTr="006367F1">
        <w:trPr>
          <w:trHeight w:val="3109"/>
        </w:trPr>
        <w:tc>
          <w:tcPr>
            <w:tcW w:w="1395" w:type="pct"/>
            <w:hideMark/>
          </w:tcPr>
          <w:p w14:paraId="3563606E"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146E2877" w14:textId="39F8BAFE" w:rsidR="005D4729" w:rsidRPr="005D4729" w:rsidRDefault="0018660E" w:rsidP="005D4729">
            <w:pPr>
              <w:jc w:val="both"/>
              <w:rPr>
                <w:rFonts w:ascii="Times New Roman" w:eastAsia="Times New Roman" w:hAnsi="Times New Roman" w:cs="Times New Roman"/>
                <w:b/>
                <w:bCs/>
              </w:rPr>
            </w:pPr>
            <w:r w:rsidRPr="0018660E">
              <w:rPr>
                <w:rFonts w:ascii="Times New Roman" w:eastAsia="Times New Roman" w:hAnsi="Times New Roman" w:cs="Times New Roman"/>
              </w:rPr>
              <w:t>Mejorar la continuidad y calidad del servicio de agua potable en el barrio Carigán, mediante la reparación del sistema de agua potable, para reducir las interrupciones del suministro de agua ocasionadas por las frecuentes roturas de tuberías y garantizar un servicio más eficiente para la población.</w:t>
            </w:r>
          </w:p>
        </w:tc>
        <w:tc>
          <w:tcPr>
            <w:tcW w:w="1151" w:type="pct"/>
          </w:tcPr>
          <w:p w14:paraId="61132071"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Al finalizar el segundo año de ejecución, las roturas de la red de agua potable se mejoran en un 80% y el servicio continuo beneficia a aproximadamente 6.500 habitantes del barrio Carigán.</w:t>
            </w:r>
          </w:p>
        </w:tc>
        <w:tc>
          <w:tcPr>
            <w:tcW w:w="1355" w:type="pct"/>
          </w:tcPr>
          <w:p w14:paraId="35D06645"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16F02907"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1662C1B8"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65AE70F4"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c>
          <w:tcPr>
            <w:tcW w:w="1098" w:type="pct"/>
          </w:tcPr>
          <w:p w14:paraId="70303AEC"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Los recursos financieros, técnicos y operativos permiten ejecutar la reparación y renovación de la red de agua potable dentro del plazo planificado.</w:t>
            </w:r>
          </w:p>
        </w:tc>
      </w:tr>
      <w:tr w:rsidR="005D4729" w:rsidRPr="005D4729" w14:paraId="15BF59BF" w14:textId="77777777" w:rsidTr="006D0F1F">
        <w:trPr>
          <w:trHeight w:val="983"/>
        </w:trPr>
        <w:tc>
          <w:tcPr>
            <w:tcW w:w="1395" w:type="pct"/>
            <w:hideMark/>
          </w:tcPr>
          <w:p w14:paraId="1D04412F"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COMPONENTES</w:t>
            </w:r>
          </w:p>
          <w:p w14:paraId="70C2E28B" w14:textId="77777777" w:rsidR="005D4729" w:rsidRDefault="0018660E" w:rsidP="005D4729">
            <w:pPr>
              <w:pStyle w:val="Prrafodelista"/>
              <w:numPr>
                <w:ilvl w:val="0"/>
                <w:numId w:val="20"/>
              </w:numPr>
              <w:jc w:val="both"/>
              <w:rPr>
                <w:rFonts w:ascii="Times New Roman" w:eastAsia="Times New Roman" w:hAnsi="Times New Roman" w:cs="Times New Roman"/>
              </w:rPr>
            </w:pPr>
            <w:r w:rsidRPr="0018660E">
              <w:rPr>
                <w:rFonts w:ascii="Times New Roman" w:eastAsia="Times New Roman" w:hAnsi="Times New Roman" w:cs="Times New Roman"/>
              </w:rPr>
              <w:t>Mejorar la red de distribución de agua potable</w:t>
            </w:r>
          </w:p>
          <w:p w14:paraId="1F5237F6" w14:textId="77777777" w:rsidR="0018660E" w:rsidRDefault="0018660E" w:rsidP="005D4729">
            <w:pPr>
              <w:pStyle w:val="Prrafodelista"/>
              <w:numPr>
                <w:ilvl w:val="0"/>
                <w:numId w:val="20"/>
              </w:numPr>
              <w:jc w:val="both"/>
              <w:rPr>
                <w:rFonts w:ascii="Times New Roman" w:eastAsia="Times New Roman" w:hAnsi="Times New Roman" w:cs="Times New Roman"/>
              </w:rPr>
            </w:pPr>
            <w:r w:rsidRPr="0018660E">
              <w:rPr>
                <w:rFonts w:ascii="Times New Roman" w:eastAsia="Times New Roman" w:hAnsi="Times New Roman" w:cs="Times New Roman"/>
              </w:rPr>
              <w:t>Mantener en buen estado la red de distribución de agua potable</w:t>
            </w:r>
            <w:r>
              <w:rPr>
                <w:rFonts w:ascii="Times New Roman" w:eastAsia="Times New Roman" w:hAnsi="Times New Roman" w:cs="Times New Roman"/>
              </w:rPr>
              <w:t>.</w:t>
            </w:r>
          </w:p>
          <w:p w14:paraId="47455FAC" w14:textId="2D3E0C99" w:rsidR="0018660E" w:rsidRPr="0018660E" w:rsidRDefault="0018660E" w:rsidP="005D4729">
            <w:pPr>
              <w:pStyle w:val="Prrafodelista"/>
              <w:numPr>
                <w:ilvl w:val="0"/>
                <w:numId w:val="20"/>
              </w:numPr>
              <w:jc w:val="both"/>
              <w:rPr>
                <w:rFonts w:ascii="Times New Roman" w:eastAsia="Times New Roman" w:hAnsi="Times New Roman" w:cs="Times New Roman"/>
              </w:rPr>
            </w:pPr>
            <w:r w:rsidRPr="0018660E">
              <w:rPr>
                <w:rFonts w:ascii="Times New Roman" w:eastAsia="Times New Roman" w:hAnsi="Times New Roman" w:cs="Times New Roman"/>
              </w:rPr>
              <w:t>Fortalecer el compromiso de los habitantes del barrio Carigán con el cuidado del agua potable</w:t>
            </w:r>
          </w:p>
        </w:tc>
        <w:tc>
          <w:tcPr>
            <w:tcW w:w="1151" w:type="pct"/>
          </w:tcPr>
          <w:p w14:paraId="5E1C5E0E" w14:textId="77777777" w:rsid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C1:</w:t>
            </w:r>
            <w:r w:rsidRPr="005D4729">
              <w:rPr>
                <w:rFonts w:ascii="Times New Roman" w:hAnsi="Times New Roman" w:cs="Times New Roman"/>
              </w:rPr>
              <w:t xml:space="preserve"> </w:t>
            </w:r>
            <w:r w:rsidR="006367F1" w:rsidRPr="006367F1">
              <w:rPr>
                <w:rFonts w:ascii="Times New Roman" w:eastAsia="Times New Roman" w:hAnsi="Times New Roman" w:cs="Times New Roman"/>
              </w:rPr>
              <w:t>Al finalizar el segundo año de ejecución, se han renovado 19,2 km de red de distribución de agua potable en el barrio Carigán, cumpliendo las especificaciones técnicas establecidas por UMAPAL.</w:t>
            </w:r>
          </w:p>
          <w:p w14:paraId="7C924935" w14:textId="77777777" w:rsidR="006367F1" w:rsidRDefault="006367F1" w:rsidP="005D4729">
            <w:pPr>
              <w:jc w:val="both"/>
              <w:rPr>
                <w:rFonts w:ascii="Times New Roman" w:eastAsia="Times New Roman" w:hAnsi="Times New Roman" w:cs="Times New Roman"/>
              </w:rPr>
            </w:pPr>
            <w:r>
              <w:rPr>
                <w:rFonts w:ascii="Times New Roman" w:eastAsia="Times New Roman" w:hAnsi="Times New Roman" w:cs="Times New Roman"/>
              </w:rPr>
              <w:t xml:space="preserve">C2: </w:t>
            </w:r>
            <w:r w:rsidRPr="006367F1">
              <w:rPr>
                <w:rFonts w:ascii="Times New Roman" w:eastAsia="Times New Roman" w:hAnsi="Times New Roman" w:cs="Times New Roman"/>
              </w:rPr>
              <w:t xml:space="preserve">Al finalizar el segundo año de ejecución, se han </w:t>
            </w:r>
            <w:r w:rsidRPr="006367F1">
              <w:rPr>
                <w:rFonts w:ascii="Times New Roman" w:eastAsia="Times New Roman" w:hAnsi="Times New Roman" w:cs="Times New Roman"/>
              </w:rPr>
              <w:lastRenderedPageBreak/>
              <w:t>realizado al menos 7 inspecciones técnicas preventivas para verificar el estado y funcionamiento de la red de agua potable renovada.</w:t>
            </w:r>
          </w:p>
          <w:p w14:paraId="4B741AC8" w14:textId="69241EB6" w:rsidR="006367F1" w:rsidRPr="005D4729" w:rsidRDefault="006367F1" w:rsidP="005D4729">
            <w:pPr>
              <w:jc w:val="both"/>
              <w:rPr>
                <w:rFonts w:ascii="Times New Roman" w:eastAsia="Times New Roman" w:hAnsi="Times New Roman" w:cs="Times New Roman"/>
              </w:rPr>
            </w:pPr>
            <w:r>
              <w:rPr>
                <w:rFonts w:ascii="Times New Roman" w:eastAsia="Times New Roman" w:hAnsi="Times New Roman" w:cs="Times New Roman"/>
              </w:rPr>
              <w:t xml:space="preserve">C3: </w:t>
            </w:r>
            <w:r w:rsidRPr="006367F1">
              <w:rPr>
                <w:rFonts w:ascii="Times New Roman" w:eastAsia="Times New Roman" w:hAnsi="Times New Roman" w:cs="Times New Roman"/>
              </w:rPr>
              <w:t>Al finalizar la ejecución del proyecto, se ha cumplido el 100% de las campañas de educación sanitaria, uso eficiente del agua y socialización del proyecto dirigidas a los habitantes del barrio Carigán.</w:t>
            </w:r>
          </w:p>
        </w:tc>
        <w:tc>
          <w:tcPr>
            <w:tcW w:w="1355" w:type="pct"/>
          </w:tcPr>
          <w:p w14:paraId="40344791" w14:textId="61722E80" w:rsidR="006367F1" w:rsidRDefault="006367F1" w:rsidP="006367F1">
            <w:pPr>
              <w:pStyle w:val="Prrafodelista"/>
              <w:numPr>
                <w:ilvl w:val="0"/>
                <w:numId w:val="23"/>
              </w:numPr>
              <w:ind w:left="313"/>
              <w:jc w:val="both"/>
              <w:rPr>
                <w:rFonts w:ascii="Times New Roman" w:eastAsia="Times New Roman" w:hAnsi="Times New Roman" w:cs="Times New Roman"/>
              </w:rPr>
            </w:pPr>
            <w:r w:rsidRPr="006367F1">
              <w:rPr>
                <w:rFonts w:ascii="Times New Roman" w:eastAsia="Times New Roman" w:hAnsi="Times New Roman" w:cs="Times New Roman"/>
              </w:rPr>
              <w:lastRenderedPageBreak/>
              <w:t>Planos técnicos aprobados, actas de recepción provisional y definitiva, informes de fiscalización de UMAPAL y registro fotográfico de los tramos intervenidos.</w:t>
            </w:r>
          </w:p>
          <w:p w14:paraId="746EDACF" w14:textId="6E3882E5" w:rsidR="006367F1" w:rsidRDefault="006367F1" w:rsidP="006367F1">
            <w:pPr>
              <w:pStyle w:val="Prrafodelista"/>
              <w:numPr>
                <w:ilvl w:val="0"/>
                <w:numId w:val="23"/>
              </w:numPr>
              <w:ind w:left="313"/>
              <w:jc w:val="both"/>
              <w:rPr>
                <w:rFonts w:ascii="Times New Roman" w:eastAsia="Times New Roman" w:hAnsi="Times New Roman" w:cs="Times New Roman"/>
              </w:rPr>
            </w:pPr>
            <w:r w:rsidRPr="006367F1">
              <w:rPr>
                <w:rFonts w:ascii="Times New Roman" w:eastAsia="Times New Roman" w:hAnsi="Times New Roman" w:cs="Times New Roman"/>
              </w:rPr>
              <w:t xml:space="preserve">Informes de inspección técnica, registros de mantenimiento preventivo, bitácoras </w:t>
            </w:r>
            <w:r w:rsidRPr="006367F1">
              <w:rPr>
                <w:rFonts w:ascii="Times New Roman" w:eastAsia="Times New Roman" w:hAnsi="Times New Roman" w:cs="Times New Roman"/>
              </w:rPr>
              <w:lastRenderedPageBreak/>
              <w:t>de revisión y reportes de UMAPAL.</w:t>
            </w:r>
          </w:p>
          <w:p w14:paraId="5C9BA265" w14:textId="7803C7C2" w:rsidR="006367F1" w:rsidRPr="006367F1" w:rsidRDefault="006367F1" w:rsidP="006367F1">
            <w:pPr>
              <w:pStyle w:val="Prrafodelista"/>
              <w:numPr>
                <w:ilvl w:val="0"/>
                <w:numId w:val="23"/>
              </w:numPr>
              <w:ind w:left="313"/>
              <w:jc w:val="both"/>
              <w:rPr>
                <w:rFonts w:ascii="Times New Roman" w:eastAsia="Times New Roman" w:hAnsi="Times New Roman" w:cs="Times New Roman"/>
              </w:rPr>
            </w:pPr>
            <w:r w:rsidRPr="006367F1">
              <w:rPr>
                <w:rFonts w:ascii="Times New Roman" w:eastAsia="Times New Roman" w:hAnsi="Times New Roman" w:cs="Times New Roman"/>
              </w:rPr>
              <w:t>Actas de reuniones comunitarias, registros de asistencia, material informativo distribuido y registro fotográfico de las campañas.</w:t>
            </w:r>
          </w:p>
        </w:tc>
        <w:tc>
          <w:tcPr>
            <w:tcW w:w="1098" w:type="pct"/>
          </w:tcPr>
          <w:p w14:paraId="6F600FFB" w14:textId="6B5C1DA9" w:rsidR="006D0F1F" w:rsidRDefault="006D0F1F" w:rsidP="006D0F1F">
            <w:pPr>
              <w:pStyle w:val="Prrafodelista"/>
              <w:numPr>
                <w:ilvl w:val="0"/>
                <w:numId w:val="23"/>
              </w:numPr>
              <w:spacing w:after="160" w:line="259" w:lineRule="auto"/>
              <w:ind w:left="313"/>
              <w:jc w:val="both"/>
              <w:rPr>
                <w:rFonts w:ascii="Times New Roman" w:eastAsia="Times New Roman" w:hAnsi="Times New Roman" w:cs="Times New Roman"/>
              </w:rPr>
            </w:pPr>
            <w:r w:rsidRPr="006D0F1F">
              <w:rPr>
                <w:rFonts w:ascii="Times New Roman" w:eastAsia="Times New Roman" w:hAnsi="Times New Roman" w:cs="Times New Roman"/>
              </w:rPr>
              <w:lastRenderedPageBreak/>
              <w:t>Los materiales, maquinaria y personal técnico se encuentran disponibles oportunamente para ejecutar la renovación de la red.</w:t>
            </w:r>
          </w:p>
          <w:p w14:paraId="47EAC9CA" w14:textId="1498680F" w:rsidR="006D0F1F" w:rsidRDefault="006D0F1F" w:rsidP="006D0F1F">
            <w:pPr>
              <w:pStyle w:val="Prrafodelista"/>
              <w:numPr>
                <w:ilvl w:val="0"/>
                <w:numId w:val="23"/>
              </w:numPr>
              <w:spacing w:after="160" w:line="259" w:lineRule="auto"/>
              <w:ind w:left="313"/>
              <w:jc w:val="both"/>
              <w:rPr>
                <w:rFonts w:ascii="Times New Roman" w:eastAsia="Times New Roman" w:hAnsi="Times New Roman" w:cs="Times New Roman"/>
              </w:rPr>
            </w:pPr>
            <w:r w:rsidRPr="006D0F1F">
              <w:rPr>
                <w:rFonts w:ascii="Times New Roman" w:eastAsia="Times New Roman" w:hAnsi="Times New Roman" w:cs="Times New Roman"/>
              </w:rPr>
              <w:t xml:space="preserve">UMAPAL mantiene la capacidad técnica y </w:t>
            </w:r>
            <w:r w:rsidRPr="006D0F1F">
              <w:rPr>
                <w:rFonts w:ascii="Times New Roman" w:eastAsia="Times New Roman" w:hAnsi="Times New Roman" w:cs="Times New Roman"/>
              </w:rPr>
              <w:lastRenderedPageBreak/>
              <w:t>operativa para realizar el seguimiento y mantenimiento preventivo del sistema.</w:t>
            </w:r>
          </w:p>
          <w:p w14:paraId="35DCBC0D" w14:textId="286AC285" w:rsidR="006D0F1F" w:rsidRDefault="006D0F1F" w:rsidP="006D0F1F">
            <w:pPr>
              <w:pStyle w:val="Prrafodelista"/>
              <w:numPr>
                <w:ilvl w:val="0"/>
                <w:numId w:val="23"/>
              </w:numPr>
              <w:spacing w:after="160" w:line="259" w:lineRule="auto"/>
              <w:ind w:left="313"/>
              <w:jc w:val="both"/>
              <w:rPr>
                <w:rFonts w:ascii="Times New Roman" w:eastAsia="Times New Roman" w:hAnsi="Times New Roman" w:cs="Times New Roman"/>
              </w:rPr>
            </w:pPr>
            <w:r w:rsidRPr="006D0F1F">
              <w:rPr>
                <w:rFonts w:ascii="Times New Roman" w:eastAsia="Times New Roman" w:hAnsi="Times New Roman" w:cs="Times New Roman"/>
              </w:rPr>
              <w:t>Los habitantes del barrio Carigán participan activamente en las actividades de información, sensibilización y cuidado de la infraestructura hídrica.</w:t>
            </w:r>
          </w:p>
          <w:p w14:paraId="59B1D182" w14:textId="441363AC" w:rsidR="005D4729" w:rsidRPr="006D0F1F" w:rsidRDefault="005D4729" w:rsidP="006D0F1F">
            <w:pPr>
              <w:rPr>
                <w:rFonts w:ascii="Times New Roman" w:eastAsia="Times New Roman" w:hAnsi="Times New Roman" w:cs="Times New Roman"/>
              </w:rPr>
            </w:pPr>
          </w:p>
        </w:tc>
      </w:tr>
      <w:tr w:rsidR="005D4729" w:rsidRPr="005D4729" w14:paraId="11ECED4C" w14:textId="77777777" w:rsidTr="006367F1">
        <w:trPr>
          <w:trHeight w:val="1290"/>
        </w:trPr>
        <w:tc>
          <w:tcPr>
            <w:tcW w:w="1395" w:type="pct"/>
            <w:hideMark/>
          </w:tcPr>
          <w:p w14:paraId="68E2AEFA"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lastRenderedPageBreak/>
              <w:t>ACTIVIDADES:</w:t>
            </w:r>
          </w:p>
          <w:p w14:paraId="5B5FAEAB"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00BCCE03"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6637EE2D"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0AB9312F" w14:textId="416B2A3E" w:rsidR="005D4729" w:rsidRPr="005D4729" w:rsidRDefault="00106BC9" w:rsidP="005D4729">
            <w:pPr>
              <w:pStyle w:val="Prrafodelista"/>
              <w:numPr>
                <w:ilvl w:val="1"/>
                <w:numId w:val="19"/>
              </w:numPr>
              <w:jc w:val="both"/>
              <w:rPr>
                <w:rFonts w:ascii="Times New Roman" w:eastAsia="Times New Roman" w:hAnsi="Times New Roman" w:cs="Times New Roman"/>
              </w:rPr>
            </w:pPr>
            <w:r w:rsidRPr="00106BC9">
              <w:rPr>
                <w:rFonts w:ascii="Times New Roman" w:eastAsia="Times New Roman" w:hAnsi="Times New Roman" w:cs="Times New Roman"/>
              </w:rPr>
              <w:t>Campañas de educación sanitaria, uso eficiente del agua y socialización del proyecto.</w:t>
            </w:r>
          </w:p>
          <w:p w14:paraId="7DA0882D" w14:textId="77777777" w:rsidR="005D4729" w:rsidRPr="005D4729" w:rsidRDefault="005D4729" w:rsidP="005D4729">
            <w:pPr>
              <w:pStyle w:val="Prrafodelista"/>
              <w:ind w:left="360"/>
              <w:jc w:val="both"/>
              <w:rPr>
                <w:rFonts w:ascii="Times New Roman" w:eastAsia="Times New Roman" w:hAnsi="Times New Roman" w:cs="Times New Roman"/>
                <w:b/>
                <w:bCs/>
              </w:rPr>
            </w:pPr>
          </w:p>
        </w:tc>
        <w:tc>
          <w:tcPr>
            <w:tcW w:w="1151" w:type="pct"/>
          </w:tcPr>
          <w:p w14:paraId="129517B8" w14:textId="6DC868F4"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 </w:t>
            </w:r>
            <w:r w:rsidR="001A69F6" w:rsidRPr="001A69F6">
              <w:rPr>
                <w:rFonts w:ascii="Times New Roman" w:hAnsi="Times New Roman" w:cs="Times New Roman"/>
              </w:rPr>
              <w:t>40.000,00</w:t>
            </w:r>
          </w:p>
          <w:p w14:paraId="7CBB9A93" w14:textId="77777777" w:rsidR="005D4729" w:rsidRPr="005D4729" w:rsidRDefault="005D4729" w:rsidP="005D4729">
            <w:pPr>
              <w:jc w:val="both"/>
              <w:rPr>
                <w:rFonts w:ascii="Times New Roman" w:hAnsi="Times New Roman" w:cs="Times New Roman"/>
              </w:rPr>
            </w:pPr>
          </w:p>
          <w:p w14:paraId="4425E41A" w14:textId="7BB2E1E4"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 </w:t>
            </w:r>
            <w:r w:rsidR="001A69F6" w:rsidRPr="001A69F6">
              <w:rPr>
                <w:rFonts w:ascii="Times New Roman" w:hAnsi="Times New Roman" w:cs="Times New Roman"/>
              </w:rPr>
              <w:t>1.070.000,00</w:t>
            </w:r>
          </w:p>
          <w:p w14:paraId="7CAC8618" w14:textId="77777777" w:rsidR="005D4729" w:rsidRPr="005D4729" w:rsidRDefault="005D4729" w:rsidP="005D4729">
            <w:pPr>
              <w:jc w:val="both"/>
              <w:rPr>
                <w:rFonts w:ascii="Times New Roman" w:hAnsi="Times New Roman" w:cs="Times New Roman"/>
              </w:rPr>
            </w:pPr>
          </w:p>
          <w:p w14:paraId="01A13FF5" w14:textId="7B731E79"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A1.3:</w:t>
            </w:r>
            <w:r w:rsidRPr="005D4729">
              <w:rPr>
                <w:rFonts w:ascii="Times New Roman" w:hAnsi="Times New Roman" w:cs="Times New Roman"/>
              </w:rPr>
              <w:t xml:space="preserve"> $ </w:t>
            </w:r>
            <w:r w:rsidR="001A69F6" w:rsidRPr="001A69F6">
              <w:rPr>
                <w:rFonts w:ascii="Times New Roman" w:hAnsi="Times New Roman" w:cs="Times New Roman"/>
              </w:rPr>
              <w:t>207.578,28</w:t>
            </w:r>
          </w:p>
          <w:p w14:paraId="221F4996" w14:textId="77777777" w:rsidR="005D4729" w:rsidRPr="005D4729" w:rsidRDefault="005D4729" w:rsidP="005D4729">
            <w:pPr>
              <w:jc w:val="both"/>
              <w:rPr>
                <w:rFonts w:ascii="Times New Roman" w:hAnsi="Times New Roman" w:cs="Times New Roman"/>
              </w:rPr>
            </w:pPr>
          </w:p>
          <w:p w14:paraId="2556C015" w14:textId="04E4A294"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 </w:t>
            </w:r>
            <w:r w:rsidR="001A69F6" w:rsidRPr="001A69F6">
              <w:rPr>
                <w:rFonts w:ascii="Times New Roman" w:hAnsi="Times New Roman" w:cs="Times New Roman"/>
              </w:rPr>
              <w:t>10.000,00</w:t>
            </w:r>
          </w:p>
        </w:tc>
        <w:tc>
          <w:tcPr>
            <w:tcW w:w="1355" w:type="pct"/>
          </w:tcPr>
          <w:p w14:paraId="0C13BAA3"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Informe técnico del diseño hidráulico aprobado por UMAPAL.</w:t>
            </w:r>
          </w:p>
          <w:p w14:paraId="6BEBC89B"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4F7BCC25"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B5383FA"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c>
          <w:tcPr>
            <w:tcW w:w="1098" w:type="pct"/>
          </w:tcPr>
          <w:p w14:paraId="2DFAF42C"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A1.1: </w:t>
            </w:r>
            <w:r w:rsidRPr="005D4729">
              <w:rPr>
                <w:rFonts w:ascii="Times New Roman" w:hAnsi="Times New Roman" w:cs="Times New Roman"/>
              </w:rPr>
              <w:t>Se dispone de información técnica actualizada y acceso a la infraestructura existente para realizar los estudios y diseños.</w:t>
            </w:r>
          </w:p>
          <w:p w14:paraId="0F761A79"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A1.2: </w:t>
            </w:r>
            <w:r w:rsidRPr="005D4729">
              <w:rPr>
                <w:rFonts w:ascii="Times New Roman" w:hAnsi="Times New Roman" w:cs="Times New Roman"/>
              </w:rPr>
              <w:t>La disponibilidad de materiales, maquinaria y mano de obra permite ejecutar las obras conforme al cronograma establecido.</w:t>
            </w:r>
          </w:p>
          <w:p w14:paraId="40E2494E"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Las condiciones climáticas y del terreno permiten la construcción de las obras sin retrasos significativos.</w:t>
            </w:r>
          </w:p>
          <w:p w14:paraId="44231BC3"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 xml:space="preserve">A1.4: </w:t>
            </w:r>
            <w:r w:rsidRPr="005D4729">
              <w:rPr>
                <w:rFonts w:ascii="Times New Roman" w:hAnsi="Times New Roman" w:cs="Times New Roman"/>
              </w:rPr>
              <w:t>Los habitantes del barrio Carigán participan activamente en las actividades de capacitación y concientización.</w:t>
            </w:r>
          </w:p>
        </w:tc>
      </w:tr>
    </w:tbl>
    <w:p w14:paraId="1C6AA3D4" w14:textId="21199D6C" w:rsidR="00AC0521" w:rsidRDefault="00AC0521" w:rsidP="00AC0521">
      <w:pPr>
        <w:spacing w:before="240" w:after="0"/>
        <w:rPr>
          <w:rFonts w:ascii="Times New Roman" w:hAnsi="Times New Roman" w:cs="Times New Roman"/>
          <w:b/>
          <w:bCs/>
          <w:sz w:val="24"/>
          <w:szCs w:val="24"/>
        </w:rPr>
      </w:pPr>
      <w:bookmarkStart w:id="0" w:name="_Hlk232891161"/>
    </w:p>
    <w:p w14:paraId="6EB8ED95" w14:textId="77777777" w:rsidR="00AC0521" w:rsidRPr="00AC0521" w:rsidRDefault="00AC0521" w:rsidP="00AC0521">
      <w:pPr>
        <w:spacing w:before="240" w:after="0"/>
        <w:rPr>
          <w:rFonts w:ascii="Times New Roman" w:hAnsi="Times New Roman" w:cs="Times New Roman"/>
          <w:b/>
          <w:bCs/>
          <w:sz w:val="24"/>
          <w:szCs w:val="24"/>
        </w:rPr>
      </w:pPr>
    </w:p>
    <w:p w14:paraId="561A5219" w14:textId="65C39CFE" w:rsidR="00C74371" w:rsidRDefault="00C74371" w:rsidP="00700B94">
      <w:pPr>
        <w:pStyle w:val="Prrafodelista"/>
        <w:numPr>
          <w:ilvl w:val="2"/>
          <w:numId w:val="1"/>
        </w:numPr>
        <w:spacing w:before="240" w:after="0"/>
        <w:rPr>
          <w:rFonts w:ascii="Times New Roman" w:hAnsi="Times New Roman" w:cs="Times New Roman"/>
          <w:b/>
          <w:bCs/>
          <w:sz w:val="24"/>
          <w:szCs w:val="24"/>
        </w:rPr>
      </w:pPr>
      <w:r w:rsidRPr="00C74371">
        <w:rPr>
          <w:rFonts w:ascii="Times New Roman" w:hAnsi="Times New Roman" w:cs="Times New Roman"/>
          <w:b/>
          <w:bCs/>
          <w:sz w:val="24"/>
          <w:szCs w:val="24"/>
        </w:rPr>
        <w:lastRenderedPageBreak/>
        <w:t>Anualización de las metas de los indicadores del propósito</w:t>
      </w:r>
    </w:p>
    <w:bookmarkEnd w:id="0"/>
    <w:p w14:paraId="4665525E" w14:textId="40539854" w:rsidR="00583D29" w:rsidRDefault="006C7579" w:rsidP="00C122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Las metas del propósito, detalladas en la Tabla 8, se anualizaron tomando en cuenta los componentes, </w:t>
      </w:r>
      <w:r w:rsidR="00583D29">
        <w:rPr>
          <w:rFonts w:ascii="Times New Roman" w:hAnsi="Times New Roman" w:cs="Times New Roman"/>
          <w:sz w:val="24"/>
          <w:szCs w:val="24"/>
        </w:rPr>
        <w:t>y se efectuó la programación de las metas hasta lograr el propósito de acuerdo al tiempo estimado de ejecución del mismo.</w:t>
      </w:r>
    </w:p>
    <w:p w14:paraId="15AF1E20" w14:textId="1B69AE62" w:rsidR="006C7579" w:rsidRDefault="006C7579" w:rsidP="00583D29">
      <w:pPr>
        <w:spacing w:after="0"/>
        <w:rPr>
          <w:rFonts w:ascii="Times New Roman" w:hAnsi="Times New Roman" w:cs="Times New Roman"/>
          <w:b/>
          <w:bCs/>
          <w:sz w:val="24"/>
          <w:szCs w:val="24"/>
        </w:rPr>
      </w:pPr>
      <w:r>
        <w:rPr>
          <w:rFonts w:ascii="Times New Roman" w:hAnsi="Times New Roman" w:cs="Times New Roman"/>
          <w:b/>
          <w:bCs/>
          <w:sz w:val="24"/>
          <w:szCs w:val="24"/>
        </w:rPr>
        <w:t>Tabla 8</w:t>
      </w:r>
    </w:p>
    <w:p w14:paraId="625A7691" w14:textId="32975BE9" w:rsidR="006C7579" w:rsidRPr="006C7579" w:rsidRDefault="00583D29" w:rsidP="006C7579">
      <w:pPr>
        <w:rPr>
          <w:rFonts w:ascii="Times New Roman" w:hAnsi="Times New Roman" w:cs="Times New Roman"/>
          <w:i/>
          <w:iCs/>
          <w:sz w:val="24"/>
          <w:szCs w:val="24"/>
        </w:rPr>
      </w:pPr>
      <w:r w:rsidRPr="00583D29">
        <w:rPr>
          <w:rFonts w:ascii="Times New Roman" w:hAnsi="Times New Roman" w:cs="Times New Roman"/>
          <w:i/>
          <w:iCs/>
          <w:sz w:val="24"/>
          <w:szCs w:val="24"/>
        </w:rPr>
        <w:t>Anualización de las metas de los indicadores del propósito</w:t>
      </w:r>
    </w:p>
    <w:tbl>
      <w:tblPr>
        <w:tblW w:w="5000" w:type="pct"/>
        <w:tblCellMar>
          <w:left w:w="70" w:type="dxa"/>
          <w:right w:w="70" w:type="dxa"/>
        </w:tblCellMar>
        <w:tblLook w:val="04A0" w:firstRow="1" w:lastRow="0" w:firstColumn="1" w:lastColumn="0" w:noHBand="0" w:noVBand="1"/>
      </w:tblPr>
      <w:tblGrid>
        <w:gridCol w:w="1524"/>
        <w:gridCol w:w="1040"/>
        <w:gridCol w:w="963"/>
        <w:gridCol w:w="1218"/>
        <w:gridCol w:w="498"/>
        <w:gridCol w:w="851"/>
        <w:gridCol w:w="849"/>
        <w:gridCol w:w="566"/>
        <w:gridCol w:w="566"/>
        <w:gridCol w:w="941"/>
      </w:tblGrid>
      <w:tr w:rsidR="005D4729" w:rsidRPr="005D4729" w14:paraId="54CD38CA" w14:textId="77777777" w:rsidTr="005D4729">
        <w:trPr>
          <w:trHeight w:val="576"/>
        </w:trPr>
        <w:tc>
          <w:tcPr>
            <w:tcW w:w="845" w:type="pct"/>
            <w:tcBorders>
              <w:top w:val="single" w:sz="4" w:space="0" w:color="auto"/>
              <w:left w:val="single" w:sz="4" w:space="0" w:color="auto"/>
              <w:bottom w:val="single" w:sz="4" w:space="0" w:color="auto"/>
              <w:right w:val="single" w:sz="4" w:space="0" w:color="auto"/>
            </w:tcBorders>
            <w:vAlign w:val="center"/>
            <w:hideMark/>
          </w:tcPr>
          <w:p w14:paraId="0F81134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del Propósito</w:t>
            </w:r>
          </w:p>
        </w:tc>
        <w:tc>
          <w:tcPr>
            <w:tcW w:w="577" w:type="pct"/>
            <w:tcBorders>
              <w:top w:val="single" w:sz="4" w:space="0" w:color="auto"/>
              <w:left w:val="nil"/>
              <w:bottom w:val="single" w:sz="4" w:space="0" w:color="auto"/>
              <w:right w:val="single" w:sz="4" w:space="0" w:color="auto"/>
            </w:tcBorders>
            <w:vAlign w:val="center"/>
            <w:hideMark/>
          </w:tcPr>
          <w:p w14:paraId="65CCDC8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Unidad de Medida</w:t>
            </w:r>
          </w:p>
        </w:tc>
        <w:tc>
          <w:tcPr>
            <w:tcW w:w="534" w:type="pct"/>
            <w:tcBorders>
              <w:top w:val="single" w:sz="4" w:space="0" w:color="auto"/>
              <w:left w:val="nil"/>
              <w:bottom w:val="single" w:sz="4" w:space="0" w:color="auto"/>
              <w:right w:val="single" w:sz="4" w:space="0" w:color="auto"/>
            </w:tcBorders>
            <w:vAlign w:val="center"/>
            <w:hideMark/>
          </w:tcPr>
          <w:p w14:paraId="7F36576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del Propósito</w:t>
            </w:r>
          </w:p>
        </w:tc>
        <w:tc>
          <w:tcPr>
            <w:tcW w:w="675" w:type="pct"/>
            <w:tcBorders>
              <w:top w:val="single" w:sz="4" w:space="0" w:color="auto"/>
              <w:left w:val="nil"/>
              <w:bottom w:val="single" w:sz="4" w:space="0" w:color="auto"/>
              <w:right w:val="single" w:sz="4" w:space="0" w:color="auto"/>
            </w:tcBorders>
            <w:vAlign w:val="center"/>
            <w:hideMark/>
          </w:tcPr>
          <w:p w14:paraId="62C300A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Ponderación</w:t>
            </w:r>
          </w:p>
        </w:tc>
        <w:tc>
          <w:tcPr>
            <w:tcW w:w="276" w:type="pct"/>
            <w:tcBorders>
              <w:top w:val="single" w:sz="4" w:space="0" w:color="auto"/>
              <w:left w:val="nil"/>
              <w:bottom w:val="single" w:sz="4" w:space="0" w:color="auto"/>
              <w:right w:val="single" w:sz="4" w:space="0" w:color="auto"/>
            </w:tcBorders>
            <w:vAlign w:val="center"/>
            <w:hideMark/>
          </w:tcPr>
          <w:p w14:paraId="6DFBD29D"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1</w:t>
            </w:r>
          </w:p>
        </w:tc>
        <w:tc>
          <w:tcPr>
            <w:tcW w:w="472" w:type="pct"/>
            <w:tcBorders>
              <w:top w:val="single" w:sz="4" w:space="0" w:color="auto"/>
              <w:left w:val="nil"/>
              <w:bottom w:val="single" w:sz="4" w:space="0" w:color="auto"/>
              <w:right w:val="single" w:sz="4" w:space="0" w:color="auto"/>
            </w:tcBorders>
            <w:vAlign w:val="center"/>
            <w:hideMark/>
          </w:tcPr>
          <w:p w14:paraId="70CBBEBA"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2</w:t>
            </w:r>
          </w:p>
        </w:tc>
        <w:tc>
          <w:tcPr>
            <w:tcW w:w="471" w:type="pct"/>
            <w:tcBorders>
              <w:top w:val="single" w:sz="4" w:space="0" w:color="auto"/>
              <w:left w:val="nil"/>
              <w:bottom w:val="single" w:sz="4" w:space="0" w:color="auto"/>
              <w:right w:val="single" w:sz="4" w:space="0" w:color="auto"/>
            </w:tcBorders>
            <w:vAlign w:val="center"/>
            <w:hideMark/>
          </w:tcPr>
          <w:p w14:paraId="5360E2C6"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3</w:t>
            </w:r>
          </w:p>
        </w:tc>
        <w:tc>
          <w:tcPr>
            <w:tcW w:w="314" w:type="pct"/>
            <w:tcBorders>
              <w:top w:val="single" w:sz="4" w:space="0" w:color="auto"/>
              <w:left w:val="nil"/>
              <w:bottom w:val="single" w:sz="4" w:space="0" w:color="auto"/>
              <w:right w:val="single" w:sz="4" w:space="0" w:color="auto"/>
            </w:tcBorders>
            <w:vAlign w:val="center"/>
            <w:hideMark/>
          </w:tcPr>
          <w:p w14:paraId="46E8B3D9"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4</w:t>
            </w:r>
          </w:p>
        </w:tc>
        <w:tc>
          <w:tcPr>
            <w:tcW w:w="314" w:type="pct"/>
            <w:tcBorders>
              <w:top w:val="single" w:sz="4" w:space="0" w:color="auto"/>
              <w:left w:val="nil"/>
              <w:bottom w:val="single" w:sz="4" w:space="0" w:color="auto"/>
              <w:right w:val="single" w:sz="4" w:space="0" w:color="auto"/>
            </w:tcBorders>
            <w:vAlign w:val="center"/>
            <w:hideMark/>
          </w:tcPr>
          <w:p w14:paraId="6848779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5</w:t>
            </w:r>
          </w:p>
        </w:tc>
        <w:tc>
          <w:tcPr>
            <w:tcW w:w="522" w:type="pct"/>
            <w:tcBorders>
              <w:top w:val="single" w:sz="4" w:space="0" w:color="auto"/>
              <w:left w:val="nil"/>
              <w:bottom w:val="single" w:sz="4" w:space="0" w:color="auto"/>
              <w:right w:val="single" w:sz="4" w:space="0" w:color="auto"/>
            </w:tcBorders>
            <w:vAlign w:val="center"/>
            <w:hideMark/>
          </w:tcPr>
          <w:p w14:paraId="3F204A3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Total</w:t>
            </w:r>
          </w:p>
        </w:tc>
      </w:tr>
      <w:tr w:rsidR="005D4729" w:rsidRPr="005D4729" w14:paraId="7C01891C" w14:textId="77777777" w:rsidTr="005D4729">
        <w:trPr>
          <w:trHeight w:val="2016"/>
        </w:trPr>
        <w:tc>
          <w:tcPr>
            <w:tcW w:w="845" w:type="pct"/>
            <w:vMerge w:val="restart"/>
            <w:tcBorders>
              <w:top w:val="nil"/>
              <w:left w:val="single" w:sz="4" w:space="0" w:color="auto"/>
              <w:bottom w:val="single" w:sz="4" w:space="0" w:color="000000"/>
              <w:right w:val="single" w:sz="4" w:space="0" w:color="auto"/>
            </w:tcBorders>
            <w:vAlign w:val="center"/>
            <w:hideMark/>
          </w:tcPr>
          <w:p w14:paraId="6008786B" w14:textId="1569B0A3" w:rsidR="005D4729" w:rsidRPr="005D4729" w:rsidRDefault="005D4729" w:rsidP="00AF4B40">
            <w:pPr>
              <w:spacing w:after="0" w:line="240" w:lineRule="auto"/>
              <w:jc w:val="both"/>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1:</w:t>
            </w:r>
            <w:r>
              <w:rPr>
                <w:rFonts w:ascii="Times New Roman" w:eastAsia="Times New Roman" w:hAnsi="Times New Roman" w:cs="Times New Roman"/>
                <w:b/>
                <w:bCs/>
                <w:color w:val="000000"/>
                <w:sz w:val="20"/>
                <w:szCs w:val="20"/>
              </w:rPr>
              <w:t xml:space="preserve"> </w:t>
            </w:r>
            <w:r w:rsidRPr="005D4729">
              <w:rPr>
                <w:rFonts w:ascii="Times New Roman" w:eastAsia="Times New Roman" w:hAnsi="Times New Roman" w:cs="Times New Roman"/>
                <w:color w:val="000000"/>
                <w:sz w:val="20"/>
                <w:szCs w:val="20"/>
              </w:rPr>
              <w:t>Al término del segundo año, la red de agua potable del barrio Carigán se encuentra</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renovada y protegida en los tramos críticos identificados (19,2 km de red y 6,4 km de zonas vulnerables y ejecutan al menos 7 inspecciones técnicas preventivas)</w:t>
            </w:r>
          </w:p>
        </w:tc>
        <w:tc>
          <w:tcPr>
            <w:tcW w:w="577" w:type="pct"/>
            <w:tcBorders>
              <w:top w:val="nil"/>
              <w:left w:val="nil"/>
              <w:bottom w:val="single" w:sz="4" w:space="0" w:color="auto"/>
              <w:right w:val="single" w:sz="4" w:space="0" w:color="auto"/>
            </w:tcBorders>
            <w:vAlign w:val="center"/>
            <w:hideMark/>
          </w:tcPr>
          <w:p w14:paraId="4000954F" w14:textId="0FB07A8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Kilómetros</w:t>
            </w:r>
          </w:p>
        </w:tc>
        <w:tc>
          <w:tcPr>
            <w:tcW w:w="534" w:type="pct"/>
            <w:tcBorders>
              <w:top w:val="nil"/>
              <w:left w:val="nil"/>
              <w:bottom w:val="single" w:sz="4" w:space="0" w:color="auto"/>
              <w:right w:val="single" w:sz="4" w:space="0" w:color="auto"/>
            </w:tcBorders>
            <w:vAlign w:val="center"/>
            <w:hideMark/>
          </w:tcPr>
          <w:p w14:paraId="716CDBE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p>
        </w:tc>
        <w:tc>
          <w:tcPr>
            <w:tcW w:w="675" w:type="pct"/>
            <w:tcBorders>
              <w:top w:val="nil"/>
              <w:left w:val="nil"/>
              <w:bottom w:val="single" w:sz="4" w:space="0" w:color="auto"/>
              <w:right w:val="single" w:sz="4" w:space="0" w:color="auto"/>
            </w:tcBorders>
            <w:vAlign w:val="center"/>
            <w:hideMark/>
          </w:tcPr>
          <w:p w14:paraId="783C1AF4" w14:textId="686279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276" w:type="pct"/>
            <w:tcBorders>
              <w:top w:val="nil"/>
              <w:left w:val="nil"/>
              <w:bottom w:val="single" w:sz="4" w:space="0" w:color="auto"/>
              <w:right w:val="single" w:sz="4" w:space="0" w:color="auto"/>
            </w:tcBorders>
            <w:vAlign w:val="center"/>
          </w:tcPr>
          <w:p w14:paraId="34E30923" w14:textId="0059F5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472" w:type="pct"/>
            <w:tcBorders>
              <w:top w:val="nil"/>
              <w:left w:val="nil"/>
              <w:bottom w:val="single" w:sz="4" w:space="0" w:color="auto"/>
              <w:right w:val="single" w:sz="4" w:space="0" w:color="auto"/>
            </w:tcBorders>
            <w:vAlign w:val="center"/>
          </w:tcPr>
          <w:p w14:paraId="04E25F5B" w14:textId="41E853A3"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471" w:type="pct"/>
            <w:tcBorders>
              <w:top w:val="nil"/>
              <w:left w:val="nil"/>
              <w:bottom w:val="single" w:sz="4" w:space="0" w:color="auto"/>
              <w:right w:val="single" w:sz="4" w:space="0" w:color="auto"/>
            </w:tcBorders>
            <w:vAlign w:val="center"/>
          </w:tcPr>
          <w:p w14:paraId="7B70DF27" w14:textId="08DD7B2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314" w:type="pct"/>
            <w:tcBorders>
              <w:top w:val="nil"/>
              <w:left w:val="nil"/>
              <w:bottom w:val="single" w:sz="4" w:space="0" w:color="auto"/>
              <w:right w:val="single" w:sz="4" w:space="0" w:color="auto"/>
            </w:tcBorders>
            <w:vAlign w:val="center"/>
          </w:tcPr>
          <w:p w14:paraId="342DC4BE"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314" w:type="pct"/>
            <w:tcBorders>
              <w:top w:val="nil"/>
              <w:left w:val="nil"/>
              <w:bottom w:val="single" w:sz="4" w:space="0" w:color="auto"/>
              <w:right w:val="single" w:sz="4" w:space="0" w:color="auto"/>
            </w:tcBorders>
            <w:vAlign w:val="center"/>
          </w:tcPr>
          <w:p w14:paraId="5AE1845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522" w:type="pct"/>
            <w:tcBorders>
              <w:top w:val="nil"/>
              <w:left w:val="nil"/>
              <w:bottom w:val="single" w:sz="4" w:space="0" w:color="auto"/>
              <w:right w:val="single" w:sz="4" w:space="0" w:color="auto"/>
            </w:tcBorders>
            <w:vAlign w:val="center"/>
            <w:hideMark/>
          </w:tcPr>
          <w:p w14:paraId="189DE25B" w14:textId="33CAEA20"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r>
      <w:tr w:rsidR="005D4729" w:rsidRPr="005D4729" w14:paraId="5B03F55A" w14:textId="77777777" w:rsidTr="005D4729">
        <w:trPr>
          <w:trHeight w:val="1876"/>
        </w:trPr>
        <w:tc>
          <w:tcPr>
            <w:tcW w:w="845" w:type="pct"/>
            <w:vMerge/>
            <w:tcBorders>
              <w:top w:val="nil"/>
              <w:left w:val="single" w:sz="4" w:space="0" w:color="auto"/>
              <w:bottom w:val="single" w:sz="4" w:space="0" w:color="000000"/>
              <w:right w:val="single" w:sz="4" w:space="0" w:color="auto"/>
            </w:tcBorders>
            <w:vAlign w:val="center"/>
            <w:hideMark/>
          </w:tcPr>
          <w:p w14:paraId="61F5DF05" w14:textId="77777777" w:rsidR="005D4729" w:rsidRPr="005D4729" w:rsidRDefault="005D4729" w:rsidP="00AF4B40">
            <w:pPr>
              <w:spacing w:after="0" w:line="240" w:lineRule="auto"/>
              <w:rPr>
                <w:rFonts w:ascii="Times New Roman" w:eastAsia="Times New Roman" w:hAnsi="Times New Roman" w:cs="Times New Roman"/>
                <w:b/>
                <w:bCs/>
                <w:color w:val="000000"/>
                <w:sz w:val="20"/>
                <w:szCs w:val="20"/>
              </w:rPr>
            </w:pPr>
          </w:p>
        </w:tc>
        <w:tc>
          <w:tcPr>
            <w:tcW w:w="1786" w:type="pct"/>
            <w:gridSpan w:val="3"/>
            <w:tcBorders>
              <w:top w:val="single" w:sz="4" w:space="0" w:color="auto"/>
              <w:left w:val="nil"/>
              <w:bottom w:val="single" w:sz="4" w:space="0" w:color="auto"/>
              <w:right w:val="single" w:sz="4" w:space="0" w:color="000000"/>
            </w:tcBorders>
            <w:vAlign w:val="center"/>
            <w:hideMark/>
          </w:tcPr>
          <w:p w14:paraId="3079B9BB"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anual ponderada</w:t>
            </w:r>
          </w:p>
        </w:tc>
        <w:tc>
          <w:tcPr>
            <w:tcW w:w="276" w:type="pct"/>
            <w:tcBorders>
              <w:top w:val="nil"/>
              <w:left w:val="nil"/>
              <w:bottom w:val="single" w:sz="4" w:space="0" w:color="auto"/>
              <w:right w:val="single" w:sz="4" w:space="0" w:color="auto"/>
            </w:tcBorders>
            <w:vAlign w:val="center"/>
          </w:tcPr>
          <w:p w14:paraId="48D6F886" w14:textId="4B85D5A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2" w:type="pct"/>
            <w:tcBorders>
              <w:top w:val="nil"/>
              <w:left w:val="nil"/>
              <w:bottom w:val="single" w:sz="4" w:space="0" w:color="auto"/>
              <w:right w:val="single" w:sz="4" w:space="0" w:color="auto"/>
            </w:tcBorders>
            <w:vAlign w:val="center"/>
          </w:tcPr>
          <w:p w14:paraId="7A09125B" w14:textId="162AE7AB"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1" w:type="pct"/>
            <w:tcBorders>
              <w:top w:val="nil"/>
              <w:left w:val="nil"/>
              <w:bottom w:val="single" w:sz="4" w:space="0" w:color="auto"/>
              <w:right w:val="single" w:sz="4" w:space="0" w:color="auto"/>
            </w:tcBorders>
            <w:vAlign w:val="center"/>
          </w:tcPr>
          <w:p w14:paraId="4912198E" w14:textId="07065442"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566B3706" w14:textId="2B392D26"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6A2AC43C" w14:textId="70B357B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522" w:type="pct"/>
            <w:tcBorders>
              <w:top w:val="nil"/>
              <w:left w:val="nil"/>
              <w:bottom w:val="single" w:sz="4" w:space="0" w:color="auto"/>
              <w:right w:val="single" w:sz="4" w:space="0" w:color="auto"/>
            </w:tcBorders>
            <w:vAlign w:val="center"/>
            <w:hideMark/>
          </w:tcPr>
          <w:p w14:paraId="05B71096" w14:textId="77777777"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100 %</w:t>
            </w:r>
          </w:p>
        </w:tc>
      </w:tr>
    </w:tbl>
    <w:p w14:paraId="057F6EA2" w14:textId="3830C99A" w:rsidR="00C74371" w:rsidRDefault="00C74371" w:rsidP="00700B94">
      <w:pPr>
        <w:pStyle w:val="Prrafodelista"/>
        <w:numPr>
          <w:ilvl w:val="0"/>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ANÁLISIS INTEGRAL</w:t>
      </w:r>
    </w:p>
    <w:p w14:paraId="0B75C281" w14:textId="5537EE9A" w:rsidR="00C74371" w:rsidRDefault="00C74371" w:rsidP="00700B94">
      <w:pPr>
        <w:pStyle w:val="Prrafodelista"/>
        <w:numPr>
          <w:ilvl w:val="1"/>
          <w:numId w:val="1"/>
        </w:numPr>
        <w:spacing w:before="240"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Viabilidad técnica</w:t>
      </w:r>
    </w:p>
    <w:p w14:paraId="4814234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La viabilidad técnica del proyecto es favorable, debido a que la intervención se desarrollará sobre la infraestructura existente del sistema de agua potable del barrio Carigán, donde se han identificado problemas relacionados con el deterioro de la red de distribución, las frecuentes roturas de tuberías, la vulnerabilidad ante eventos climáticos y las deficiencias en la continuidad y calidad del servicio.</w:t>
      </w:r>
    </w:p>
    <w:p w14:paraId="479AA45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proyecto contempla la renovación integral del sistema de abastecimiento de agua potable mediante la sustitución de aproximadamente 19,2 kilómetros de tuberías deterioradas, la implementación de obras de protección en sectores vulnerables, la construcción de infraestructura complementaria, como un tanque de reserva y sistemas de cloración, así como la instalación de válvulas, equipos de control y accesorios hidráulicos que permitan optimizar el funcionamiento de la red.</w:t>
      </w:r>
    </w:p>
    <w:p w14:paraId="129FDBB4"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 xml:space="preserve">El área de intervención dispone del espacio físico necesario para la ejecución de las obras, sin requerir la reubicación de la población ni modificaciones significativas en el uso del suelo. </w:t>
      </w:r>
      <w:r w:rsidRPr="005D4729">
        <w:rPr>
          <w:rFonts w:ascii="Times New Roman" w:hAnsi="Times New Roman" w:cs="Times New Roman"/>
          <w:sz w:val="24"/>
          <w:szCs w:val="24"/>
        </w:rPr>
        <w:lastRenderedPageBreak/>
        <w:t>Asimismo, la intervención se desarrollará utilizando materiales y equipos que cumplen las especificaciones técnicas establecidas por la Unidad Municipal de Agua Potable y Alcantarillado de Loja (UMAPAL) y la normativa nacional aplicable a los sistemas de abastecimiento de agua potable.</w:t>
      </w:r>
    </w:p>
    <w:p w14:paraId="5DC96116" w14:textId="19BC350D"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En cuanto al aspecto financiero e institucional, el proyecto puede ser financiado mediante recursos de inversión pública gestionados por el Gobierno Autónomo Descentralizado Municipal de Loja y otras fuentes de financiamiento del Estado. Además, el GAD Municipal de Loja, a través de UMAPAL, posee las competencias legales, técnicas y administrativas para planificar, ejecutar, operar y mantener el sistema de agua potable, garantizando la sostenibilidad de la intervención y el adecuado funcionamiento del servicio para aproximadamente 2032 hogares del barrio Carigán.</w:t>
      </w:r>
    </w:p>
    <w:p w14:paraId="06B50BA9" w14:textId="32BBE560" w:rsidR="00C74371" w:rsidRDefault="00C74371" w:rsidP="00700B94">
      <w:pPr>
        <w:pStyle w:val="Prrafodelista"/>
        <w:numPr>
          <w:ilvl w:val="2"/>
          <w:numId w:val="1"/>
        </w:numPr>
        <w:spacing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Descripción de la Ingeniería del Proyecto</w:t>
      </w:r>
    </w:p>
    <w:p w14:paraId="3F9474A5" w14:textId="5C473274" w:rsidR="005D4729" w:rsidRPr="005D4729" w:rsidRDefault="005D4729" w:rsidP="00FD3B9C">
      <w:pPr>
        <w:spacing w:after="0" w:line="360" w:lineRule="auto"/>
        <w:rPr>
          <w:rFonts w:ascii="Times New Roman" w:hAnsi="Times New Roman" w:cs="Times New Roman"/>
          <w:b/>
          <w:bCs/>
          <w:i/>
          <w:iCs/>
          <w:sz w:val="24"/>
          <w:szCs w:val="24"/>
        </w:rPr>
      </w:pPr>
      <w:r w:rsidRPr="005D4729">
        <w:rPr>
          <w:rFonts w:ascii="Times New Roman" w:hAnsi="Times New Roman" w:cs="Times New Roman"/>
          <w:b/>
          <w:bCs/>
          <w:i/>
          <w:iCs/>
          <w:sz w:val="24"/>
          <w:szCs w:val="24"/>
        </w:rPr>
        <w:t>Componente 1</w:t>
      </w:r>
      <w:r>
        <w:rPr>
          <w:rFonts w:ascii="Times New Roman" w:hAnsi="Times New Roman" w:cs="Times New Roman"/>
          <w:b/>
          <w:bCs/>
          <w:i/>
          <w:iCs/>
          <w:sz w:val="24"/>
          <w:szCs w:val="24"/>
        </w:rPr>
        <w:t xml:space="preserve">: </w:t>
      </w:r>
      <w:r w:rsidRPr="005D4729">
        <w:rPr>
          <w:rFonts w:ascii="Times New Roman" w:hAnsi="Times New Roman" w:cs="Times New Roman"/>
          <w:b/>
          <w:bCs/>
          <w:i/>
          <w:iCs/>
          <w:sz w:val="24"/>
          <w:szCs w:val="24"/>
        </w:rPr>
        <w:t>Red de distribución de agua potable renovada y en buen estado.</w:t>
      </w:r>
    </w:p>
    <w:p w14:paraId="3D4BA32D"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1.1. Diseño técnico de la red fluvial y de agua potable.</w:t>
      </w:r>
    </w:p>
    <w:p w14:paraId="19BFC8E5" w14:textId="1424EFAD"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Pr="005D4729">
        <w:rPr>
          <w:rFonts w:ascii="Times New Roman" w:hAnsi="Times New Roman" w:cs="Times New Roman"/>
          <w:sz w:val="24"/>
          <w:szCs w:val="24"/>
        </w:rPr>
        <w:t>laboración de los estudios y diseños técnicos necesarios para la renovación del sistema de agua potable del barrio Carigán. Comprende el levantamiento de información de campo, inspecciones técnicas, identificación de tramos críticos y elaboración de planos hidráulicos, memorias de cálculo, presupuestos y especificaciones técnicas que servirán de base para la ejecución del proyecto.</w:t>
      </w:r>
    </w:p>
    <w:p w14:paraId="6D8AC0F8"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1.2. Cambio total del sistema de tuberías en todo el sector.</w:t>
      </w:r>
    </w:p>
    <w:p w14:paraId="7F19EABE" w14:textId="237C460C"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5D4729">
        <w:rPr>
          <w:rFonts w:ascii="Times New Roman" w:hAnsi="Times New Roman" w:cs="Times New Roman"/>
          <w:sz w:val="24"/>
          <w:szCs w:val="24"/>
        </w:rPr>
        <w:t>ustitución integral de aproximadamente 19,2 kilómetros de tuberías deterioradas, incluyendo las actividades de excavación, retiro de tuberías existentes, colocación de cama de arena, instalación de nuevas tuberías PVC presión, válvulas y accesorios hidráulicos, relleno y compactación de zanjas, así como la reposición de las superficies intervenidas. La ejecución de estas obras permitirá reducir significativamente las roturas de la red y mejorar la continuidad del servicio de agua potable.</w:t>
      </w:r>
    </w:p>
    <w:p w14:paraId="204F7695"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1.3. Construcción de drenaje adecuado para la reducción de vulnerabilidad del sistema frente a lluvias y deslizamientos.</w:t>
      </w:r>
    </w:p>
    <w:p w14:paraId="2384F9D6" w14:textId="60B4040A"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Pr="005D4729">
        <w:rPr>
          <w:rFonts w:ascii="Times New Roman" w:hAnsi="Times New Roman" w:cs="Times New Roman"/>
          <w:sz w:val="24"/>
          <w:szCs w:val="24"/>
        </w:rPr>
        <w:t>onstrucción de obras de drenaje y protección en aproximadamente 6,4 kilómetros de zonas vulnerables, mediante la implementación de sistemas de evacuación de aguas lluvias y obras de estabilización del terreno. Estas intervenciones tienen como finalidad reducir los riesgos de afectación a la infraestructura hidráulica ocasionados por fenómenos climáticos y garantizar la seguridad y funcionamiento continuo del sistema de agua potable.</w:t>
      </w:r>
    </w:p>
    <w:p w14:paraId="3F715A10"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lastRenderedPageBreak/>
        <w:t>Actividad 1.4. Campañas de concientización para el cambio de la red interna de agua potable.</w:t>
      </w:r>
    </w:p>
    <w:p w14:paraId="6D5B7548" w14:textId="5692BDD5" w:rsidR="005D4729" w:rsidRPr="005D4729" w:rsidRDefault="005D47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Pr="005D4729">
        <w:rPr>
          <w:rFonts w:ascii="Times New Roman" w:hAnsi="Times New Roman" w:cs="Times New Roman"/>
          <w:sz w:val="24"/>
          <w:szCs w:val="24"/>
        </w:rPr>
        <w:t>esarrollo de jornadas de capacitación y socialización dirigidas a los habitantes del barrio Carigán, orientadas a promover el uso responsable del agua potable, la protección de la infraestructura instalada y la importancia de la renovación de las conexiones internas. Asimismo, se fomentará la participación comunitaria en el cuidado y monitoreo del sistema, contribuyendo a la sostenibilidad de la inversión pública realizada.</w:t>
      </w:r>
    </w:p>
    <w:p w14:paraId="00B62409" w14:textId="17B8ED6A" w:rsidR="00C74371" w:rsidRDefault="00C74371" w:rsidP="00700B94">
      <w:pPr>
        <w:pStyle w:val="Prrafodelista"/>
        <w:numPr>
          <w:ilvl w:val="2"/>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Especi</w:t>
      </w:r>
      <w:r w:rsidR="005D4729">
        <w:rPr>
          <w:rFonts w:ascii="Times New Roman" w:hAnsi="Times New Roman" w:cs="Times New Roman"/>
          <w:b/>
          <w:bCs/>
          <w:sz w:val="24"/>
          <w:szCs w:val="24"/>
        </w:rPr>
        <w:t>fic</w:t>
      </w:r>
      <w:r>
        <w:rPr>
          <w:rFonts w:ascii="Times New Roman" w:hAnsi="Times New Roman" w:cs="Times New Roman"/>
          <w:b/>
          <w:bCs/>
          <w:sz w:val="24"/>
          <w:szCs w:val="24"/>
        </w:rPr>
        <w:t>aciones técnicas</w:t>
      </w:r>
    </w:p>
    <w:p w14:paraId="449D75E6" w14:textId="554D74D1"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9</w:t>
      </w:r>
    </w:p>
    <w:p w14:paraId="4D1BBE9C" w14:textId="77777777" w:rsidR="005D4729" w:rsidRDefault="005D4729" w:rsidP="005D4729">
      <w:pPr>
        <w:spacing w:after="0" w:line="360" w:lineRule="auto"/>
        <w:jc w:val="both"/>
        <w:rPr>
          <w:rFonts w:ascii="Times New Roman" w:eastAsia="Times New Roman" w:hAnsi="Times New Roman" w:cs="Times New Roman"/>
          <w:i/>
          <w:iCs/>
          <w:sz w:val="24"/>
          <w:szCs w:val="24"/>
        </w:rPr>
      </w:pPr>
      <w:r w:rsidRPr="008D6F11">
        <w:rPr>
          <w:rFonts w:ascii="Times New Roman" w:eastAsia="Times New Roman" w:hAnsi="Times New Roman" w:cs="Times New Roman"/>
          <w:i/>
          <w:iCs/>
          <w:sz w:val="24"/>
          <w:szCs w:val="24"/>
        </w:rPr>
        <w:t>Requerimientos técnicos para la ejecución del proyecto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692"/>
        <w:gridCol w:w="4349"/>
      </w:tblGrid>
      <w:tr w:rsidR="005D4729" w:rsidRPr="005D4729" w14:paraId="35A4F4EF" w14:textId="77777777" w:rsidTr="005D4729">
        <w:tc>
          <w:tcPr>
            <w:tcW w:w="1100" w:type="pct"/>
            <w:tcBorders>
              <w:top w:val="single" w:sz="4" w:space="0" w:color="auto"/>
              <w:bottom w:val="single" w:sz="4" w:space="0" w:color="auto"/>
            </w:tcBorders>
            <w:vAlign w:val="center"/>
            <w:hideMark/>
          </w:tcPr>
          <w:p w14:paraId="35479DF3"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Actividad</w:t>
            </w:r>
          </w:p>
        </w:tc>
        <w:tc>
          <w:tcPr>
            <w:tcW w:w="1491" w:type="pct"/>
            <w:tcBorders>
              <w:top w:val="single" w:sz="4" w:space="0" w:color="auto"/>
              <w:bottom w:val="single" w:sz="4" w:space="0" w:color="auto"/>
            </w:tcBorders>
            <w:vAlign w:val="center"/>
            <w:hideMark/>
          </w:tcPr>
          <w:p w14:paraId="17835450"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Maquinaria / Equipo</w:t>
            </w:r>
          </w:p>
        </w:tc>
        <w:tc>
          <w:tcPr>
            <w:tcW w:w="2409" w:type="pct"/>
            <w:tcBorders>
              <w:top w:val="single" w:sz="4" w:space="0" w:color="auto"/>
              <w:bottom w:val="single" w:sz="4" w:space="0" w:color="auto"/>
            </w:tcBorders>
            <w:vAlign w:val="center"/>
            <w:hideMark/>
          </w:tcPr>
          <w:p w14:paraId="24463D28"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 técnica</w:t>
            </w:r>
          </w:p>
        </w:tc>
      </w:tr>
      <w:tr w:rsidR="005D4729" w:rsidRPr="005D4729" w14:paraId="46ABFF01" w14:textId="77777777" w:rsidTr="00AF64F6">
        <w:tc>
          <w:tcPr>
            <w:tcW w:w="1100" w:type="pct"/>
            <w:vMerge w:val="restart"/>
            <w:tcBorders>
              <w:top w:val="single" w:sz="4" w:space="0" w:color="auto"/>
            </w:tcBorders>
            <w:vAlign w:val="center"/>
            <w:hideMark/>
          </w:tcPr>
          <w:p w14:paraId="145540A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1.1. Diseño técnico de la red fluvial del agua potable</w:t>
            </w:r>
          </w:p>
        </w:tc>
        <w:tc>
          <w:tcPr>
            <w:tcW w:w="1491" w:type="pct"/>
            <w:tcBorders>
              <w:top w:val="single" w:sz="4" w:space="0" w:color="auto"/>
              <w:bottom w:val="nil"/>
            </w:tcBorders>
            <w:vAlign w:val="center"/>
            <w:hideMark/>
          </w:tcPr>
          <w:p w14:paraId="259E199E"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topográficos y GPS</w:t>
            </w:r>
          </w:p>
        </w:tc>
        <w:tc>
          <w:tcPr>
            <w:tcW w:w="2409" w:type="pct"/>
            <w:tcBorders>
              <w:top w:val="single" w:sz="4" w:space="0" w:color="auto"/>
              <w:bottom w:val="nil"/>
            </w:tcBorders>
            <w:vAlign w:val="center"/>
            <w:hideMark/>
          </w:tcPr>
          <w:p w14:paraId="3D4978C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de precisión para levantamiento de información, georreferenciación y elaboración de planos hidráulicos.</w:t>
            </w:r>
          </w:p>
        </w:tc>
      </w:tr>
      <w:tr w:rsidR="005D4729" w:rsidRPr="005D4729" w14:paraId="12C2C6BC" w14:textId="77777777" w:rsidTr="00AF64F6">
        <w:tc>
          <w:tcPr>
            <w:tcW w:w="1100" w:type="pct"/>
            <w:vMerge/>
            <w:tcBorders>
              <w:bottom w:val="single" w:sz="4" w:space="0" w:color="auto"/>
            </w:tcBorders>
            <w:vAlign w:val="center"/>
            <w:hideMark/>
          </w:tcPr>
          <w:p w14:paraId="4F629B7C"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14F3C0E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informáticos y software especializado</w:t>
            </w:r>
          </w:p>
        </w:tc>
        <w:tc>
          <w:tcPr>
            <w:tcW w:w="2409" w:type="pct"/>
            <w:tcBorders>
              <w:top w:val="nil"/>
              <w:bottom w:val="single" w:sz="4" w:space="0" w:color="auto"/>
            </w:tcBorders>
            <w:vAlign w:val="center"/>
            <w:hideMark/>
          </w:tcPr>
          <w:p w14:paraId="663B79F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Computadoras y programas de diseño hidráulico y elaboración de planos y presupuestos técnicos.</w:t>
            </w:r>
          </w:p>
        </w:tc>
      </w:tr>
      <w:tr w:rsidR="005D4729" w:rsidRPr="005D4729" w14:paraId="08160998" w14:textId="77777777" w:rsidTr="005D4729">
        <w:tc>
          <w:tcPr>
            <w:tcW w:w="1100" w:type="pct"/>
            <w:vMerge w:val="restart"/>
            <w:tcBorders>
              <w:top w:val="single" w:sz="4" w:space="0" w:color="auto"/>
            </w:tcBorders>
            <w:vAlign w:val="center"/>
            <w:hideMark/>
          </w:tcPr>
          <w:p w14:paraId="554ED12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1.2. Cambio total del sistema de tuberías en todo el sector</w:t>
            </w:r>
          </w:p>
        </w:tc>
        <w:tc>
          <w:tcPr>
            <w:tcW w:w="1491" w:type="pct"/>
            <w:tcBorders>
              <w:top w:val="single" w:sz="4" w:space="0" w:color="auto"/>
            </w:tcBorders>
            <w:vAlign w:val="center"/>
            <w:hideMark/>
          </w:tcPr>
          <w:p w14:paraId="4BBA50C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45B9E86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de balde entre 0,8 y 1,2 m³ para excavación de zanjas.</w:t>
            </w:r>
          </w:p>
        </w:tc>
      </w:tr>
      <w:tr w:rsidR="005D4729" w:rsidRPr="005D4729" w14:paraId="75A88E2F" w14:textId="77777777" w:rsidTr="005D4729">
        <w:tc>
          <w:tcPr>
            <w:tcW w:w="1100" w:type="pct"/>
            <w:vMerge/>
            <w:vAlign w:val="center"/>
            <w:hideMark/>
          </w:tcPr>
          <w:p w14:paraId="507AD2F3"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12FBA01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Retroexcavadora</w:t>
            </w:r>
          </w:p>
        </w:tc>
        <w:tc>
          <w:tcPr>
            <w:tcW w:w="2409" w:type="pct"/>
            <w:vAlign w:val="center"/>
            <w:hideMark/>
          </w:tcPr>
          <w:p w14:paraId="5A39C78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Adecuación de zanjas y manejo de materiales.</w:t>
            </w:r>
          </w:p>
        </w:tc>
      </w:tr>
      <w:tr w:rsidR="005D4729" w:rsidRPr="005D4729" w14:paraId="0AE66E40" w14:textId="77777777" w:rsidTr="005D4729">
        <w:tc>
          <w:tcPr>
            <w:tcW w:w="1100" w:type="pct"/>
            <w:vMerge/>
            <w:vAlign w:val="center"/>
            <w:hideMark/>
          </w:tcPr>
          <w:p w14:paraId="5E63A2D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2F6B4FC0"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Volqueta</w:t>
            </w:r>
          </w:p>
        </w:tc>
        <w:tc>
          <w:tcPr>
            <w:tcW w:w="2409" w:type="pct"/>
            <w:vAlign w:val="center"/>
            <w:hideMark/>
          </w:tcPr>
          <w:p w14:paraId="42DF485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mínima de carga de 8 a 12 m³ para transporte de materiales y escombros.</w:t>
            </w:r>
          </w:p>
        </w:tc>
      </w:tr>
      <w:tr w:rsidR="005D4729" w:rsidRPr="005D4729" w14:paraId="01AA80C5" w14:textId="77777777" w:rsidTr="005D4729">
        <w:tc>
          <w:tcPr>
            <w:tcW w:w="1100" w:type="pct"/>
            <w:vMerge/>
            <w:vAlign w:val="center"/>
            <w:hideMark/>
          </w:tcPr>
          <w:p w14:paraId="4520356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7FADE4C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vAlign w:val="center"/>
            <w:hideMark/>
          </w:tcPr>
          <w:p w14:paraId="4D2E3B6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rellenos y superficies intervenidas.</w:t>
            </w:r>
          </w:p>
        </w:tc>
      </w:tr>
      <w:tr w:rsidR="005D4729" w:rsidRPr="005D4729" w14:paraId="6B03AE5F" w14:textId="77777777" w:rsidTr="005D4729">
        <w:tc>
          <w:tcPr>
            <w:tcW w:w="1100" w:type="pct"/>
            <w:tcBorders>
              <w:bottom w:val="nil"/>
            </w:tcBorders>
            <w:vAlign w:val="center"/>
            <w:hideMark/>
          </w:tcPr>
          <w:p w14:paraId="051AB394"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6C67D61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Tubería PVC presión</w:t>
            </w:r>
          </w:p>
        </w:tc>
        <w:tc>
          <w:tcPr>
            <w:tcW w:w="2409" w:type="pct"/>
            <w:tcBorders>
              <w:bottom w:val="nil"/>
            </w:tcBorders>
            <w:vAlign w:val="center"/>
            <w:hideMark/>
          </w:tcPr>
          <w:p w14:paraId="668DDA7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Diámetros establecidos en el diseño hidráulico, cumpliendo las normas INEN y especificaciones de UMAPAL.</w:t>
            </w:r>
          </w:p>
        </w:tc>
      </w:tr>
      <w:tr w:rsidR="005D4729" w:rsidRPr="005D4729" w14:paraId="4F8A3F39" w14:textId="77777777" w:rsidTr="005D4729">
        <w:tc>
          <w:tcPr>
            <w:tcW w:w="1100" w:type="pct"/>
            <w:tcBorders>
              <w:top w:val="nil"/>
              <w:bottom w:val="single" w:sz="4" w:space="0" w:color="auto"/>
            </w:tcBorders>
            <w:vAlign w:val="center"/>
            <w:hideMark/>
          </w:tcPr>
          <w:p w14:paraId="07455EDD"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0B54EA9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Válvulas y accesorios hidráulicos</w:t>
            </w:r>
          </w:p>
        </w:tc>
        <w:tc>
          <w:tcPr>
            <w:tcW w:w="2409" w:type="pct"/>
            <w:tcBorders>
              <w:top w:val="nil"/>
              <w:bottom w:val="single" w:sz="4" w:space="0" w:color="auto"/>
            </w:tcBorders>
            <w:vAlign w:val="center"/>
            <w:hideMark/>
          </w:tcPr>
          <w:p w14:paraId="53B7DC4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Elementos de control y regulación del sistema de distribución de agua potable.</w:t>
            </w:r>
          </w:p>
        </w:tc>
      </w:tr>
      <w:tr w:rsidR="005D4729" w:rsidRPr="005D4729" w14:paraId="4E788F1B" w14:textId="77777777" w:rsidTr="005D4729">
        <w:tc>
          <w:tcPr>
            <w:tcW w:w="1100" w:type="pct"/>
            <w:vMerge w:val="restart"/>
            <w:tcBorders>
              <w:top w:val="single" w:sz="4" w:space="0" w:color="auto"/>
            </w:tcBorders>
            <w:vAlign w:val="center"/>
            <w:hideMark/>
          </w:tcPr>
          <w:p w14:paraId="05A846B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1.3. Construcción de drenaje y obras de protección</w:t>
            </w:r>
          </w:p>
        </w:tc>
        <w:tc>
          <w:tcPr>
            <w:tcW w:w="1491" w:type="pct"/>
            <w:tcBorders>
              <w:top w:val="single" w:sz="4" w:space="0" w:color="auto"/>
            </w:tcBorders>
            <w:vAlign w:val="center"/>
            <w:hideMark/>
          </w:tcPr>
          <w:p w14:paraId="23ADF8F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643488FF"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Construcción de zanjas y obras de drenaje en zonas vulnerables.</w:t>
            </w:r>
          </w:p>
        </w:tc>
      </w:tr>
      <w:tr w:rsidR="005D4729" w:rsidRPr="005D4729" w14:paraId="3725E8BD" w14:textId="77777777" w:rsidTr="00EA3864">
        <w:tc>
          <w:tcPr>
            <w:tcW w:w="1100" w:type="pct"/>
            <w:vMerge/>
            <w:vAlign w:val="center"/>
            <w:hideMark/>
          </w:tcPr>
          <w:p w14:paraId="0216CAF1"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3F7421A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tcBorders>
              <w:bottom w:val="nil"/>
            </w:tcBorders>
            <w:vAlign w:val="center"/>
            <w:hideMark/>
          </w:tcPr>
          <w:p w14:paraId="653B833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suelos y estabilización de terrenos intervenidos.</w:t>
            </w:r>
          </w:p>
        </w:tc>
      </w:tr>
      <w:tr w:rsidR="005D4729" w:rsidRPr="005D4729" w14:paraId="4658D674" w14:textId="77777777" w:rsidTr="00EA3864">
        <w:tc>
          <w:tcPr>
            <w:tcW w:w="1100" w:type="pct"/>
            <w:vMerge/>
            <w:tcBorders>
              <w:bottom w:val="single" w:sz="4" w:space="0" w:color="auto"/>
            </w:tcBorders>
            <w:vAlign w:val="center"/>
            <w:hideMark/>
          </w:tcPr>
          <w:p w14:paraId="445E7BFE"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77C7973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pétreo y hormigón</w:t>
            </w:r>
          </w:p>
        </w:tc>
        <w:tc>
          <w:tcPr>
            <w:tcW w:w="2409" w:type="pct"/>
            <w:tcBorders>
              <w:top w:val="nil"/>
              <w:bottom w:val="single" w:sz="4" w:space="0" w:color="auto"/>
            </w:tcBorders>
            <w:vAlign w:val="center"/>
            <w:hideMark/>
          </w:tcPr>
          <w:p w14:paraId="3F01E271"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Materiales para la construcción de drenajes y obras de protección.</w:t>
            </w:r>
          </w:p>
        </w:tc>
      </w:tr>
      <w:tr w:rsidR="005D4729" w:rsidRPr="005D4729" w14:paraId="34639FBC" w14:textId="77777777" w:rsidTr="005D4729">
        <w:tc>
          <w:tcPr>
            <w:tcW w:w="1100" w:type="pct"/>
            <w:vMerge w:val="restart"/>
            <w:tcBorders>
              <w:top w:val="single" w:sz="4" w:space="0" w:color="auto"/>
            </w:tcBorders>
            <w:vAlign w:val="center"/>
            <w:hideMark/>
          </w:tcPr>
          <w:p w14:paraId="5927EBF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1.4. Campañas de concientización para el cambio de la red interna de agua potable</w:t>
            </w:r>
          </w:p>
        </w:tc>
        <w:tc>
          <w:tcPr>
            <w:tcW w:w="1491" w:type="pct"/>
            <w:tcBorders>
              <w:top w:val="single" w:sz="4" w:space="0" w:color="auto"/>
            </w:tcBorders>
            <w:vAlign w:val="center"/>
            <w:hideMark/>
          </w:tcPr>
          <w:p w14:paraId="6B945C09"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audiovisuales</w:t>
            </w:r>
          </w:p>
        </w:tc>
        <w:tc>
          <w:tcPr>
            <w:tcW w:w="2409" w:type="pct"/>
            <w:tcBorders>
              <w:top w:val="single" w:sz="4" w:space="0" w:color="auto"/>
            </w:tcBorders>
            <w:vAlign w:val="center"/>
            <w:hideMark/>
          </w:tcPr>
          <w:p w14:paraId="359BC86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Proyector, computador y material informativo para actividades de capacitación comunitaria.</w:t>
            </w:r>
          </w:p>
        </w:tc>
      </w:tr>
      <w:tr w:rsidR="005D4729" w:rsidRPr="005D4729" w14:paraId="69AD61FB" w14:textId="77777777" w:rsidTr="005D4729">
        <w:tc>
          <w:tcPr>
            <w:tcW w:w="1100" w:type="pct"/>
            <w:vMerge/>
            <w:vAlign w:val="center"/>
            <w:hideMark/>
          </w:tcPr>
          <w:p w14:paraId="6CF3CF5A" w14:textId="77777777" w:rsidR="005D4729" w:rsidRPr="005D4729" w:rsidRDefault="005D4729" w:rsidP="005D4729">
            <w:pPr>
              <w:rPr>
                <w:rFonts w:ascii="Times New Roman" w:eastAsia="Times New Roman" w:hAnsi="Times New Roman" w:cs="Times New Roman"/>
                <w:lang w:val="es-MX" w:eastAsia="es-MX"/>
              </w:rPr>
            </w:pPr>
          </w:p>
        </w:tc>
        <w:tc>
          <w:tcPr>
            <w:tcW w:w="1491" w:type="pct"/>
            <w:vAlign w:val="center"/>
            <w:hideMark/>
          </w:tcPr>
          <w:p w14:paraId="6066AAA7"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didáctico</w:t>
            </w:r>
          </w:p>
        </w:tc>
        <w:tc>
          <w:tcPr>
            <w:tcW w:w="2409" w:type="pct"/>
            <w:vAlign w:val="center"/>
            <w:hideMark/>
          </w:tcPr>
          <w:p w14:paraId="5DADA55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Folletos, cartillas y material de difusión sobre el uso responsable del agua potable y conservación de la infraestructura.</w:t>
            </w:r>
          </w:p>
        </w:tc>
      </w:tr>
    </w:tbl>
    <w:p w14:paraId="1E86F631" w14:textId="7F642D28" w:rsidR="00C74371" w:rsidRDefault="00C74371" w:rsidP="00700B94">
      <w:pPr>
        <w:pStyle w:val="Prrafodelista"/>
        <w:numPr>
          <w:ilvl w:val="1"/>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Viabilidad financiera fiscal</w:t>
      </w:r>
    </w:p>
    <w:p w14:paraId="4125666B" w14:textId="477F538E"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sidRPr="00C74371">
        <w:rPr>
          <w:rFonts w:ascii="Times New Roman" w:hAnsi="Times New Roman" w:cs="Times New Roman"/>
          <w:b/>
          <w:bCs/>
          <w:sz w:val="24"/>
          <w:szCs w:val="24"/>
        </w:rPr>
        <w:t>M</w:t>
      </w:r>
      <w:r w:rsidR="00127A16" w:rsidRPr="00127A16">
        <w:rPr>
          <w:rFonts w:ascii="Times New Roman" w:hAnsi="Times New Roman" w:cs="Times New Roman"/>
          <w:b/>
          <w:bCs/>
          <w:sz w:val="24"/>
          <w:szCs w:val="24"/>
        </w:rPr>
        <w:t>etodología utilizada para el cálculo de la inversión total, costos de operación y mantenimiento e ingresos.</w:t>
      </w:r>
      <w:r w:rsidR="00127A16">
        <w:rPr>
          <w:rFonts w:ascii="Times New Roman" w:hAnsi="Times New Roman" w:cs="Times New Roman"/>
          <w:b/>
          <w:bCs/>
          <w:sz w:val="24"/>
          <w:szCs w:val="24"/>
        </w:rPr>
        <w:t xml:space="preserve"> </w:t>
      </w:r>
    </w:p>
    <w:p w14:paraId="7AB5541C" w14:textId="77777777" w:rsidR="00AC0521" w:rsidRPr="00AC0521" w:rsidRDefault="00AC0521" w:rsidP="00AC0521">
      <w:pPr>
        <w:spacing w:before="240" w:after="0" w:line="360" w:lineRule="auto"/>
        <w:jc w:val="both"/>
        <w:rPr>
          <w:rFonts w:ascii="Times New Roman" w:hAnsi="Times New Roman" w:cs="Times New Roman"/>
          <w:b/>
          <w:bCs/>
          <w:sz w:val="24"/>
          <w:szCs w:val="24"/>
        </w:rPr>
      </w:pPr>
    </w:p>
    <w:p w14:paraId="607F93F0" w14:textId="5594E96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lastRenderedPageBreak/>
        <w:t>Inversión total</w:t>
      </w:r>
    </w:p>
    <w:p w14:paraId="195B56AD" w14:textId="45C30EEF"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 xml:space="preserve">Estudios y diseños técnicos: </w:t>
      </w:r>
      <w:r w:rsidR="00127A16" w:rsidRPr="00127A16">
        <w:rPr>
          <w:rFonts w:ascii="Times New Roman" w:hAnsi="Times New Roman" w:cs="Times New Roman"/>
          <w:sz w:val="24"/>
          <w:szCs w:val="24"/>
        </w:rPr>
        <w:t>El costo de los estudios y diseños técnicos se determinará considerando el levantamiento de información de campo, el diagnóstico de la infraestructura existente y la elaboración de planos hidráulicos, memorias de cálculo, especificaciones técnicas, presupuestos y cronogramas de obra requeridos para la ejecución del proyecto.</w:t>
      </w:r>
    </w:p>
    <w:p w14:paraId="6018E152"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Renovación de la red de distribución de agua potable: El costo de la renovación de la red se calculará considerando la intervención de aproximadamente 19,2 kilómetros de tuberías, multiplicados por los costos unitarios correspondientes a las actividades de limpieza, excavación, colocación de cama de arena, instalación de tubería PVC, instalación de válvulas, relleno y reposición de las áreas intervenidas.</w:t>
      </w:r>
    </w:p>
    <w:p w14:paraId="3588E2A7"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Obras de protección y drenaje: El costo de las obras de protección se determinará considerando la ejecución de obras complementarias destinadas a disminuir la vulnerabilidad del sistema ante lluvias y deslizamientos, incluyendo la construcción de drenajes, estabilización de sectores críticos y obras de protección de la infraestructura hidráulica.</w:t>
      </w:r>
    </w:p>
    <w:p w14:paraId="5F6BEEAB"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Infraestructura complementaria: El costo de la infraestructura complementaria comprende la construcción de obras de captación y protección, la implementación de un tanque de reserva, la construcción de la caseta de cloración y la adquisición de equipos de cloración y macro medición necesarios para garantizar la continuidad y calidad del servicio de agua potable.</w:t>
      </w:r>
    </w:p>
    <w:p w14:paraId="4AAFF355"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Maquinaria, equipos y gastos generales: Este costo se determinará considerando la utilización de maquinaria pesada, combustibles, herramientas menores, equipos de control, señalización y seguridad industrial, así como las actividades de limpieza y ordenamiento final de las áreas intervenidas.</w:t>
      </w:r>
    </w:p>
    <w:p w14:paraId="5B16DC38" w14:textId="52A42AF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Costos de operación y mantenimiento</w:t>
      </w:r>
    </w:p>
    <w:p w14:paraId="170B301B"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Operación del sistema de agua potable: El costo de operación se determinará considerando la contratación del personal encargado de la administración, operación y monitoreo del sistema de agua potable, incluyendo operador del sistema, técnico de mantenimiento y apoyo administrativo.</w:t>
      </w:r>
    </w:p>
    <w:p w14:paraId="23413488"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 xml:space="preserve">Energía eléctrica e insumos de desinfección: El costo se calculará considerando el consumo anual de energía eléctrica requerido para el funcionamiento de la infraestructura hidráulica, </w:t>
      </w:r>
      <w:r w:rsidRPr="005D4729">
        <w:rPr>
          <w:rFonts w:ascii="Times New Roman" w:hAnsi="Times New Roman" w:cs="Times New Roman"/>
          <w:sz w:val="24"/>
          <w:szCs w:val="24"/>
        </w:rPr>
        <w:lastRenderedPageBreak/>
        <w:t>así como la adquisición de cloro, reactivos e insumos necesarios para garantizar la calidad sanitaria del agua.</w:t>
      </w:r>
    </w:p>
    <w:p w14:paraId="17890C24"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Mantenimiento preventivo de la infraestructura: El costo de mantenimiento preventivo se determinará considerando las actividades periódicas de inspección, reparación y mantenimiento de redes, válvulas, hidrantes, tanques y demás componentes del sistema de distribución de agua potable.</w:t>
      </w:r>
    </w:p>
    <w:p w14:paraId="7FA38688" w14:textId="78F65C99" w:rsid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Herramientas, materiales y movilización: Este costo comprenderá la adquisición y mantenimiento de herramientas menores, materiales de apoyo y gastos de transporte y movilización necesarios para ejecutar las actividades de operación y mantenimiento del sistema.</w:t>
      </w:r>
    </w:p>
    <w:p w14:paraId="1E4B5CEF" w14:textId="4C6ED6CA" w:rsidR="00FA5A7B" w:rsidRPr="00FA5A7B" w:rsidRDefault="00FA5A7B" w:rsidP="00FA5A7B">
      <w:pPr>
        <w:spacing w:after="0" w:line="360" w:lineRule="auto"/>
        <w:jc w:val="both"/>
        <w:rPr>
          <w:rFonts w:ascii="Times New Roman" w:hAnsi="Times New Roman" w:cs="Times New Roman"/>
          <w:sz w:val="24"/>
          <w:szCs w:val="24"/>
        </w:rPr>
      </w:pPr>
      <w:r w:rsidRPr="00FA5A7B">
        <w:rPr>
          <w:rFonts w:ascii="Times New Roman" w:hAnsi="Times New Roman" w:cs="Times New Roman"/>
          <w:sz w:val="24"/>
          <w:szCs w:val="24"/>
        </w:rPr>
        <w:t>Debido a que el presente proyecto es un estudio de</w:t>
      </w:r>
      <w:r>
        <w:rPr>
          <w:rFonts w:ascii="Times New Roman" w:hAnsi="Times New Roman" w:cs="Times New Roman"/>
          <w:sz w:val="24"/>
          <w:szCs w:val="24"/>
        </w:rPr>
        <w:t xml:space="preserve"> </w:t>
      </w:r>
      <w:r w:rsidRPr="00FA5A7B">
        <w:rPr>
          <w:rFonts w:ascii="Times New Roman" w:hAnsi="Times New Roman" w:cs="Times New Roman"/>
          <w:sz w:val="24"/>
          <w:szCs w:val="24"/>
        </w:rPr>
        <w:t>factibilidad, los costos se presentan de forma general, según el nivel de detalle propio de esta etapa. Por ello, no se desglosan insumos menores como clavos, tornillos u otros materiales de baja cuantía, ya que estos se incluyen dentro de rubros globales como herramientas y equipos menores.</w:t>
      </w:r>
    </w:p>
    <w:p w14:paraId="3F6D1E38" w14:textId="4CEB99F5"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Ingresos</w:t>
      </w:r>
    </w:p>
    <w:p w14:paraId="3AC4589D" w14:textId="02ED1B71" w:rsidR="00C571FD" w:rsidRPr="00C571FD" w:rsidRDefault="00C571FD" w:rsidP="00C571FD">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Los ingresos del proyecto corresponden al cobro de las tarifas por la prestación del servicio de agua potable a los usuarios del barrio Carigán, una vez concluida la ejecución de la obra. Estos recursos serán administrados por la Unidad Municipal de Agua Potable y Alcantarillado de Loja (UMAPAL) y constituyen la principal fuente para financiar los costos de operación y mantenimiento del sistema durante su vida útil.</w:t>
      </w:r>
    </w:p>
    <w:p w14:paraId="5AED03FD" w14:textId="2B0C6FF5" w:rsidR="00C571FD" w:rsidRPr="00C571FD" w:rsidRDefault="00C571FD" w:rsidP="00C571FD">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La estimación de los ingresos se realizó considerando la tarifa promedio mensual del servicio de agua potable de USD 8,00 por hogar, aplicada a una población beneficiaria estimada de 2.031 hogares, obtenida a partir de los 6.500 habitantes del área de intervención y un tamaño promedio de hogar de 3,2 personas. Con base en estos parámetros, se proyecta un ingreso anual de USD 195.000,00 durante el primer año de operación del sistema.</w:t>
      </w:r>
    </w:p>
    <w:p w14:paraId="5F8335DE" w14:textId="3A2B8D62" w:rsidR="00583D29" w:rsidRDefault="00C571FD" w:rsidP="00583D29">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Adicionalmente, el proyecto genera beneficios económicos y sociales derivados de la mejora en la continuidad del servicio, la reducción de enfermedades de origen hídrico, el ahorro en la compra de agua por parte de los hogares y la disminución de costos asociados al mantenimiento correctivo de la infraestructura. Estos beneficios serán analizados en la sección correspondiente a la viabilidad económica.</w:t>
      </w:r>
      <w:r w:rsidR="00C149D3">
        <w:rPr>
          <w:rFonts w:ascii="Times New Roman" w:hAnsi="Times New Roman" w:cs="Times New Roman"/>
          <w:sz w:val="24"/>
          <w:szCs w:val="24"/>
        </w:rPr>
        <w:t xml:space="preserve"> </w:t>
      </w:r>
      <w:r w:rsidRPr="00C571FD">
        <w:rPr>
          <w:rFonts w:ascii="Times New Roman" w:hAnsi="Times New Roman" w:cs="Times New Roman"/>
          <w:sz w:val="24"/>
          <w:szCs w:val="24"/>
        </w:rPr>
        <w:t>En la Tabla 10 se detallan las características físicas y técnicas de los materiales, suministros y servicios que conforman los componentes necesarios para la ejecución del proyecto.</w:t>
      </w:r>
    </w:p>
    <w:p w14:paraId="33DBC3A4" w14:textId="77777777" w:rsidR="00D00132" w:rsidRPr="00583D29" w:rsidRDefault="00D00132" w:rsidP="00583D29">
      <w:pPr>
        <w:spacing w:after="0" w:line="360" w:lineRule="auto"/>
        <w:jc w:val="both"/>
        <w:rPr>
          <w:rFonts w:ascii="Times New Roman" w:hAnsi="Times New Roman" w:cs="Times New Roman"/>
          <w:sz w:val="24"/>
          <w:szCs w:val="24"/>
        </w:rPr>
      </w:pPr>
    </w:p>
    <w:p w14:paraId="5C802F91" w14:textId="77A342D8" w:rsidR="00BE2B9B" w:rsidRDefault="00BE2B9B" w:rsidP="00BE2B9B">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Tabla </w:t>
      </w:r>
      <w:r w:rsidR="00583D29">
        <w:rPr>
          <w:rFonts w:ascii="Times New Roman" w:hAnsi="Times New Roman" w:cs="Times New Roman"/>
          <w:b/>
          <w:bCs/>
          <w:sz w:val="24"/>
          <w:szCs w:val="24"/>
        </w:rPr>
        <w:t>1</w:t>
      </w:r>
      <w:r w:rsidR="00D00132">
        <w:rPr>
          <w:rFonts w:ascii="Times New Roman" w:hAnsi="Times New Roman" w:cs="Times New Roman"/>
          <w:b/>
          <w:bCs/>
          <w:sz w:val="24"/>
          <w:szCs w:val="24"/>
        </w:rPr>
        <w:t>0</w:t>
      </w:r>
    </w:p>
    <w:p w14:paraId="3CADAB69" w14:textId="3925111B" w:rsidR="00BE2B9B" w:rsidRDefault="00583D29" w:rsidP="00BE2B9B">
      <w:pPr>
        <w:spacing w:after="0"/>
        <w:jc w:val="both"/>
        <w:rPr>
          <w:rFonts w:ascii="Times New Roman" w:hAnsi="Times New Roman" w:cs="Times New Roman"/>
          <w:i/>
          <w:iCs/>
          <w:sz w:val="24"/>
          <w:szCs w:val="24"/>
        </w:rPr>
      </w:pPr>
      <w:r>
        <w:rPr>
          <w:rFonts w:ascii="Times New Roman" w:hAnsi="Times New Roman" w:cs="Times New Roman"/>
          <w:i/>
          <w:iCs/>
          <w:sz w:val="24"/>
          <w:szCs w:val="24"/>
        </w:rPr>
        <w:t>Características de los materiales, suministros y servicios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7307"/>
      </w:tblGrid>
      <w:tr w:rsidR="00BE2B9B" w:rsidRPr="005D4729" w14:paraId="1DBCEBCD" w14:textId="77777777" w:rsidTr="00AF4B40">
        <w:tc>
          <w:tcPr>
            <w:tcW w:w="1719" w:type="dxa"/>
            <w:tcBorders>
              <w:top w:val="single" w:sz="4" w:space="0" w:color="auto"/>
              <w:bottom w:val="single" w:sz="4" w:space="0" w:color="auto"/>
            </w:tcBorders>
            <w:vAlign w:val="center"/>
            <w:hideMark/>
          </w:tcPr>
          <w:p w14:paraId="6D95BDE6"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Caracterización</w:t>
            </w:r>
          </w:p>
        </w:tc>
        <w:tc>
          <w:tcPr>
            <w:tcW w:w="7307" w:type="dxa"/>
            <w:tcBorders>
              <w:top w:val="single" w:sz="4" w:space="0" w:color="auto"/>
              <w:bottom w:val="single" w:sz="4" w:space="0" w:color="auto"/>
            </w:tcBorders>
            <w:vAlign w:val="center"/>
            <w:hideMark/>
          </w:tcPr>
          <w:p w14:paraId="24A309D5"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w:t>
            </w:r>
          </w:p>
        </w:tc>
      </w:tr>
      <w:tr w:rsidR="00BE2B9B" w:rsidRPr="005D4729" w14:paraId="6BFAFC71" w14:textId="77777777" w:rsidTr="00AF4B40">
        <w:tc>
          <w:tcPr>
            <w:tcW w:w="1719" w:type="dxa"/>
            <w:tcBorders>
              <w:top w:val="single" w:sz="4" w:space="0" w:color="auto"/>
              <w:bottom w:val="single" w:sz="4" w:space="0" w:color="auto"/>
            </w:tcBorders>
            <w:vAlign w:val="center"/>
            <w:hideMark/>
          </w:tcPr>
          <w:p w14:paraId="73AECC85" w14:textId="33B49736"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t>Metodología para la estimación de la inversión.</w:t>
            </w:r>
          </w:p>
        </w:tc>
        <w:tc>
          <w:tcPr>
            <w:tcW w:w="7307" w:type="dxa"/>
            <w:tcBorders>
              <w:top w:val="single" w:sz="4" w:space="0" w:color="auto"/>
              <w:bottom w:val="single" w:sz="4" w:space="0" w:color="auto"/>
            </w:tcBorders>
            <w:vAlign w:val="center"/>
            <w:hideMark/>
          </w:tcPr>
          <w:p w14:paraId="13E8FB3D"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La inversión total del proyecto comprende todos los recursos necesarios para el mejoramiento integral del sistema de agua potable del barrio Carigán. Incluye actividades de limpieza y replanteo, excavación e instalación de aproximadamente 19,2 km de tuberías PVC presión, colocación de válvulas y accesorios hidráulicos, reposición de las áreas intervenidas, implementación de obras de captación y protección, construcción de un tanque de reserva, instalación de equipos de cloración y macro medición, adquisición de maquinaria, combustibles, herramientas y equipos menores. La estimación se realiza considerando precios referenciales de mercado y las especificaciones técnicas establecidas por UMAPAL y el GAD Municipal de Loja.</w:t>
            </w:r>
          </w:p>
        </w:tc>
      </w:tr>
      <w:tr w:rsidR="00BE2B9B" w:rsidRPr="005D4729" w14:paraId="6B17D8F2" w14:textId="77777777" w:rsidTr="00AF4B40">
        <w:tc>
          <w:tcPr>
            <w:tcW w:w="1719" w:type="dxa"/>
            <w:tcBorders>
              <w:top w:val="single" w:sz="4" w:space="0" w:color="auto"/>
              <w:bottom w:val="single" w:sz="4" w:space="0" w:color="auto"/>
            </w:tcBorders>
            <w:vAlign w:val="center"/>
            <w:hideMark/>
          </w:tcPr>
          <w:p w14:paraId="16B37E7A" w14:textId="35368278"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t>Metodología para la estimación de los costos de operación y mantenimiento.</w:t>
            </w:r>
          </w:p>
        </w:tc>
        <w:tc>
          <w:tcPr>
            <w:tcW w:w="7307" w:type="dxa"/>
            <w:tcBorders>
              <w:top w:val="single" w:sz="4" w:space="0" w:color="auto"/>
              <w:bottom w:val="single" w:sz="4" w:space="0" w:color="auto"/>
            </w:tcBorders>
            <w:vAlign w:val="center"/>
            <w:hideMark/>
          </w:tcPr>
          <w:p w14:paraId="7F07D8DF"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Los costos de operación y mantenimiento corresponden a los gastos periódicos necesarios para garantizar el adecuado funcionamiento del sistema de agua potable una vez concluida la inversión. Incluyen la contratación de personal operativo y administrativo, consumo de energía eléctrica, adquisición de cloro y reactivos para la desinfección del agua, mantenimiento preventivo y correctivo de redes, válvulas, hidrantes y tanques, así como la adquisición de herramientas, materiales menores y gastos de movilización. Estas actividades permiten preservar la infraestructura, reducir el riesgo de fallas y asegurar la continuidad y calidad del servicio para la población beneficiaria.</w:t>
            </w:r>
          </w:p>
        </w:tc>
      </w:tr>
      <w:tr w:rsidR="00BE2B9B" w:rsidRPr="005D4729" w14:paraId="0A356B8D" w14:textId="77777777" w:rsidTr="00AF4B40">
        <w:tc>
          <w:tcPr>
            <w:tcW w:w="1719" w:type="dxa"/>
            <w:tcBorders>
              <w:top w:val="single" w:sz="4" w:space="0" w:color="auto"/>
              <w:bottom w:val="single" w:sz="4" w:space="0" w:color="auto"/>
            </w:tcBorders>
            <w:vAlign w:val="center"/>
            <w:hideMark/>
          </w:tcPr>
          <w:p w14:paraId="0CEAB886" w14:textId="11E50A41"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t>Metodología para la estimación de los ingresos.</w:t>
            </w:r>
          </w:p>
        </w:tc>
        <w:tc>
          <w:tcPr>
            <w:tcW w:w="7307" w:type="dxa"/>
            <w:tcBorders>
              <w:top w:val="single" w:sz="4" w:space="0" w:color="auto"/>
              <w:bottom w:val="single" w:sz="4" w:space="0" w:color="auto"/>
            </w:tcBorders>
            <w:vAlign w:val="center"/>
            <w:hideMark/>
          </w:tcPr>
          <w:p w14:paraId="23B5A2DB" w14:textId="25DB1A95" w:rsidR="00BE2B9B" w:rsidRPr="005D4729" w:rsidRDefault="00127A16" w:rsidP="00AF4B40">
            <w:pPr>
              <w:jc w:val="both"/>
              <w:rPr>
                <w:rFonts w:ascii="Times New Roman" w:eastAsia="Times New Roman" w:hAnsi="Times New Roman" w:cs="Times New Roman"/>
                <w:lang w:val="es-MX" w:eastAsia="es-MX"/>
              </w:rPr>
            </w:pPr>
            <w:r w:rsidRPr="00127A16">
              <w:rPr>
                <w:rFonts w:ascii="Times New Roman" w:eastAsia="Times New Roman" w:hAnsi="Times New Roman" w:cs="Times New Roman"/>
                <w:lang w:eastAsia="es-MX"/>
              </w:rPr>
              <w:t>Los ingresos del proyecto provienen del cobro de las tarifas por la prestación del servicio de agua potable a los usuarios beneficiarios del barrio Carigán. Estos recursos serán administrados por la Unidad Municipal de Agua Potable y Alcantarillado de Loja (UMAPAL) y permitirán contribuir al financiamiento de los costos de operación y mantenimiento del sistema durante su vida útil. La estimación de dichos ingresos se realizará considerando la estructura tarifaria vigente de la entidad operadora.</w:t>
            </w:r>
          </w:p>
        </w:tc>
      </w:tr>
      <w:tr w:rsidR="00BE2B9B" w:rsidRPr="005D4729" w14:paraId="22AA70A4" w14:textId="77777777" w:rsidTr="00AF4B40">
        <w:tc>
          <w:tcPr>
            <w:tcW w:w="1719" w:type="dxa"/>
            <w:tcBorders>
              <w:top w:val="single" w:sz="4" w:space="0" w:color="auto"/>
              <w:bottom w:val="single" w:sz="4" w:space="0" w:color="auto"/>
            </w:tcBorders>
            <w:vAlign w:val="center"/>
            <w:hideMark/>
          </w:tcPr>
          <w:p w14:paraId="3E6BB858"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Vida útil</w:t>
            </w:r>
          </w:p>
        </w:tc>
        <w:tc>
          <w:tcPr>
            <w:tcW w:w="7307" w:type="dxa"/>
            <w:tcBorders>
              <w:top w:val="single" w:sz="4" w:space="0" w:color="auto"/>
              <w:bottom w:val="single" w:sz="4" w:space="0" w:color="auto"/>
            </w:tcBorders>
            <w:vAlign w:val="center"/>
            <w:hideMark/>
          </w:tcPr>
          <w:p w14:paraId="458BE3AE"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La vida útil del proyecto se estima en 30 años, considerando la utilización de tuberías PVC presión, válvulas, equipos de cloración, tanque de reserva y demás componentes hidráulicos que cumplen las especificaciones técnicas de UMAPAL y las normas aplicables a los sistemas de agua potable. Durante este período se ejecutarán actividades permanentes de operación y mantenimiento preventivo para garantizar la sostenibilidad y eficiencia del sistema de abastecimiento de agua potable del barrio Carigán.</w:t>
            </w:r>
          </w:p>
        </w:tc>
      </w:tr>
    </w:tbl>
    <w:p w14:paraId="54C254F8" w14:textId="37CF326A" w:rsidR="005D4729" w:rsidRPr="005D4729" w:rsidRDefault="005D4729" w:rsidP="00FD3B9C">
      <w:pPr>
        <w:spacing w:before="240"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Vida útil</w:t>
      </w:r>
    </w:p>
    <w:p w14:paraId="564E2BF4" w14:textId="02D22615" w:rsidR="001650B8" w:rsidRPr="00C82448" w:rsidRDefault="00BE2B9B" w:rsidP="00C122CE">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vida útil del proyecto se estima en aproximadamente </w:t>
      </w:r>
      <w:r w:rsidR="001650B8">
        <w:rPr>
          <w:rFonts w:ascii="Times New Roman" w:hAnsi="Times New Roman" w:cs="Times New Roman"/>
          <w:sz w:val="24"/>
          <w:szCs w:val="24"/>
        </w:rPr>
        <w:t>30</w:t>
      </w:r>
      <w:r w:rsidRPr="00BE2B9B">
        <w:rPr>
          <w:rFonts w:ascii="Times New Roman" w:hAnsi="Times New Roman" w:cs="Times New Roman"/>
          <w:sz w:val="24"/>
          <w:szCs w:val="24"/>
        </w:rPr>
        <w:t xml:space="preserve"> años, considerando la durabilidad técnica de los componentes del sistema de agua potable</w:t>
      </w:r>
      <w:r w:rsidR="001650B8">
        <w:rPr>
          <w:rFonts w:ascii="Times New Roman" w:hAnsi="Times New Roman" w:cs="Times New Roman"/>
          <w:sz w:val="24"/>
          <w:szCs w:val="24"/>
        </w:rPr>
        <w:t>.</w:t>
      </w:r>
    </w:p>
    <w:p w14:paraId="465F1515" w14:textId="01414FA4" w:rsidR="00C74371" w:rsidRDefault="00C74371" w:rsidP="00C122CE">
      <w:pPr>
        <w:pStyle w:val="Prrafodelista"/>
        <w:numPr>
          <w:ilvl w:val="2"/>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total, costos de </w:t>
      </w:r>
      <w:r w:rsidRPr="00C74371">
        <w:rPr>
          <w:rFonts w:ascii="Times New Roman" w:hAnsi="Times New Roman" w:cs="Times New Roman"/>
          <w:b/>
          <w:bCs/>
          <w:sz w:val="24"/>
          <w:szCs w:val="24"/>
        </w:rPr>
        <w:t>operación y mantenimiento</w:t>
      </w:r>
      <w:r>
        <w:rPr>
          <w:rFonts w:ascii="Times New Roman" w:hAnsi="Times New Roman" w:cs="Times New Roman"/>
          <w:b/>
          <w:bCs/>
          <w:sz w:val="24"/>
          <w:szCs w:val="24"/>
        </w:rPr>
        <w:t xml:space="preserve"> e</w:t>
      </w:r>
      <w:r w:rsidRPr="00C74371">
        <w:rPr>
          <w:rFonts w:ascii="Times New Roman" w:hAnsi="Times New Roman" w:cs="Times New Roman"/>
          <w:b/>
          <w:bCs/>
          <w:sz w:val="24"/>
          <w:szCs w:val="24"/>
        </w:rPr>
        <w:t xml:space="preserve"> ingreso</w:t>
      </w:r>
      <w:r>
        <w:rPr>
          <w:rFonts w:ascii="Times New Roman" w:hAnsi="Times New Roman" w:cs="Times New Roman"/>
          <w:b/>
          <w:bCs/>
          <w:sz w:val="24"/>
          <w:szCs w:val="24"/>
        </w:rPr>
        <w:t>s</w:t>
      </w:r>
    </w:p>
    <w:p w14:paraId="5F31C78B" w14:textId="77777777" w:rsidR="005242E7" w:rsidRDefault="005242E7" w:rsidP="006C5B94">
      <w:pPr>
        <w:spacing w:after="0" w:line="360" w:lineRule="auto"/>
        <w:jc w:val="both"/>
        <w:rPr>
          <w:rFonts w:ascii="Times New Roman" w:hAnsi="Times New Roman" w:cs="Times New Roman"/>
          <w:sz w:val="24"/>
          <w:szCs w:val="24"/>
        </w:rPr>
      </w:pPr>
      <w:r w:rsidRPr="005242E7">
        <w:rPr>
          <w:rFonts w:ascii="Times New Roman" w:hAnsi="Times New Roman" w:cs="Times New Roman"/>
          <w:sz w:val="24"/>
          <w:szCs w:val="24"/>
        </w:rPr>
        <w:t xml:space="preserve">Los valores utilizados en el presente estudio corresponden a estimaciones técnicas elaboradas para el nivel de factibilidad del proyecto, considerando las actividades previstas para el mejoramiento del sistema de agua potable del barrio Carigán. La valoración económica comprende la renovación de aproximadamente 19,2 km de red de distribución, obras de protección, infraestructura complementaria, equipos hidráulicos y demás componentes necesarios para garantizar el adecuado funcionamiento del sistema. Los costos fueron </w:t>
      </w:r>
      <w:r w:rsidRPr="005242E7">
        <w:rPr>
          <w:rFonts w:ascii="Times New Roman" w:hAnsi="Times New Roman" w:cs="Times New Roman"/>
          <w:sz w:val="24"/>
          <w:szCs w:val="24"/>
        </w:rPr>
        <w:lastRenderedPageBreak/>
        <w:t>estimados con base en las especificaciones técnicas del proyecto y precios referenciales utilizados para este tipo de intervenciones. En la Tabla 11 se presenta la inversión total estimada.</w:t>
      </w:r>
    </w:p>
    <w:p w14:paraId="08CDA688" w14:textId="7FD666C6" w:rsidR="00486D7A" w:rsidRDefault="00486D7A" w:rsidP="00486D7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1</w:t>
      </w:r>
    </w:p>
    <w:p w14:paraId="6F842A78" w14:textId="3F0284DC" w:rsidR="00486D7A" w:rsidRDefault="00486D7A" w:rsidP="00486D7A">
      <w:pPr>
        <w:spacing w:after="0"/>
        <w:jc w:val="both"/>
        <w:rPr>
          <w:rFonts w:ascii="Times New Roman" w:hAnsi="Times New Roman" w:cs="Times New Roman"/>
          <w:i/>
          <w:iCs/>
          <w:sz w:val="24"/>
          <w:szCs w:val="24"/>
        </w:rPr>
      </w:pPr>
      <w:r>
        <w:rPr>
          <w:rFonts w:ascii="Times New Roman" w:hAnsi="Times New Roman" w:cs="Times New Roman"/>
          <w:i/>
          <w:iCs/>
          <w:sz w:val="24"/>
          <w:szCs w:val="24"/>
        </w:rPr>
        <w:t>Inversión total</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022"/>
        <w:gridCol w:w="2238"/>
        <w:gridCol w:w="1702"/>
        <w:gridCol w:w="2125"/>
        <w:gridCol w:w="1939"/>
      </w:tblGrid>
      <w:tr w:rsidR="00486D7A" w:rsidRPr="00486D7A" w14:paraId="7C545176" w14:textId="77777777" w:rsidTr="00486D7A">
        <w:trPr>
          <w:trHeight w:val="113"/>
        </w:trPr>
        <w:tc>
          <w:tcPr>
            <w:tcW w:w="566" w:type="pct"/>
            <w:tcBorders>
              <w:bottom w:val="single" w:sz="4" w:space="0" w:color="auto"/>
            </w:tcBorders>
            <w:vAlign w:val="center"/>
            <w:hideMark/>
          </w:tcPr>
          <w:p w14:paraId="030AB793"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240" w:type="pct"/>
            <w:tcBorders>
              <w:bottom w:val="single" w:sz="4" w:space="0" w:color="auto"/>
            </w:tcBorders>
            <w:vAlign w:val="center"/>
            <w:hideMark/>
          </w:tcPr>
          <w:p w14:paraId="4D313A4C"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943" w:type="pct"/>
            <w:tcBorders>
              <w:bottom w:val="single" w:sz="4" w:space="0" w:color="auto"/>
            </w:tcBorders>
            <w:vAlign w:val="center"/>
            <w:hideMark/>
          </w:tcPr>
          <w:p w14:paraId="749662C8"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177" w:type="pct"/>
            <w:tcBorders>
              <w:bottom w:val="single" w:sz="4" w:space="0" w:color="auto"/>
            </w:tcBorders>
            <w:vAlign w:val="center"/>
            <w:hideMark/>
          </w:tcPr>
          <w:p w14:paraId="48587616"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074" w:type="pct"/>
            <w:tcBorders>
              <w:bottom w:val="single" w:sz="4" w:space="0" w:color="auto"/>
            </w:tcBorders>
            <w:vAlign w:val="center"/>
            <w:hideMark/>
          </w:tcPr>
          <w:p w14:paraId="04B7055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w:t>
            </w:r>
          </w:p>
        </w:tc>
      </w:tr>
      <w:tr w:rsidR="00486D7A" w:rsidRPr="00486D7A" w14:paraId="227F7295" w14:textId="77777777" w:rsidTr="00486D7A">
        <w:trPr>
          <w:trHeight w:val="113"/>
        </w:trPr>
        <w:tc>
          <w:tcPr>
            <w:tcW w:w="566" w:type="pct"/>
            <w:tcBorders>
              <w:top w:val="single" w:sz="4" w:space="0" w:color="auto"/>
              <w:bottom w:val="nil"/>
            </w:tcBorders>
            <w:vAlign w:val="center"/>
            <w:hideMark/>
          </w:tcPr>
          <w:p w14:paraId="49C615E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single" w:sz="4" w:space="0" w:color="auto"/>
              <w:bottom w:val="nil"/>
            </w:tcBorders>
            <w:vAlign w:val="center"/>
            <w:hideMark/>
          </w:tcPr>
          <w:p w14:paraId="4F43FA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desbroce</w:t>
            </w:r>
          </w:p>
        </w:tc>
        <w:tc>
          <w:tcPr>
            <w:tcW w:w="943" w:type="pct"/>
            <w:tcBorders>
              <w:top w:val="single" w:sz="4" w:space="0" w:color="auto"/>
              <w:bottom w:val="nil"/>
            </w:tcBorders>
            <w:vAlign w:val="center"/>
            <w:hideMark/>
          </w:tcPr>
          <w:p w14:paraId="7DFCD5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single" w:sz="4" w:space="0" w:color="auto"/>
              <w:bottom w:val="nil"/>
            </w:tcBorders>
            <w:vAlign w:val="center"/>
            <w:hideMark/>
          </w:tcPr>
          <w:p w14:paraId="67A4913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0,42 </w:t>
            </w:r>
          </w:p>
        </w:tc>
        <w:tc>
          <w:tcPr>
            <w:tcW w:w="1074" w:type="pct"/>
            <w:tcBorders>
              <w:top w:val="single" w:sz="4" w:space="0" w:color="auto"/>
              <w:bottom w:val="nil"/>
            </w:tcBorders>
            <w:vAlign w:val="center"/>
            <w:hideMark/>
          </w:tcPr>
          <w:p w14:paraId="2F63CB6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8.064,00 </w:t>
            </w:r>
          </w:p>
        </w:tc>
      </w:tr>
      <w:tr w:rsidR="00486D7A" w:rsidRPr="00486D7A" w14:paraId="5F4551AE" w14:textId="77777777" w:rsidTr="00486D7A">
        <w:trPr>
          <w:trHeight w:val="113"/>
        </w:trPr>
        <w:tc>
          <w:tcPr>
            <w:tcW w:w="566" w:type="pct"/>
            <w:tcBorders>
              <w:top w:val="nil"/>
            </w:tcBorders>
            <w:vAlign w:val="center"/>
            <w:hideMark/>
          </w:tcPr>
          <w:p w14:paraId="0E5B862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nil"/>
            </w:tcBorders>
            <w:vAlign w:val="center"/>
            <w:hideMark/>
          </w:tcPr>
          <w:p w14:paraId="6835B58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Nivelación y replanteo</w:t>
            </w:r>
          </w:p>
        </w:tc>
        <w:tc>
          <w:tcPr>
            <w:tcW w:w="943" w:type="pct"/>
            <w:tcBorders>
              <w:top w:val="nil"/>
            </w:tcBorders>
            <w:vAlign w:val="center"/>
            <w:hideMark/>
          </w:tcPr>
          <w:p w14:paraId="6F82849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nil"/>
            </w:tcBorders>
            <w:vAlign w:val="center"/>
            <w:hideMark/>
          </w:tcPr>
          <w:p w14:paraId="7D26632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0,31 </w:t>
            </w:r>
          </w:p>
        </w:tc>
        <w:tc>
          <w:tcPr>
            <w:tcW w:w="1074" w:type="pct"/>
            <w:tcBorders>
              <w:top w:val="nil"/>
            </w:tcBorders>
            <w:vAlign w:val="center"/>
            <w:hideMark/>
          </w:tcPr>
          <w:p w14:paraId="44B7EE7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5.952,00 </w:t>
            </w:r>
          </w:p>
        </w:tc>
      </w:tr>
      <w:tr w:rsidR="00486D7A" w:rsidRPr="00486D7A" w14:paraId="7A5F30E6" w14:textId="77777777" w:rsidTr="00486D7A">
        <w:trPr>
          <w:trHeight w:val="113"/>
        </w:trPr>
        <w:tc>
          <w:tcPr>
            <w:tcW w:w="566" w:type="pct"/>
            <w:vAlign w:val="center"/>
            <w:hideMark/>
          </w:tcPr>
          <w:p w14:paraId="015B6E5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2BA5735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Levantamiento de capas de rodadura y veredas</w:t>
            </w:r>
          </w:p>
        </w:tc>
        <w:tc>
          <w:tcPr>
            <w:tcW w:w="943" w:type="pct"/>
            <w:vAlign w:val="center"/>
            <w:hideMark/>
          </w:tcPr>
          <w:p w14:paraId="0546F27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DD0184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 </w:t>
            </w:r>
          </w:p>
        </w:tc>
        <w:tc>
          <w:tcPr>
            <w:tcW w:w="1074" w:type="pct"/>
            <w:vAlign w:val="center"/>
            <w:hideMark/>
          </w:tcPr>
          <w:p w14:paraId="0341477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75DE0661" w14:textId="77777777" w:rsidTr="00486D7A">
        <w:trPr>
          <w:trHeight w:val="113"/>
        </w:trPr>
        <w:tc>
          <w:tcPr>
            <w:tcW w:w="566" w:type="pct"/>
            <w:vAlign w:val="center"/>
            <w:hideMark/>
          </w:tcPr>
          <w:p w14:paraId="30E3E48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31C1DB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de materiales</w:t>
            </w:r>
          </w:p>
        </w:tc>
        <w:tc>
          <w:tcPr>
            <w:tcW w:w="943" w:type="pct"/>
            <w:vAlign w:val="center"/>
            <w:hideMark/>
          </w:tcPr>
          <w:p w14:paraId="751D880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08F94C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c>
          <w:tcPr>
            <w:tcW w:w="1074" w:type="pct"/>
            <w:vAlign w:val="center"/>
            <w:hideMark/>
          </w:tcPr>
          <w:p w14:paraId="5F05A02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r>
      <w:tr w:rsidR="00486D7A" w:rsidRPr="00486D7A" w14:paraId="3471ADC7" w14:textId="77777777" w:rsidTr="00486D7A">
        <w:trPr>
          <w:trHeight w:val="113"/>
        </w:trPr>
        <w:tc>
          <w:tcPr>
            <w:tcW w:w="566" w:type="pct"/>
            <w:vAlign w:val="center"/>
            <w:hideMark/>
          </w:tcPr>
          <w:p w14:paraId="61A7ADF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400</w:t>
            </w:r>
          </w:p>
        </w:tc>
        <w:tc>
          <w:tcPr>
            <w:tcW w:w="1240" w:type="pct"/>
            <w:vAlign w:val="center"/>
            <w:hideMark/>
          </w:tcPr>
          <w:p w14:paraId="78CB0C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Desalojo, transporte y disposición de escombros</w:t>
            </w:r>
          </w:p>
        </w:tc>
        <w:tc>
          <w:tcPr>
            <w:tcW w:w="943" w:type="pct"/>
            <w:vAlign w:val="center"/>
            <w:hideMark/>
          </w:tcPr>
          <w:p w14:paraId="209BC33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m³</w:t>
            </w:r>
          </w:p>
        </w:tc>
        <w:tc>
          <w:tcPr>
            <w:tcW w:w="1177" w:type="pct"/>
            <w:vAlign w:val="center"/>
            <w:hideMark/>
          </w:tcPr>
          <w:p w14:paraId="129E092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 </w:t>
            </w:r>
          </w:p>
        </w:tc>
        <w:tc>
          <w:tcPr>
            <w:tcW w:w="1074" w:type="pct"/>
            <w:vAlign w:val="center"/>
            <w:hideMark/>
          </w:tcPr>
          <w:p w14:paraId="53D1D8A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7523507E" w14:textId="77777777" w:rsidTr="00486D7A">
        <w:trPr>
          <w:trHeight w:val="113"/>
        </w:trPr>
        <w:tc>
          <w:tcPr>
            <w:tcW w:w="566" w:type="pct"/>
            <w:vAlign w:val="center"/>
            <w:hideMark/>
          </w:tcPr>
          <w:p w14:paraId="082471B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792BBC8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Excavación en zanja</w:t>
            </w:r>
          </w:p>
        </w:tc>
        <w:tc>
          <w:tcPr>
            <w:tcW w:w="943" w:type="pct"/>
            <w:vAlign w:val="center"/>
            <w:hideMark/>
          </w:tcPr>
          <w:p w14:paraId="1DEC0CE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03B740E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9,38 </w:t>
            </w:r>
          </w:p>
        </w:tc>
        <w:tc>
          <w:tcPr>
            <w:tcW w:w="1074" w:type="pct"/>
            <w:vAlign w:val="center"/>
            <w:hideMark/>
          </w:tcPr>
          <w:p w14:paraId="284188A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180.096,00 </w:t>
            </w:r>
          </w:p>
        </w:tc>
      </w:tr>
      <w:tr w:rsidR="00486D7A" w:rsidRPr="00486D7A" w14:paraId="74853DAF" w14:textId="77777777" w:rsidTr="00486D7A">
        <w:trPr>
          <w:trHeight w:val="113"/>
        </w:trPr>
        <w:tc>
          <w:tcPr>
            <w:tcW w:w="566" w:type="pct"/>
            <w:vAlign w:val="center"/>
            <w:hideMark/>
          </w:tcPr>
          <w:p w14:paraId="66D3E0F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696A52D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Colocación de cama de arena para tubería</w:t>
            </w:r>
          </w:p>
        </w:tc>
        <w:tc>
          <w:tcPr>
            <w:tcW w:w="943" w:type="pct"/>
            <w:vAlign w:val="center"/>
            <w:hideMark/>
          </w:tcPr>
          <w:p w14:paraId="2EF936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29BF27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 </w:t>
            </w:r>
          </w:p>
        </w:tc>
        <w:tc>
          <w:tcPr>
            <w:tcW w:w="1074" w:type="pct"/>
            <w:vAlign w:val="center"/>
            <w:hideMark/>
          </w:tcPr>
          <w:p w14:paraId="2559790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23.040,00 </w:t>
            </w:r>
          </w:p>
        </w:tc>
      </w:tr>
      <w:tr w:rsidR="00486D7A" w:rsidRPr="00486D7A" w14:paraId="68908E33" w14:textId="77777777" w:rsidTr="00486D7A">
        <w:trPr>
          <w:trHeight w:val="113"/>
        </w:trPr>
        <w:tc>
          <w:tcPr>
            <w:tcW w:w="566" w:type="pct"/>
            <w:vAlign w:val="center"/>
            <w:hideMark/>
          </w:tcPr>
          <w:p w14:paraId="369C669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2918D7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tubería PVC presión</w:t>
            </w:r>
          </w:p>
        </w:tc>
        <w:tc>
          <w:tcPr>
            <w:tcW w:w="943" w:type="pct"/>
            <w:vAlign w:val="center"/>
            <w:hideMark/>
          </w:tcPr>
          <w:p w14:paraId="3910DE4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572C6F9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27,08 </w:t>
            </w:r>
          </w:p>
        </w:tc>
        <w:tc>
          <w:tcPr>
            <w:tcW w:w="1074" w:type="pct"/>
            <w:vAlign w:val="center"/>
            <w:hideMark/>
          </w:tcPr>
          <w:p w14:paraId="5EC28C6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519.936,00 </w:t>
            </w:r>
          </w:p>
        </w:tc>
      </w:tr>
      <w:tr w:rsidR="00486D7A" w:rsidRPr="00486D7A" w14:paraId="0026144F" w14:textId="77777777" w:rsidTr="00486D7A">
        <w:trPr>
          <w:trHeight w:val="113"/>
        </w:trPr>
        <w:tc>
          <w:tcPr>
            <w:tcW w:w="566" w:type="pct"/>
            <w:vAlign w:val="center"/>
            <w:hideMark/>
          </w:tcPr>
          <w:p w14:paraId="0CAC2B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20</w:t>
            </w:r>
          </w:p>
        </w:tc>
        <w:tc>
          <w:tcPr>
            <w:tcW w:w="1240" w:type="pct"/>
            <w:vAlign w:val="center"/>
            <w:hideMark/>
          </w:tcPr>
          <w:p w14:paraId="4408A41E"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válvulas y anclajes</w:t>
            </w:r>
          </w:p>
        </w:tc>
        <w:tc>
          <w:tcPr>
            <w:tcW w:w="943" w:type="pct"/>
            <w:vAlign w:val="center"/>
            <w:hideMark/>
          </w:tcPr>
          <w:p w14:paraId="1A8CED1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vAlign w:val="center"/>
            <w:hideMark/>
          </w:tcPr>
          <w:p w14:paraId="2B713FB0"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2.250,00 </w:t>
            </w:r>
          </w:p>
        </w:tc>
        <w:tc>
          <w:tcPr>
            <w:tcW w:w="1074" w:type="pct"/>
            <w:vAlign w:val="center"/>
            <w:hideMark/>
          </w:tcPr>
          <w:p w14:paraId="32A507B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45.000,00 </w:t>
            </w:r>
          </w:p>
        </w:tc>
      </w:tr>
      <w:tr w:rsidR="00486D7A" w:rsidRPr="00486D7A" w14:paraId="4CE44A45" w14:textId="77777777" w:rsidTr="00486D7A">
        <w:trPr>
          <w:trHeight w:val="113"/>
        </w:trPr>
        <w:tc>
          <w:tcPr>
            <w:tcW w:w="566" w:type="pct"/>
            <w:vAlign w:val="center"/>
            <w:hideMark/>
          </w:tcPr>
          <w:p w14:paraId="4FE5D4D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20</w:t>
            </w:r>
          </w:p>
        </w:tc>
        <w:tc>
          <w:tcPr>
            <w:tcW w:w="1240" w:type="pct"/>
            <w:vAlign w:val="center"/>
            <w:hideMark/>
          </w:tcPr>
          <w:p w14:paraId="3F233A8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Cajas de válvulas</w:t>
            </w:r>
          </w:p>
        </w:tc>
        <w:tc>
          <w:tcPr>
            <w:tcW w:w="943" w:type="pct"/>
            <w:vAlign w:val="center"/>
            <w:hideMark/>
          </w:tcPr>
          <w:p w14:paraId="458885D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vAlign w:val="center"/>
            <w:hideMark/>
          </w:tcPr>
          <w:p w14:paraId="218433B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 </w:t>
            </w:r>
          </w:p>
        </w:tc>
        <w:tc>
          <w:tcPr>
            <w:tcW w:w="1074" w:type="pct"/>
            <w:vAlign w:val="center"/>
            <w:hideMark/>
          </w:tcPr>
          <w:p w14:paraId="67C00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20.000,00 </w:t>
            </w:r>
          </w:p>
        </w:tc>
      </w:tr>
      <w:tr w:rsidR="00486D7A" w:rsidRPr="00486D7A" w14:paraId="3B08AFBE" w14:textId="77777777" w:rsidTr="00486D7A">
        <w:trPr>
          <w:trHeight w:val="113"/>
        </w:trPr>
        <w:tc>
          <w:tcPr>
            <w:tcW w:w="566" w:type="pct"/>
            <w:vAlign w:val="center"/>
            <w:hideMark/>
          </w:tcPr>
          <w:p w14:paraId="6D020F3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30F464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Accesorios hidráulicos y piezas especiales</w:t>
            </w:r>
          </w:p>
        </w:tc>
        <w:tc>
          <w:tcPr>
            <w:tcW w:w="943" w:type="pct"/>
            <w:vAlign w:val="center"/>
            <w:hideMark/>
          </w:tcPr>
          <w:p w14:paraId="7C08687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699C601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c>
          <w:tcPr>
            <w:tcW w:w="1074" w:type="pct"/>
            <w:vAlign w:val="center"/>
            <w:hideMark/>
          </w:tcPr>
          <w:p w14:paraId="2F1E5DF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r>
      <w:tr w:rsidR="00486D7A" w:rsidRPr="00486D7A" w14:paraId="76E5B904" w14:textId="77777777" w:rsidTr="00486D7A">
        <w:trPr>
          <w:trHeight w:val="113"/>
        </w:trPr>
        <w:tc>
          <w:tcPr>
            <w:tcW w:w="566" w:type="pct"/>
            <w:vAlign w:val="center"/>
            <w:hideMark/>
          </w:tcPr>
          <w:p w14:paraId="574AD7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6D27FA9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Corte y relleno compactado</w:t>
            </w:r>
          </w:p>
        </w:tc>
        <w:tc>
          <w:tcPr>
            <w:tcW w:w="943" w:type="pct"/>
            <w:vAlign w:val="center"/>
            <w:hideMark/>
          </w:tcPr>
          <w:p w14:paraId="31C44A0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525958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7,81 </w:t>
            </w:r>
          </w:p>
        </w:tc>
        <w:tc>
          <w:tcPr>
            <w:tcW w:w="1074" w:type="pct"/>
            <w:vAlign w:val="center"/>
            <w:hideMark/>
          </w:tcPr>
          <w:p w14:paraId="48B22FE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149.952,00 </w:t>
            </w:r>
          </w:p>
        </w:tc>
      </w:tr>
      <w:tr w:rsidR="00486D7A" w:rsidRPr="00486D7A" w14:paraId="0134F80F" w14:textId="77777777" w:rsidTr="00486D7A">
        <w:trPr>
          <w:trHeight w:val="113"/>
        </w:trPr>
        <w:tc>
          <w:tcPr>
            <w:tcW w:w="566" w:type="pct"/>
            <w:vAlign w:val="center"/>
            <w:hideMark/>
          </w:tcPr>
          <w:p w14:paraId="65F7BC7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6C0554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subbase y compactación</w:t>
            </w:r>
          </w:p>
        </w:tc>
        <w:tc>
          <w:tcPr>
            <w:tcW w:w="943" w:type="pct"/>
            <w:vAlign w:val="center"/>
            <w:hideMark/>
          </w:tcPr>
          <w:p w14:paraId="2379535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07F63C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 </w:t>
            </w:r>
          </w:p>
        </w:tc>
        <w:tc>
          <w:tcPr>
            <w:tcW w:w="1074" w:type="pct"/>
            <w:vAlign w:val="center"/>
            <w:hideMark/>
          </w:tcPr>
          <w:p w14:paraId="3222EEE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7283BA64" w14:textId="77777777" w:rsidTr="00486D7A">
        <w:trPr>
          <w:trHeight w:val="113"/>
        </w:trPr>
        <w:tc>
          <w:tcPr>
            <w:tcW w:w="566" w:type="pct"/>
            <w:vAlign w:val="center"/>
            <w:hideMark/>
          </w:tcPr>
          <w:p w14:paraId="681CFD0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3B23BFC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veredas y bordillos</w:t>
            </w:r>
          </w:p>
        </w:tc>
        <w:tc>
          <w:tcPr>
            <w:tcW w:w="943" w:type="pct"/>
            <w:vAlign w:val="center"/>
            <w:hideMark/>
          </w:tcPr>
          <w:p w14:paraId="65806AB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A8BB8C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 </w:t>
            </w:r>
          </w:p>
        </w:tc>
        <w:tc>
          <w:tcPr>
            <w:tcW w:w="1074" w:type="pct"/>
            <w:vAlign w:val="center"/>
            <w:hideMark/>
          </w:tcPr>
          <w:p w14:paraId="2D3C04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 </w:t>
            </w:r>
          </w:p>
        </w:tc>
      </w:tr>
      <w:tr w:rsidR="00486D7A" w:rsidRPr="00486D7A" w14:paraId="25F75499" w14:textId="77777777" w:rsidTr="00486D7A">
        <w:trPr>
          <w:trHeight w:val="113"/>
        </w:trPr>
        <w:tc>
          <w:tcPr>
            <w:tcW w:w="566" w:type="pct"/>
            <w:vAlign w:val="center"/>
            <w:hideMark/>
          </w:tcPr>
          <w:p w14:paraId="42928FE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0BA686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capa de rodadura</w:t>
            </w:r>
          </w:p>
        </w:tc>
        <w:tc>
          <w:tcPr>
            <w:tcW w:w="943" w:type="pct"/>
            <w:vAlign w:val="center"/>
            <w:hideMark/>
          </w:tcPr>
          <w:p w14:paraId="0E8F2F9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26205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 </w:t>
            </w:r>
          </w:p>
        </w:tc>
        <w:tc>
          <w:tcPr>
            <w:tcW w:w="1074" w:type="pct"/>
            <w:vAlign w:val="center"/>
            <w:hideMark/>
          </w:tcPr>
          <w:p w14:paraId="40EED89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4FAF7598" w14:textId="77777777" w:rsidTr="00486D7A">
        <w:trPr>
          <w:trHeight w:val="113"/>
        </w:trPr>
        <w:tc>
          <w:tcPr>
            <w:tcW w:w="566" w:type="pct"/>
            <w:vAlign w:val="center"/>
            <w:hideMark/>
          </w:tcPr>
          <w:p w14:paraId="1C75393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5820BF5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Operación de maquinaria</w:t>
            </w:r>
          </w:p>
        </w:tc>
        <w:tc>
          <w:tcPr>
            <w:tcW w:w="943" w:type="pct"/>
            <w:vAlign w:val="center"/>
            <w:hideMark/>
          </w:tcPr>
          <w:p w14:paraId="7B58FD3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1FF7F37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c>
          <w:tcPr>
            <w:tcW w:w="1074" w:type="pct"/>
            <w:vAlign w:val="center"/>
            <w:hideMark/>
          </w:tcPr>
          <w:p w14:paraId="0642E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r>
      <w:tr w:rsidR="00486D7A" w:rsidRPr="00486D7A" w14:paraId="1A27BACA" w14:textId="77777777" w:rsidTr="00486D7A">
        <w:trPr>
          <w:trHeight w:val="113"/>
        </w:trPr>
        <w:tc>
          <w:tcPr>
            <w:tcW w:w="566" w:type="pct"/>
            <w:vAlign w:val="center"/>
            <w:hideMark/>
          </w:tcPr>
          <w:p w14:paraId="193F2A2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740DD2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Combustibles, aditivos y lubricantes</w:t>
            </w:r>
          </w:p>
        </w:tc>
        <w:tc>
          <w:tcPr>
            <w:tcW w:w="943" w:type="pct"/>
            <w:vAlign w:val="center"/>
            <w:hideMark/>
          </w:tcPr>
          <w:p w14:paraId="7E7109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519373CB"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c>
          <w:tcPr>
            <w:tcW w:w="1074" w:type="pct"/>
            <w:vAlign w:val="center"/>
            <w:hideMark/>
          </w:tcPr>
          <w:p w14:paraId="20CE0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r>
      <w:tr w:rsidR="00486D7A" w:rsidRPr="00486D7A" w14:paraId="54AE9CC0" w14:textId="77777777" w:rsidTr="00486D7A">
        <w:trPr>
          <w:trHeight w:val="113"/>
        </w:trPr>
        <w:tc>
          <w:tcPr>
            <w:tcW w:w="566" w:type="pct"/>
            <w:vAlign w:val="center"/>
            <w:hideMark/>
          </w:tcPr>
          <w:p w14:paraId="01359C6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0BD8D5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Captación y obras de protección</w:t>
            </w:r>
          </w:p>
        </w:tc>
        <w:tc>
          <w:tcPr>
            <w:tcW w:w="943" w:type="pct"/>
            <w:vAlign w:val="center"/>
            <w:hideMark/>
          </w:tcPr>
          <w:p w14:paraId="02E3CA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7CA2CD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c>
          <w:tcPr>
            <w:tcW w:w="1074" w:type="pct"/>
            <w:vAlign w:val="center"/>
            <w:hideMark/>
          </w:tcPr>
          <w:p w14:paraId="222731C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r>
      <w:tr w:rsidR="00486D7A" w:rsidRPr="00486D7A" w14:paraId="2152D5B7" w14:textId="77777777" w:rsidTr="00486D7A">
        <w:trPr>
          <w:trHeight w:val="113"/>
        </w:trPr>
        <w:tc>
          <w:tcPr>
            <w:tcW w:w="566" w:type="pct"/>
            <w:vAlign w:val="center"/>
            <w:hideMark/>
          </w:tcPr>
          <w:p w14:paraId="49C067B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7556A10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Tanque de reserva</w:t>
            </w:r>
          </w:p>
        </w:tc>
        <w:tc>
          <w:tcPr>
            <w:tcW w:w="943" w:type="pct"/>
            <w:vAlign w:val="center"/>
            <w:hideMark/>
          </w:tcPr>
          <w:p w14:paraId="176C7E6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383B299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c>
          <w:tcPr>
            <w:tcW w:w="1074" w:type="pct"/>
            <w:vAlign w:val="center"/>
            <w:hideMark/>
          </w:tcPr>
          <w:p w14:paraId="50B7415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r>
      <w:tr w:rsidR="00486D7A" w:rsidRPr="00486D7A" w14:paraId="69275FA8" w14:textId="77777777" w:rsidTr="00486D7A">
        <w:trPr>
          <w:trHeight w:val="113"/>
        </w:trPr>
        <w:tc>
          <w:tcPr>
            <w:tcW w:w="566" w:type="pct"/>
            <w:vAlign w:val="center"/>
            <w:hideMark/>
          </w:tcPr>
          <w:p w14:paraId="01DD93E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C8047F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Caseta de cloración</w:t>
            </w:r>
          </w:p>
        </w:tc>
        <w:tc>
          <w:tcPr>
            <w:tcW w:w="943" w:type="pct"/>
            <w:vAlign w:val="center"/>
            <w:hideMark/>
          </w:tcPr>
          <w:p w14:paraId="5055549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49A82A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c>
          <w:tcPr>
            <w:tcW w:w="1074" w:type="pct"/>
            <w:vAlign w:val="center"/>
            <w:hideMark/>
          </w:tcPr>
          <w:p w14:paraId="66947A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1ED04745" w14:textId="77777777" w:rsidTr="00486D7A">
        <w:trPr>
          <w:trHeight w:val="113"/>
        </w:trPr>
        <w:tc>
          <w:tcPr>
            <w:tcW w:w="566" w:type="pct"/>
            <w:vAlign w:val="center"/>
            <w:hideMark/>
          </w:tcPr>
          <w:p w14:paraId="268DA5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30DF23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Equipo de cloración</w:t>
            </w:r>
          </w:p>
        </w:tc>
        <w:tc>
          <w:tcPr>
            <w:tcW w:w="943" w:type="pct"/>
            <w:vAlign w:val="center"/>
            <w:hideMark/>
          </w:tcPr>
          <w:p w14:paraId="69123DD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BDB1F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c>
          <w:tcPr>
            <w:tcW w:w="1074" w:type="pct"/>
            <w:vAlign w:val="center"/>
            <w:hideMark/>
          </w:tcPr>
          <w:p w14:paraId="204F572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r>
      <w:tr w:rsidR="00486D7A" w:rsidRPr="00486D7A" w14:paraId="096B1147" w14:textId="77777777" w:rsidTr="00486D7A">
        <w:trPr>
          <w:trHeight w:val="113"/>
        </w:trPr>
        <w:tc>
          <w:tcPr>
            <w:tcW w:w="566" w:type="pct"/>
            <w:vAlign w:val="center"/>
            <w:hideMark/>
          </w:tcPr>
          <w:p w14:paraId="374AE7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4F9E084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Macromedidores y equipos de control</w:t>
            </w:r>
          </w:p>
        </w:tc>
        <w:tc>
          <w:tcPr>
            <w:tcW w:w="943" w:type="pct"/>
            <w:vAlign w:val="center"/>
            <w:hideMark/>
          </w:tcPr>
          <w:p w14:paraId="7CAFB1E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B47DFC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c>
          <w:tcPr>
            <w:tcW w:w="1074" w:type="pct"/>
            <w:vAlign w:val="center"/>
            <w:hideMark/>
          </w:tcPr>
          <w:p w14:paraId="0F60A37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r>
      <w:tr w:rsidR="00486D7A" w:rsidRPr="00486D7A" w14:paraId="36BDB98D" w14:textId="77777777" w:rsidTr="00486D7A">
        <w:trPr>
          <w:trHeight w:val="113"/>
        </w:trPr>
        <w:tc>
          <w:tcPr>
            <w:tcW w:w="566" w:type="pct"/>
            <w:vAlign w:val="center"/>
            <w:hideMark/>
          </w:tcPr>
          <w:p w14:paraId="6B82817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8AEC18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equipos menores</w:t>
            </w:r>
          </w:p>
        </w:tc>
        <w:tc>
          <w:tcPr>
            <w:tcW w:w="943" w:type="pct"/>
            <w:vAlign w:val="center"/>
            <w:hideMark/>
          </w:tcPr>
          <w:p w14:paraId="33430A2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2DEA015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c>
          <w:tcPr>
            <w:tcW w:w="1074" w:type="pct"/>
            <w:vAlign w:val="center"/>
            <w:hideMark/>
          </w:tcPr>
          <w:p w14:paraId="0541574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3EBA4BCD" w14:textId="77777777" w:rsidTr="00486D7A">
        <w:trPr>
          <w:trHeight w:val="113"/>
        </w:trPr>
        <w:tc>
          <w:tcPr>
            <w:tcW w:w="566" w:type="pct"/>
            <w:vAlign w:val="center"/>
            <w:hideMark/>
          </w:tcPr>
          <w:p w14:paraId="278414A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111896D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Señalización y seguridad industrial</w:t>
            </w:r>
          </w:p>
        </w:tc>
        <w:tc>
          <w:tcPr>
            <w:tcW w:w="943" w:type="pct"/>
            <w:vAlign w:val="center"/>
            <w:hideMark/>
          </w:tcPr>
          <w:p w14:paraId="775EB5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076401B4"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c>
          <w:tcPr>
            <w:tcW w:w="1074" w:type="pct"/>
            <w:vAlign w:val="center"/>
            <w:hideMark/>
          </w:tcPr>
          <w:p w14:paraId="22A212D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r>
      <w:tr w:rsidR="00486D7A" w:rsidRPr="00486D7A" w14:paraId="5E9F8D76" w14:textId="77777777" w:rsidTr="00486D7A">
        <w:trPr>
          <w:trHeight w:val="113"/>
        </w:trPr>
        <w:tc>
          <w:tcPr>
            <w:tcW w:w="566" w:type="pct"/>
            <w:tcBorders>
              <w:bottom w:val="single" w:sz="4" w:space="0" w:color="auto"/>
            </w:tcBorders>
            <w:vAlign w:val="center"/>
            <w:hideMark/>
          </w:tcPr>
          <w:p w14:paraId="0BFAD51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tcBorders>
              <w:bottom w:val="single" w:sz="4" w:space="0" w:color="auto"/>
            </w:tcBorders>
            <w:vAlign w:val="center"/>
            <w:hideMark/>
          </w:tcPr>
          <w:p w14:paraId="30CC754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ordenamiento del área intervenida</w:t>
            </w:r>
          </w:p>
        </w:tc>
        <w:tc>
          <w:tcPr>
            <w:tcW w:w="943" w:type="pct"/>
            <w:tcBorders>
              <w:bottom w:val="single" w:sz="4" w:space="0" w:color="auto"/>
            </w:tcBorders>
            <w:vAlign w:val="center"/>
            <w:hideMark/>
          </w:tcPr>
          <w:p w14:paraId="2EBBA33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tcBorders>
              <w:bottom w:val="single" w:sz="4" w:space="0" w:color="auto"/>
            </w:tcBorders>
            <w:vAlign w:val="center"/>
            <w:hideMark/>
          </w:tcPr>
          <w:p w14:paraId="6F717C4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c>
          <w:tcPr>
            <w:tcW w:w="1074" w:type="pct"/>
            <w:tcBorders>
              <w:bottom w:val="single" w:sz="4" w:space="0" w:color="auto"/>
            </w:tcBorders>
            <w:vAlign w:val="center"/>
            <w:hideMark/>
          </w:tcPr>
          <w:p w14:paraId="6FBA71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3FEB83B9" w14:textId="77777777" w:rsidTr="00486D7A">
        <w:trPr>
          <w:trHeight w:val="113"/>
        </w:trPr>
        <w:tc>
          <w:tcPr>
            <w:tcW w:w="3926" w:type="pct"/>
            <w:gridSpan w:val="4"/>
            <w:tcBorders>
              <w:top w:val="single" w:sz="4" w:space="0" w:color="auto"/>
              <w:bottom w:val="single" w:sz="4" w:space="0" w:color="auto"/>
            </w:tcBorders>
            <w:vAlign w:val="center"/>
            <w:hideMark/>
          </w:tcPr>
          <w:p w14:paraId="2A02E0BA"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TOTAL INVERSIÓN ESTIMADA</w:t>
            </w:r>
          </w:p>
        </w:tc>
        <w:tc>
          <w:tcPr>
            <w:tcW w:w="1074" w:type="pct"/>
            <w:tcBorders>
              <w:top w:val="single" w:sz="4" w:space="0" w:color="auto"/>
              <w:bottom w:val="single" w:sz="4" w:space="0" w:color="auto"/>
            </w:tcBorders>
            <w:vAlign w:val="center"/>
            <w:hideMark/>
          </w:tcPr>
          <w:p w14:paraId="4B7418E2"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1.327.578,28 </w:t>
            </w:r>
          </w:p>
        </w:tc>
      </w:tr>
    </w:tbl>
    <w:p w14:paraId="2417597D" w14:textId="20896950" w:rsidR="00486D7A" w:rsidRDefault="00486D7A" w:rsidP="00486D7A">
      <w:pPr>
        <w:spacing w:after="0"/>
        <w:jc w:val="both"/>
        <w:rPr>
          <w:rFonts w:ascii="Times New Roman" w:hAnsi="Times New Roman" w:cs="Times New Roman"/>
          <w:sz w:val="18"/>
          <w:szCs w:val="18"/>
        </w:rPr>
      </w:pPr>
      <w:r w:rsidRPr="00486D7A">
        <w:rPr>
          <w:rFonts w:ascii="Times New Roman" w:hAnsi="Times New Roman" w:cs="Times New Roman"/>
          <w:i/>
          <w:iCs/>
          <w:sz w:val="18"/>
          <w:szCs w:val="18"/>
        </w:rPr>
        <w:t xml:space="preserve">Nota. </w:t>
      </w:r>
      <w:r w:rsidRPr="00486D7A">
        <w:rPr>
          <w:rFonts w:ascii="Times New Roman" w:hAnsi="Times New Roman" w:cs="Times New Roman"/>
          <w:sz w:val="18"/>
          <w:szCs w:val="18"/>
        </w:rPr>
        <w:t>Global significa sistemas completos o actividades que no pueden medirse de forma directa en unidades físicas específicas. La unidad “u” hace referencia a piezas individuales o unidades discretas de un bien o componente. El m³ corresponde a la unidad de volumen utilizada para cuantificar trabajos como excavaciones, rellenos y disposición de escombros.</w:t>
      </w:r>
    </w:p>
    <w:p w14:paraId="17883C02" w14:textId="77777777" w:rsidR="005242E7" w:rsidRDefault="005242E7" w:rsidP="00486D7A">
      <w:pPr>
        <w:spacing w:after="0"/>
        <w:jc w:val="both"/>
        <w:rPr>
          <w:rFonts w:ascii="Times New Roman" w:hAnsi="Times New Roman" w:cs="Times New Roman"/>
          <w:sz w:val="18"/>
          <w:szCs w:val="18"/>
        </w:rPr>
      </w:pPr>
    </w:p>
    <w:p w14:paraId="1783450D" w14:textId="77777777" w:rsidR="005242E7" w:rsidRDefault="005242E7" w:rsidP="00C149D3">
      <w:pPr>
        <w:spacing w:after="0" w:line="360" w:lineRule="auto"/>
        <w:jc w:val="both"/>
        <w:rPr>
          <w:rFonts w:ascii="Times New Roman" w:hAnsi="Times New Roman" w:cs="Times New Roman"/>
          <w:sz w:val="24"/>
          <w:szCs w:val="24"/>
        </w:rPr>
      </w:pPr>
      <w:r w:rsidRPr="005242E7">
        <w:rPr>
          <w:rFonts w:ascii="Times New Roman" w:hAnsi="Times New Roman" w:cs="Times New Roman"/>
          <w:sz w:val="24"/>
          <w:szCs w:val="24"/>
        </w:rPr>
        <w:t xml:space="preserve">Asimismo, los costos de operación y mantenimiento fueron determinados con base en los requerimientos de personal, insumos químicos, energía eléctrica, mantenimiento preventivo y </w:t>
      </w:r>
      <w:r w:rsidRPr="005242E7">
        <w:rPr>
          <w:rFonts w:ascii="Times New Roman" w:hAnsi="Times New Roman" w:cs="Times New Roman"/>
          <w:sz w:val="24"/>
          <w:szCs w:val="24"/>
        </w:rPr>
        <w:lastRenderedPageBreak/>
        <w:t>materiales necesarios para garantizar el funcionamiento continuo del sistema de agua potable. Por su parte, los ingresos corresponden al cobro de las tarifas por la prestación del servicio de agua potable a los usuarios beneficiarios del barrio Carigán, recursos que serán administrados por la Unidad Municipal de Agua Potable y Alcantarillado de Loja (UMAPAL) y contribuirán al financiamiento de los costos de operación y mantenimiento del sistema. La identificación y valoración de estos ingresos se realizará considerando la estructura tarifaria vigente de la entidad operadora.</w:t>
      </w:r>
    </w:p>
    <w:p w14:paraId="5299E01A" w14:textId="57DB9E77" w:rsidR="00486D7A" w:rsidRDefault="00486D7A" w:rsidP="00486D7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2</w:t>
      </w:r>
    </w:p>
    <w:p w14:paraId="6615F236" w14:textId="75871A54" w:rsidR="00486D7A" w:rsidRDefault="00486D7A" w:rsidP="00486D7A">
      <w:pPr>
        <w:spacing w:after="0"/>
        <w:jc w:val="both"/>
        <w:rPr>
          <w:rFonts w:ascii="Times New Roman" w:hAnsi="Times New Roman" w:cs="Times New Roman"/>
          <w:i/>
          <w:iCs/>
          <w:sz w:val="24"/>
          <w:szCs w:val="24"/>
        </w:rPr>
      </w:pPr>
      <w:r>
        <w:rPr>
          <w:rFonts w:ascii="Times New Roman" w:hAnsi="Times New Roman" w:cs="Times New Roman"/>
          <w:i/>
          <w:iCs/>
          <w:sz w:val="24"/>
          <w:szCs w:val="24"/>
        </w:rPr>
        <w:t>Costos de operación y mantenimiento</w:t>
      </w:r>
    </w:p>
    <w:tbl>
      <w:tblPr>
        <w:tblW w:w="5000" w:type="pct"/>
        <w:tblLayout w:type="fixed"/>
        <w:tblCellMar>
          <w:left w:w="70" w:type="dxa"/>
          <w:right w:w="70" w:type="dxa"/>
        </w:tblCellMar>
        <w:tblLook w:val="04A0" w:firstRow="1" w:lastRow="0" w:firstColumn="1" w:lastColumn="0" w:noHBand="0" w:noVBand="1"/>
      </w:tblPr>
      <w:tblGrid>
        <w:gridCol w:w="993"/>
        <w:gridCol w:w="2406"/>
        <w:gridCol w:w="1278"/>
        <w:gridCol w:w="1843"/>
        <w:gridCol w:w="2506"/>
      </w:tblGrid>
      <w:tr w:rsidR="00486D7A" w:rsidRPr="00486D7A" w14:paraId="29993E4F" w14:textId="77777777" w:rsidTr="00486D7A">
        <w:trPr>
          <w:trHeight w:val="20"/>
        </w:trPr>
        <w:tc>
          <w:tcPr>
            <w:tcW w:w="550" w:type="pct"/>
            <w:tcBorders>
              <w:top w:val="single" w:sz="4" w:space="0" w:color="auto"/>
              <w:left w:val="nil"/>
              <w:bottom w:val="single" w:sz="4" w:space="0" w:color="auto"/>
              <w:right w:val="nil"/>
            </w:tcBorders>
            <w:vAlign w:val="center"/>
            <w:hideMark/>
          </w:tcPr>
          <w:p w14:paraId="792FE000"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333" w:type="pct"/>
            <w:tcBorders>
              <w:top w:val="single" w:sz="4" w:space="0" w:color="auto"/>
              <w:left w:val="nil"/>
              <w:bottom w:val="single" w:sz="4" w:space="0" w:color="auto"/>
              <w:right w:val="nil"/>
            </w:tcBorders>
            <w:vAlign w:val="center"/>
            <w:hideMark/>
          </w:tcPr>
          <w:p w14:paraId="3CB164D9"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708" w:type="pct"/>
            <w:tcBorders>
              <w:top w:val="single" w:sz="4" w:space="0" w:color="auto"/>
              <w:left w:val="nil"/>
              <w:bottom w:val="single" w:sz="4" w:space="0" w:color="auto"/>
              <w:right w:val="nil"/>
            </w:tcBorders>
            <w:vAlign w:val="center"/>
            <w:hideMark/>
          </w:tcPr>
          <w:p w14:paraId="7C76B49E"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021" w:type="pct"/>
            <w:tcBorders>
              <w:top w:val="single" w:sz="4" w:space="0" w:color="auto"/>
              <w:left w:val="nil"/>
              <w:bottom w:val="single" w:sz="4" w:space="0" w:color="auto"/>
              <w:right w:val="nil"/>
            </w:tcBorders>
            <w:vAlign w:val="center"/>
            <w:hideMark/>
          </w:tcPr>
          <w:p w14:paraId="70FBFECB"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388" w:type="pct"/>
            <w:tcBorders>
              <w:top w:val="single" w:sz="4" w:space="0" w:color="auto"/>
              <w:left w:val="nil"/>
              <w:bottom w:val="single" w:sz="4" w:space="0" w:color="auto"/>
              <w:right w:val="nil"/>
            </w:tcBorders>
            <w:vAlign w:val="center"/>
            <w:hideMark/>
          </w:tcPr>
          <w:p w14:paraId="0E6A931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(USD/año)</w:t>
            </w:r>
          </w:p>
        </w:tc>
      </w:tr>
      <w:tr w:rsidR="00486D7A" w:rsidRPr="00486D7A" w14:paraId="0B418762" w14:textId="77777777" w:rsidTr="00486D7A">
        <w:trPr>
          <w:trHeight w:val="20"/>
        </w:trPr>
        <w:tc>
          <w:tcPr>
            <w:tcW w:w="550" w:type="pct"/>
            <w:tcBorders>
              <w:top w:val="single" w:sz="4" w:space="0" w:color="auto"/>
              <w:left w:val="nil"/>
              <w:bottom w:val="nil"/>
              <w:right w:val="nil"/>
            </w:tcBorders>
            <w:vAlign w:val="center"/>
            <w:hideMark/>
          </w:tcPr>
          <w:p w14:paraId="76F8209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single" w:sz="4" w:space="0" w:color="auto"/>
              <w:left w:val="nil"/>
              <w:bottom w:val="nil"/>
              <w:right w:val="nil"/>
            </w:tcBorders>
            <w:vAlign w:val="center"/>
            <w:hideMark/>
          </w:tcPr>
          <w:p w14:paraId="2806E3B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Operador del sistema de agua potable</w:t>
            </w:r>
          </w:p>
        </w:tc>
        <w:tc>
          <w:tcPr>
            <w:tcW w:w="708" w:type="pct"/>
            <w:tcBorders>
              <w:top w:val="single" w:sz="4" w:space="0" w:color="auto"/>
              <w:left w:val="nil"/>
              <w:bottom w:val="nil"/>
              <w:right w:val="nil"/>
            </w:tcBorders>
            <w:vAlign w:val="center"/>
            <w:hideMark/>
          </w:tcPr>
          <w:p w14:paraId="2B5A0F5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single" w:sz="4" w:space="0" w:color="auto"/>
              <w:left w:val="nil"/>
              <w:bottom w:val="nil"/>
              <w:right w:val="nil"/>
            </w:tcBorders>
            <w:vAlign w:val="center"/>
            <w:hideMark/>
          </w:tcPr>
          <w:p w14:paraId="390B30C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470,00 </w:t>
            </w:r>
          </w:p>
        </w:tc>
        <w:tc>
          <w:tcPr>
            <w:tcW w:w="1388" w:type="pct"/>
            <w:tcBorders>
              <w:top w:val="single" w:sz="4" w:space="0" w:color="auto"/>
              <w:left w:val="nil"/>
              <w:bottom w:val="nil"/>
              <w:right w:val="nil"/>
            </w:tcBorders>
            <w:vAlign w:val="center"/>
            <w:hideMark/>
          </w:tcPr>
          <w:p w14:paraId="7D5A46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5.640,00 </w:t>
            </w:r>
          </w:p>
        </w:tc>
      </w:tr>
      <w:tr w:rsidR="00486D7A" w:rsidRPr="00486D7A" w14:paraId="61E25DEB" w14:textId="77777777" w:rsidTr="00486D7A">
        <w:trPr>
          <w:trHeight w:val="20"/>
        </w:trPr>
        <w:tc>
          <w:tcPr>
            <w:tcW w:w="550" w:type="pct"/>
            <w:tcBorders>
              <w:top w:val="nil"/>
              <w:left w:val="nil"/>
              <w:bottom w:val="nil"/>
              <w:right w:val="nil"/>
            </w:tcBorders>
            <w:vAlign w:val="center"/>
            <w:hideMark/>
          </w:tcPr>
          <w:p w14:paraId="6BF365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vAlign w:val="center"/>
            <w:hideMark/>
          </w:tcPr>
          <w:p w14:paraId="739C54E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Técnico de mantenimiento (medio tiempo)</w:t>
            </w:r>
          </w:p>
        </w:tc>
        <w:tc>
          <w:tcPr>
            <w:tcW w:w="708" w:type="pct"/>
            <w:tcBorders>
              <w:top w:val="nil"/>
              <w:left w:val="nil"/>
              <w:bottom w:val="nil"/>
              <w:right w:val="nil"/>
            </w:tcBorders>
            <w:vAlign w:val="center"/>
            <w:hideMark/>
          </w:tcPr>
          <w:p w14:paraId="4F72128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vAlign w:val="center"/>
            <w:hideMark/>
          </w:tcPr>
          <w:p w14:paraId="663DEBE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235,00 </w:t>
            </w:r>
          </w:p>
        </w:tc>
        <w:tc>
          <w:tcPr>
            <w:tcW w:w="1388" w:type="pct"/>
            <w:tcBorders>
              <w:top w:val="nil"/>
              <w:left w:val="nil"/>
              <w:bottom w:val="nil"/>
              <w:right w:val="nil"/>
            </w:tcBorders>
            <w:vAlign w:val="center"/>
            <w:hideMark/>
          </w:tcPr>
          <w:p w14:paraId="709010D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2.820,00 </w:t>
            </w:r>
          </w:p>
        </w:tc>
      </w:tr>
      <w:tr w:rsidR="00486D7A" w:rsidRPr="00486D7A" w14:paraId="5F23D585" w14:textId="77777777" w:rsidTr="00486D7A">
        <w:trPr>
          <w:trHeight w:val="20"/>
        </w:trPr>
        <w:tc>
          <w:tcPr>
            <w:tcW w:w="550" w:type="pct"/>
            <w:tcBorders>
              <w:top w:val="nil"/>
              <w:left w:val="nil"/>
              <w:bottom w:val="nil"/>
              <w:right w:val="nil"/>
            </w:tcBorders>
            <w:vAlign w:val="center"/>
            <w:hideMark/>
          </w:tcPr>
          <w:p w14:paraId="4439F68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vAlign w:val="center"/>
            <w:hideMark/>
          </w:tcPr>
          <w:p w14:paraId="7EB3AA6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Apoyo administrativo</w:t>
            </w:r>
          </w:p>
        </w:tc>
        <w:tc>
          <w:tcPr>
            <w:tcW w:w="708" w:type="pct"/>
            <w:tcBorders>
              <w:top w:val="nil"/>
              <w:left w:val="nil"/>
              <w:bottom w:val="nil"/>
              <w:right w:val="nil"/>
            </w:tcBorders>
            <w:vAlign w:val="center"/>
            <w:hideMark/>
          </w:tcPr>
          <w:p w14:paraId="4D9D19F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vAlign w:val="center"/>
            <w:hideMark/>
          </w:tcPr>
          <w:p w14:paraId="1EF91B61"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141,00 </w:t>
            </w:r>
          </w:p>
        </w:tc>
        <w:tc>
          <w:tcPr>
            <w:tcW w:w="1388" w:type="pct"/>
            <w:tcBorders>
              <w:top w:val="nil"/>
              <w:left w:val="nil"/>
              <w:bottom w:val="nil"/>
              <w:right w:val="nil"/>
            </w:tcBorders>
            <w:vAlign w:val="center"/>
            <w:hideMark/>
          </w:tcPr>
          <w:p w14:paraId="559C10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1.692,00 </w:t>
            </w:r>
          </w:p>
        </w:tc>
      </w:tr>
      <w:tr w:rsidR="00486D7A" w:rsidRPr="00486D7A" w14:paraId="01C3C716" w14:textId="77777777" w:rsidTr="00486D7A">
        <w:trPr>
          <w:trHeight w:val="20"/>
        </w:trPr>
        <w:tc>
          <w:tcPr>
            <w:tcW w:w="550" w:type="pct"/>
            <w:tcBorders>
              <w:top w:val="nil"/>
              <w:left w:val="nil"/>
              <w:bottom w:val="nil"/>
              <w:right w:val="nil"/>
            </w:tcBorders>
            <w:vAlign w:val="center"/>
            <w:hideMark/>
          </w:tcPr>
          <w:p w14:paraId="7CC3421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69CBEA2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Energía eléctrica del sistema</w:t>
            </w:r>
          </w:p>
        </w:tc>
        <w:tc>
          <w:tcPr>
            <w:tcW w:w="708" w:type="pct"/>
            <w:tcBorders>
              <w:top w:val="nil"/>
              <w:left w:val="nil"/>
              <w:bottom w:val="nil"/>
              <w:right w:val="nil"/>
            </w:tcBorders>
            <w:vAlign w:val="center"/>
            <w:hideMark/>
          </w:tcPr>
          <w:p w14:paraId="4EE222F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54637CC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c>
          <w:tcPr>
            <w:tcW w:w="1388" w:type="pct"/>
            <w:tcBorders>
              <w:top w:val="nil"/>
              <w:left w:val="nil"/>
              <w:bottom w:val="nil"/>
              <w:right w:val="nil"/>
            </w:tcBorders>
            <w:vAlign w:val="center"/>
            <w:hideMark/>
          </w:tcPr>
          <w:p w14:paraId="07B690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r>
      <w:tr w:rsidR="00486D7A" w:rsidRPr="00486D7A" w14:paraId="43913FA8" w14:textId="77777777" w:rsidTr="00486D7A">
        <w:trPr>
          <w:trHeight w:val="20"/>
        </w:trPr>
        <w:tc>
          <w:tcPr>
            <w:tcW w:w="550" w:type="pct"/>
            <w:tcBorders>
              <w:top w:val="nil"/>
              <w:left w:val="nil"/>
              <w:bottom w:val="nil"/>
              <w:right w:val="nil"/>
            </w:tcBorders>
            <w:vAlign w:val="center"/>
            <w:hideMark/>
          </w:tcPr>
          <w:p w14:paraId="4EB957F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377017FD"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Cloro, reactivos y desinfección</w:t>
            </w:r>
          </w:p>
        </w:tc>
        <w:tc>
          <w:tcPr>
            <w:tcW w:w="708" w:type="pct"/>
            <w:tcBorders>
              <w:top w:val="nil"/>
              <w:left w:val="nil"/>
              <w:bottom w:val="nil"/>
              <w:right w:val="nil"/>
            </w:tcBorders>
            <w:vAlign w:val="center"/>
            <w:hideMark/>
          </w:tcPr>
          <w:p w14:paraId="6255286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77FC4CBC"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c>
          <w:tcPr>
            <w:tcW w:w="1388" w:type="pct"/>
            <w:tcBorders>
              <w:top w:val="nil"/>
              <w:left w:val="nil"/>
              <w:bottom w:val="nil"/>
              <w:right w:val="nil"/>
            </w:tcBorders>
            <w:vAlign w:val="center"/>
            <w:hideMark/>
          </w:tcPr>
          <w:p w14:paraId="2518CD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r>
      <w:tr w:rsidR="00486D7A" w:rsidRPr="00486D7A" w14:paraId="661EC1EE" w14:textId="77777777" w:rsidTr="00486D7A">
        <w:trPr>
          <w:trHeight w:val="20"/>
        </w:trPr>
        <w:tc>
          <w:tcPr>
            <w:tcW w:w="550" w:type="pct"/>
            <w:tcBorders>
              <w:top w:val="nil"/>
              <w:left w:val="nil"/>
              <w:bottom w:val="nil"/>
              <w:right w:val="nil"/>
            </w:tcBorders>
            <w:vAlign w:val="center"/>
            <w:hideMark/>
          </w:tcPr>
          <w:p w14:paraId="3643EFC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6752F77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Mantenimiento de redes, válvulas, hidrantes y tanques</w:t>
            </w:r>
          </w:p>
        </w:tc>
        <w:tc>
          <w:tcPr>
            <w:tcW w:w="708" w:type="pct"/>
            <w:tcBorders>
              <w:top w:val="nil"/>
              <w:left w:val="nil"/>
              <w:bottom w:val="nil"/>
              <w:right w:val="nil"/>
            </w:tcBorders>
            <w:vAlign w:val="center"/>
            <w:hideMark/>
          </w:tcPr>
          <w:p w14:paraId="74EC7D5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2F90C4F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c>
          <w:tcPr>
            <w:tcW w:w="1388" w:type="pct"/>
            <w:tcBorders>
              <w:top w:val="nil"/>
              <w:left w:val="nil"/>
              <w:bottom w:val="nil"/>
              <w:right w:val="nil"/>
            </w:tcBorders>
            <w:vAlign w:val="center"/>
            <w:hideMark/>
          </w:tcPr>
          <w:p w14:paraId="5FE16CF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0D86C2A6" w14:textId="77777777" w:rsidTr="00486D7A">
        <w:trPr>
          <w:trHeight w:val="20"/>
        </w:trPr>
        <w:tc>
          <w:tcPr>
            <w:tcW w:w="550" w:type="pct"/>
            <w:tcBorders>
              <w:top w:val="nil"/>
              <w:left w:val="nil"/>
              <w:bottom w:val="nil"/>
              <w:right w:val="nil"/>
            </w:tcBorders>
            <w:vAlign w:val="center"/>
            <w:hideMark/>
          </w:tcPr>
          <w:p w14:paraId="4502C51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1650DA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materiales menores</w:t>
            </w:r>
          </w:p>
        </w:tc>
        <w:tc>
          <w:tcPr>
            <w:tcW w:w="708" w:type="pct"/>
            <w:tcBorders>
              <w:top w:val="nil"/>
              <w:left w:val="nil"/>
              <w:bottom w:val="nil"/>
              <w:right w:val="nil"/>
            </w:tcBorders>
            <w:vAlign w:val="center"/>
            <w:hideMark/>
          </w:tcPr>
          <w:p w14:paraId="36E7C31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74334B0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c>
          <w:tcPr>
            <w:tcW w:w="1388" w:type="pct"/>
            <w:tcBorders>
              <w:top w:val="nil"/>
              <w:left w:val="nil"/>
              <w:bottom w:val="nil"/>
              <w:right w:val="nil"/>
            </w:tcBorders>
            <w:vAlign w:val="center"/>
            <w:hideMark/>
          </w:tcPr>
          <w:p w14:paraId="6ED21BF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r>
      <w:tr w:rsidR="00486D7A" w:rsidRPr="00486D7A" w14:paraId="7F7A6344" w14:textId="77777777" w:rsidTr="00486D7A">
        <w:trPr>
          <w:trHeight w:val="20"/>
        </w:trPr>
        <w:tc>
          <w:tcPr>
            <w:tcW w:w="550" w:type="pct"/>
            <w:tcBorders>
              <w:top w:val="nil"/>
              <w:left w:val="nil"/>
              <w:bottom w:val="single" w:sz="4" w:space="0" w:color="auto"/>
              <w:right w:val="nil"/>
            </w:tcBorders>
            <w:vAlign w:val="center"/>
            <w:hideMark/>
          </w:tcPr>
          <w:p w14:paraId="05E6028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single" w:sz="4" w:space="0" w:color="auto"/>
              <w:right w:val="nil"/>
            </w:tcBorders>
            <w:vAlign w:val="center"/>
            <w:hideMark/>
          </w:tcPr>
          <w:p w14:paraId="63FC56B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y movilización</w:t>
            </w:r>
          </w:p>
        </w:tc>
        <w:tc>
          <w:tcPr>
            <w:tcW w:w="708" w:type="pct"/>
            <w:tcBorders>
              <w:top w:val="nil"/>
              <w:left w:val="nil"/>
              <w:bottom w:val="single" w:sz="4" w:space="0" w:color="auto"/>
              <w:right w:val="nil"/>
            </w:tcBorders>
            <w:vAlign w:val="center"/>
            <w:hideMark/>
          </w:tcPr>
          <w:p w14:paraId="6297FB4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single" w:sz="4" w:space="0" w:color="auto"/>
              <w:right w:val="nil"/>
            </w:tcBorders>
            <w:vAlign w:val="center"/>
            <w:hideMark/>
          </w:tcPr>
          <w:p w14:paraId="7B90C2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c>
          <w:tcPr>
            <w:tcW w:w="1388" w:type="pct"/>
            <w:tcBorders>
              <w:top w:val="nil"/>
              <w:left w:val="nil"/>
              <w:bottom w:val="single" w:sz="4" w:space="0" w:color="auto"/>
              <w:right w:val="nil"/>
            </w:tcBorders>
            <w:vAlign w:val="center"/>
            <w:hideMark/>
          </w:tcPr>
          <w:p w14:paraId="7B72D5A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r>
      <w:tr w:rsidR="00486D7A" w:rsidRPr="00486D7A" w14:paraId="6D09237E" w14:textId="77777777" w:rsidTr="00486D7A">
        <w:trPr>
          <w:trHeight w:val="20"/>
        </w:trPr>
        <w:tc>
          <w:tcPr>
            <w:tcW w:w="3612" w:type="pct"/>
            <w:gridSpan w:val="4"/>
            <w:tcBorders>
              <w:top w:val="single" w:sz="4" w:space="0" w:color="auto"/>
              <w:left w:val="nil"/>
              <w:bottom w:val="single" w:sz="4" w:space="0" w:color="auto"/>
              <w:right w:val="nil"/>
            </w:tcBorders>
            <w:noWrap/>
            <w:vAlign w:val="bottom"/>
            <w:hideMark/>
          </w:tcPr>
          <w:p w14:paraId="153F298F"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Total Operación y Mantenimiento</w:t>
            </w:r>
          </w:p>
        </w:tc>
        <w:tc>
          <w:tcPr>
            <w:tcW w:w="1388" w:type="pct"/>
            <w:tcBorders>
              <w:top w:val="single" w:sz="4" w:space="0" w:color="auto"/>
              <w:left w:val="nil"/>
              <w:bottom w:val="single" w:sz="4" w:space="0" w:color="auto"/>
              <w:right w:val="nil"/>
            </w:tcBorders>
            <w:noWrap/>
            <w:vAlign w:val="bottom"/>
            <w:hideMark/>
          </w:tcPr>
          <w:p w14:paraId="3329FE2F" w14:textId="77777777" w:rsidR="00486D7A" w:rsidRPr="00486D7A" w:rsidRDefault="00486D7A" w:rsidP="00486D7A">
            <w:pPr>
              <w:spacing w:after="0" w:line="240" w:lineRule="auto"/>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35.452,00 </w:t>
            </w:r>
          </w:p>
        </w:tc>
      </w:tr>
    </w:tbl>
    <w:p w14:paraId="47D5FA8D" w14:textId="23A9AE4B" w:rsidR="00BE2B9B" w:rsidRDefault="00BE2B9B" w:rsidP="00FD3B9C">
      <w:pPr>
        <w:spacing w:before="240"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Ingresos</w:t>
      </w:r>
    </w:p>
    <w:p w14:paraId="675CC0DB" w14:textId="4F1F3910" w:rsidR="005242E7" w:rsidRDefault="005242E7" w:rsidP="00FD3B9C">
      <w:pPr>
        <w:spacing w:after="0" w:line="360" w:lineRule="auto"/>
        <w:jc w:val="both"/>
        <w:rPr>
          <w:rFonts w:ascii="Times New Roman" w:eastAsia="Times New Roman" w:hAnsi="Times New Roman" w:cs="Times New Roman"/>
          <w:sz w:val="24"/>
          <w:szCs w:val="24"/>
        </w:rPr>
      </w:pPr>
      <w:r w:rsidRPr="005242E7">
        <w:rPr>
          <w:rFonts w:ascii="Times New Roman" w:eastAsia="Times New Roman" w:hAnsi="Times New Roman" w:cs="Times New Roman"/>
          <w:sz w:val="24"/>
          <w:szCs w:val="24"/>
        </w:rPr>
        <w:t xml:space="preserve">Los </w:t>
      </w:r>
      <w:r w:rsidR="00664C0E" w:rsidRPr="00664C0E">
        <w:rPr>
          <w:rFonts w:ascii="Times New Roman" w:eastAsia="Times New Roman" w:hAnsi="Times New Roman" w:cs="Times New Roman"/>
          <w:sz w:val="24"/>
          <w:szCs w:val="24"/>
        </w:rPr>
        <w:t>ingresos financieros del proyecto provienen del cobro de las tarifas por la prestación del servicio de agua potable a los usuarios del barrio Carigán. Estos recursos serán administrados por la Unidad Municipal de Agua Potable y Alcantarillado de Loja (UMAPAL) y constituyen la principal fuente de financiamiento para cubrir los costos de operación y mantenimiento del sistema durante su vida útil. Para su estimación se consideró una tarifa promedio mensual de USD 8,00 por hogar, aplicada a una población beneficiaria equivalente a 2.031 hogares, obtenida a partir de los 6.500 habitantes del área de influencia y un tamaño promedio de hogar de 3,2 personas.</w:t>
      </w:r>
    </w:p>
    <w:p w14:paraId="65C49D94" w14:textId="7CE771B8" w:rsidR="006C5B94" w:rsidRDefault="006C5B94" w:rsidP="00FD3B9C">
      <w:pPr>
        <w:spacing w:after="0" w:line="360" w:lineRule="auto"/>
        <w:jc w:val="both"/>
        <w:rPr>
          <w:rFonts w:ascii="Times New Roman" w:eastAsia="Times New Roman" w:hAnsi="Times New Roman" w:cs="Times New Roman"/>
          <w:sz w:val="24"/>
          <w:szCs w:val="24"/>
        </w:rPr>
      </w:pPr>
      <w:r w:rsidRPr="006C5B94">
        <w:rPr>
          <w:rFonts w:ascii="Times New Roman" w:eastAsia="Times New Roman" w:hAnsi="Times New Roman" w:cs="Times New Roman"/>
          <w:sz w:val="24"/>
          <w:szCs w:val="24"/>
        </w:rPr>
        <w:t>Los ingresos comienzan a generarse a partir del primer año de operación del sistema de agua potable, una vez concluida la ejecución de las obras y puesta en funcionamiento la infraestructura construida.</w:t>
      </w:r>
    </w:p>
    <w:p w14:paraId="5602A72A" w14:textId="3ED3D1E5" w:rsidR="00AC0521" w:rsidRDefault="00AC0521" w:rsidP="00FD3B9C">
      <w:pPr>
        <w:spacing w:after="0" w:line="360" w:lineRule="auto"/>
        <w:jc w:val="both"/>
        <w:rPr>
          <w:rFonts w:ascii="Times New Roman" w:eastAsia="Times New Roman" w:hAnsi="Times New Roman" w:cs="Times New Roman"/>
          <w:sz w:val="24"/>
          <w:szCs w:val="24"/>
        </w:rPr>
      </w:pPr>
    </w:p>
    <w:p w14:paraId="5F281DA6" w14:textId="210652E2" w:rsidR="00AC0521" w:rsidRDefault="00AC0521" w:rsidP="00FD3B9C">
      <w:pPr>
        <w:spacing w:after="0" w:line="360" w:lineRule="auto"/>
        <w:jc w:val="both"/>
        <w:rPr>
          <w:rFonts w:ascii="Times New Roman" w:eastAsia="Times New Roman" w:hAnsi="Times New Roman" w:cs="Times New Roman"/>
          <w:sz w:val="24"/>
          <w:szCs w:val="24"/>
        </w:rPr>
      </w:pPr>
    </w:p>
    <w:p w14:paraId="0AA658F5" w14:textId="77777777" w:rsidR="00AC0521" w:rsidRDefault="00AC0521" w:rsidP="00FD3B9C">
      <w:pPr>
        <w:spacing w:after="0" w:line="360" w:lineRule="auto"/>
        <w:jc w:val="both"/>
        <w:rPr>
          <w:rFonts w:ascii="Times New Roman" w:eastAsia="Times New Roman" w:hAnsi="Times New Roman" w:cs="Times New Roman"/>
          <w:sz w:val="24"/>
          <w:szCs w:val="24"/>
        </w:rPr>
      </w:pPr>
    </w:p>
    <w:p w14:paraId="200C48F3" w14:textId="2553A4B4" w:rsidR="00664C0E" w:rsidRDefault="00664C0E" w:rsidP="00664C0E">
      <w:pPr>
        <w:spacing w:after="0"/>
        <w:jc w:val="both"/>
        <w:rPr>
          <w:rFonts w:ascii="Times New Roman" w:hAnsi="Times New Roman" w:cs="Times New Roman"/>
          <w:b/>
          <w:bCs/>
          <w:sz w:val="24"/>
          <w:szCs w:val="24"/>
        </w:rPr>
      </w:pPr>
      <w:r>
        <w:rPr>
          <w:rFonts w:ascii="Times New Roman" w:hAnsi="Times New Roman" w:cs="Times New Roman"/>
          <w:b/>
          <w:bCs/>
          <w:sz w:val="24"/>
          <w:szCs w:val="24"/>
        </w:rPr>
        <w:t>Tabla 13</w:t>
      </w:r>
    </w:p>
    <w:p w14:paraId="12575365" w14:textId="77777777" w:rsidR="00664C0E" w:rsidRDefault="00664C0E" w:rsidP="00664C0E">
      <w:pPr>
        <w:spacing w:after="0"/>
        <w:jc w:val="both"/>
        <w:rPr>
          <w:rFonts w:ascii="Times New Roman" w:hAnsi="Times New Roman" w:cs="Times New Roman"/>
          <w:i/>
          <w:iCs/>
          <w:sz w:val="24"/>
          <w:szCs w:val="24"/>
        </w:rPr>
      </w:pPr>
      <w:r>
        <w:rPr>
          <w:rFonts w:ascii="Times New Roman" w:hAnsi="Times New Roman" w:cs="Times New Roman"/>
          <w:i/>
          <w:iCs/>
          <w:sz w:val="24"/>
          <w:szCs w:val="24"/>
        </w:rPr>
        <w:t>Ingresos al año.</w:t>
      </w:r>
    </w:p>
    <w:tbl>
      <w:tblPr>
        <w:tblStyle w:val="Tablaconcuadrcula1"/>
        <w:tblW w:w="887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
        <w:gridCol w:w="2433"/>
        <w:gridCol w:w="1852"/>
        <w:gridCol w:w="1833"/>
        <w:gridCol w:w="1815"/>
      </w:tblGrid>
      <w:tr w:rsidR="00664C0E" w:rsidRPr="00664C0E" w14:paraId="690B4434" w14:textId="77777777" w:rsidTr="00664C0E">
        <w:trPr>
          <w:trHeight w:val="566"/>
        </w:trPr>
        <w:tc>
          <w:tcPr>
            <w:tcW w:w="946" w:type="dxa"/>
            <w:tcBorders>
              <w:top w:val="single" w:sz="4" w:space="0" w:color="auto"/>
              <w:bottom w:val="single" w:sz="4" w:space="0" w:color="auto"/>
            </w:tcBorders>
            <w:hideMark/>
          </w:tcPr>
          <w:p w14:paraId="3B26F740"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N° de hogares</w:t>
            </w:r>
          </w:p>
        </w:tc>
        <w:tc>
          <w:tcPr>
            <w:tcW w:w="2433" w:type="dxa"/>
            <w:tcBorders>
              <w:top w:val="single" w:sz="4" w:space="0" w:color="auto"/>
              <w:bottom w:val="single" w:sz="4" w:space="0" w:color="auto"/>
            </w:tcBorders>
            <w:hideMark/>
          </w:tcPr>
          <w:p w14:paraId="60E81682"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Detalle</w:t>
            </w:r>
          </w:p>
        </w:tc>
        <w:tc>
          <w:tcPr>
            <w:tcW w:w="1852" w:type="dxa"/>
            <w:tcBorders>
              <w:top w:val="single" w:sz="4" w:space="0" w:color="auto"/>
              <w:bottom w:val="single" w:sz="4" w:space="0" w:color="auto"/>
            </w:tcBorders>
            <w:hideMark/>
          </w:tcPr>
          <w:p w14:paraId="42B46546"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Unidad de medida</w:t>
            </w:r>
          </w:p>
        </w:tc>
        <w:tc>
          <w:tcPr>
            <w:tcW w:w="1833" w:type="dxa"/>
            <w:tcBorders>
              <w:top w:val="single" w:sz="4" w:space="0" w:color="auto"/>
              <w:bottom w:val="single" w:sz="4" w:space="0" w:color="auto"/>
            </w:tcBorders>
            <w:hideMark/>
          </w:tcPr>
          <w:p w14:paraId="1D9E056D"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Valor unitario (USD)</w:t>
            </w:r>
          </w:p>
        </w:tc>
        <w:tc>
          <w:tcPr>
            <w:tcW w:w="1815" w:type="dxa"/>
            <w:tcBorders>
              <w:top w:val="single" w:sz="4" w:space="0" w:color="auto"/>
              <w:bottom w:val="single" w:sz="4" w:space="0" w:color="auto"/>
            </w:tcBorders>
            <w:hideMark/>
          </w:tcPr>
          <w:p w14:paraId="5242D5A7"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Valor total (USD)</w:t>
            </w:r>
          </w:p>
        </w:tc>
      </w:tr>
      <w:tr w:rsidR="00664C0E" w:rsidRPr="00664C0E" w14:paraId="05E763C8" w14:textId="77777777" w:rsidTr="00664C0E">
        <w:trPr>
          <w:trHeight w:val="1194"/>
        </w:trPr>
        <w:tc>
          <w:tcPr>
            <w:tcW w:w="946" w:type="dxa"/>
            <w:tcBorders>
              <w:top w:val="single" w:sz="4" w:space="0" w:color="auto"/>
            </w:tcBorders>
            <w:noWrap/>
            <w:hideMark/>
          </w:tcPr>
          <w:p w14:paraId="7044653D" w14:textId="77777777" w:rsidR="00664C0E" w:rsidRPr="00664C0E" w:rsidRDefault="00664C0E" w:rsidP="0037775A">
            <w:pPr>
              <w:jc w:val="cente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2031</w:t>
            </w:r>
          </w:p>
        </w:tc>
        <w:tc>
          <w:tcPr>
            <w:tcW w:w="2433" w:type="dxa"/>
            <w:tcBorders>
              <w:top w:val="single" w:sz="4" w:space="0" w:color="auto"/>
            </w:tcBorders>
            <w:hideMark/>
          </w:tcPr>
          <w:p w14:paraId="0AECDA03"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Valor total de la población dividido para el promedio de hogares y multiplicado por los 12 meses para sacar el valor anual</w:t>
            </w:r>
          </w:p>
        </w:tc>
        <w:tc>
          <w:tcPr>
            <w:tcW w:w="1852" w:type="dxa"/>
            <w:tcBorders>
              <w:top w:val="single" w:sz="4" w:space="0" w:color="auto"/>
            </w:tcBorders>
            <w:noWrap/>
            <w:hideMark/>
          </w:tcPr>
          <w:p w14:paraId="3B745A84" w14:textId="77777777" w:rsidR="00664C0E" w:rsidRPr="00664C0E" w:rsidRDefault="00664C0E" w:rsidP="0037775A">
            <w:pPr>
              <w:jc w:val="cente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tarifa de agua potable </w:t>
            </w:r>
          </w:p>
        </w:tc>
        <w:tc>
          <w:tcPr>
            <w:tcW w:w="1833" w:type="dxa"/>
            <w:tcBorders>
              <w:top w:val="single" w:sz="4" w:space="0" w:color="auto"/>
            </w:tcBorders>
            <w:noWrap/>
            <w:hideMark/>
          </w:tcPr>
          <w:p w14:paraId="79C140FB"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 $                     8,00 </w:t>
            </w:r>
          </w:p>
        </w:tc>
        <w:tc>
          <w:tcPr>
            <w:tcW w:w="1815" w:type="dxa"/>
            <w:tcBorders>
              <w:top w:val="single" w:sz="4" w:space="0" w:color="auto"/>
            </w:tcBorders>
            <w:noWrap/>
            <w:hideMark/>
          </w:tcPr>
          <w:p w14:paraId="05E6E4E2"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 $           195.000,00 </w:t>
            </w:r>
          </w:p>
        </w:tc>
      </w:tr>
    </w:tbl>
    <w:p w14:paraId="2BC7837E" w14:textId="1FE46559" w:rsidR="00664C0E" w:rsidRDefault="00664C0E" w:rsidP="00664C0E">
      <w:pPr>
        <w:spacing w:after="0" w:line="240" w:lineRule="auto"/>
        <w:jc w:val="both"/>
        <w:rPr>
          <w:rFonts w:ascii="Times New Roman" w:eastAsia="Times New Roman" w:hAnsi="Times New Roman" w:cs="Times New Roman"/>
          <w:sz w:val="24"/>
          <w:szCs w:val="24"/>
        </w:rPr>
      </w:pPr>
      <w:r w:rsidRPr="00C122CE">
        <w:rPr>
          <w:rFonts w:ascii="Times New Roman" w:eastAsia="Times New Roman" w:hAnsi="Times New Roman" w:cs="Times New Roman"/>
        </w:rPr>
        <w:t>Nota. El número de hogares se estimó dividiendo la población beneficiaria (6.500 habitantes) para el tamaño promedio del hogar (3,2 personas), obteniendo aproximadamente 2.031 hogares</w:t>
      </w:r>
      <w:r w:rsidRPr="00664C0E">
        <w:rPr>
          <w:rFonts w:ascii="Times New Roman" w:eastAsia="Times New Roman" w:hAnsi="Times New Roman" w:cs="Times New Roman"/>
          <w:sz w:val="24"/>
          <w:szCs w:val="24"/>
        </w:rPr>
        <w:t>.</w:t>
      </w:r>
    </w:p>
    <w:p w14:paraId="2E4DEF2D" w14:textId="219CAAD2" w:rsidR="00BE2B9B" w:rsidRDefault="00BE2B9B" w:rsidP="00FD3B9C">
      <w:pPr>
        <w:spacing w:before="240" w:after="0" w:line="360" w:lineRule="auto"/>
        <w:jc w:val="both"/>
        <w:rPr>
          <w:rFonts w:ascii="Times New Roman" w:hAnsi="Times New Roman" w:cs="Times New Roman"/>
          <w:b/>
          <w:bCs/>
          <w:i/>
          <w:iCs/>
          <w:sz w:val="24"/>
          <w:szCs w:val="24"/>
        </w:rPr>
      </w:pPr>
      <w:r w:rsidRPr="005242E7">
        <w:rPr>
          <w:rFonts w:ascii="Times New Roman" w:hAnsi="Times New Roman" w:cs="Times New Roman"/>
          <w:b/>
          <w:bCs/>
          <w:i/>
          <w:iCs/>
          <w:sz w:val="24"/>
          <w:szCs w:val="24"/>
        </w:rPr>
        <w:t>Vida útil</w:t>
      </w:r>
    </w:p>
    <w:p w14:paraId="72675CD2" w14:textId="52C15344" w:rsidR="005242E7" w:rsidRPr="00BE2B9B" w:rsidRDefault="006C5B94" w:rsidP="00583D29">
      <w:pPr>
        <w:spacing w:after="0" w:line="360" w:lineRule="auto"/>
        <w:jc w:val="both"/>
        <w:rPr>
          <w:rFonts w:ascii="Times New Roman" w:hAnsi="Times New Roman" w:cs="Times New Roman"/>
          <w:sz w:val="24"/>
          <w:szCs w:val="24"/>
        </w:rPr>
      </w:pPr>
      <w:r w:rsidRPr="006C5B94">
        <w:rPr>
          <w:rFonts w:ascii="Times New Roman" w:hAnsi="Times New Roman" w:cs="Times New Roman"/>
          <w:sz w:val="24"/>
          <w:szCs w:val="24"/>
        </w:rPr>
        <w:t>Aunque la infraestructura hidráulica posee una vida útil aproximada de 30 años, para efectos de la evaluación financiera y económica del presente estudio se adopta un horizonte de evaluación de 10 años, conforme a los criterios metodológicos establecidos para este proyecto.</w:t>
      </w:r>
      <w:r>
        <w:rPr>
          <w:rFonts w:ascii="Times New Roman" w:hAnsi="Times New Roman" w:cs="Times New Roman"/>
          <w:sz w:val="24"/>
          <w:szCs w:val="24"/>
        </w:rPr>
        <w:t xml:space="preserve"> L</w:t>
      </w:r>
      <w:r w:rsidR="005242E7" w:rsidRPr="005242E7">
        <w:rPr>
          <w:rFonts w:ascii="Times New Roman" w:hAnsi="Times New Roman" w:cs="Times New Roman"/>
          <w:sz w:val="24"/>
          <w:szCs w:val="24"/>
        </w:rPr>
        <w:t>os criterios de formulación y evaluación de proyectos de inversión pública. Durante este período se prevé la ejecución permanente de actividades de operación y mantenimiento para garantizar el adecuado funcionamiento de la infraestructura y la continuidad del servicio de agua potable. Si bien los componentes hidráulicos poseen una vida útil física superior, el horizonte de diez años constituye un período adecuado para la evaluación financiera y económica del proyecto.</w:t>
      </w:r>
    </w:p>
    <w:p w14:paraId="6BFCB1CA" w14:textId="5C21C5C3" w:rsidR="00C74371" w:rsidRDefault="00C74371" w:rsidP="00700B94">
      <w:pPr>
        <w:pStyle w:val="Prrafodelista"/>
        <w:numPr>
          <w:ilvl w:val="2"/>
          <w:numId w:val="1"/>
        </w:numPr>
        <w:jc w:val="both"/>
        <w:rPr>
          <w:rFonts w:ascii="Times New Roman" w:hAnsi="Times New Roman" w:cs="Times New Roman"/>
          <w:b/>
          <w:bCs/>
          <w:sz w:val="24"/>
          <w:szCs w:val="24"/>
        </w:rPr>
      </w:pPr>
      <w:r>
        <w:rPr>
          <w:rFonts w:ascii="Times New Roman" w:hAnsi="Times New Roman" w:cs="Times New Roman"/>
          <w:b/>
          <w:bCs/>
          <w:sz w:val="24"/>
          <w:szCs w:val="24"/>
        </w:rPr>
        <w:t>Flujo financiero fiscal</w:t>
      </w:r>
    </w:p>
    <w:p w14:paraId="16ACB298" w14:textId="51A7DDB8" w:rsidR="00583D29" w:rsidRPr="00583D29" w:rsidRDefault="00583D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En la Tabla 1</w:t>
      </w:r>
      <w:r w:rsidR="00605A93">
        <w:rPr>
          <w:rFonts w:ascii="Times New Roman" w:hAnsi="Times New Roman" w:cs="Times New Roman"/>
          <w:sz w:val="24"/>
          <w:szCs w:val="24"/>
        </w:rPr>
        <w:t>3</w:t>
      </w:r>
      <w:r>
        <w:rPr>
          <w:rFonts w:ascii="Times New Roman" w:hAnsi="Times New Roman" w:cs="Times New Roman"/>
          <w:sz w:val="24"/>
          <w:szCs w:val="24"/>
        </w:rPr>
        <w:t xml:space="preserve"> se detalla el flujo financiero fiscal del proyecto.</w:t>
      </w:r>
    </w:p>
    <w:p w14:paraId="7A1CDD08" w14:textId="6AA6F9DA" w:rsidR="00583D29" w:rsidRDefault="00583D29" w:rsidP="00583D29">
      <w:pPr>
        <w:spacing w:after="0"/>
        <w:jc w:val="both"/>
        <w:rPr>
          <w:rFonts w:ascii="Times New Roman" w:hAnsi="Times New Roman" w:cs="Times New Roman"/>
          <w:b/>
          <w:bCs/>
          <w:sz w:val="24"/>
          <w:szCs w:val="24"/>
        </w:rPr>
      </w:pPr>
      <w:r>
        <w:rPr>
          <w:rFonts w:ascii="Times New Roman" w:hAnsi="Times New Roman" w:cs="Times New Roman"/>
          <w:b/>
          <w:bCs/>
          <w:sz w:val="24"/>
          <w:szCs w:val="24"/>
        </w:rPr>
        <w:t>Tabla 1</w:t>
      </w:r>
      <w:r w:rsidR="00D00132">
        <w:rPr>
          <w:rFonts w:ascii="Times New Roman" w:hAnsi="Times New Roman" w:cs="Times New Roman"/>
          <w:b/>
          <w:bCs/>
          <w:sz w:val="24"/>
          <w:szCs w:val="24"/>
        </w:rPr>
        <w:t>4</w:t>
      </w:r>
    </w:p>
    <w:p w14:paraId="3BF70C24" w14:textId="05926462" w:rsidR="00583D29" w:rsidRPr="00583D29" w:rsidRDefault="00583D29" w:rsidP="00583D29">
      <w:pPr>
        <w:spacing w:after="0"/>
        <w:jc w:val="both"/>
        <w:rPr>
          <w:rFonts w:ascii="Times New Roman" w:hAnsi="Times New Roman" w:cs="Times New Roman"/>
          <w:i/>
          <w:iCs/>
          <w:sz w:val="24"/>
          <w:szCs w:val="24"/>
        </w:rPr>
      </w:pPr>
      <w:r>
        <w:rPr>
          <w:rFonts w:ascii="Times New Roman" w:hAnsi="Times New Roman" w:cs="Times New Roman"/>
          <w:i/>
          <w:iCs/>
          <w:sz w:val="24"/>
          <w:szCs w:val="24"/>
        </w:rPr>
        <w:t>Flujo financiero</w:t>
      </w:r>
    </w:p>
    <w:tbl>
      <w:tblPr>
        <w:tblStyle w:val="Tablaconcuadrcula"/>
        <w:tblW w:w="5299"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1588"/>
        <w:gridCol w:w="1517"/>
        <w:gridCol w:w="1410"/>
        <w:gridCol w:w="1408"/>
      </w:tblGrid>
      <w:tr w:rsidR="001650B8" w:rsidRPr="001650B8" w14:paraId="68724FEF" w14:textId="77777777" w:rsidTr="00C571FD">
        <w:trPr>
          <w:trHeight w:val="226"/>
        </w:trPr>
        <w:tc>
          <w:tcPr>
            <w:tcW w:w="1904" w:type="pct"/>
            <w:tcBorders>
              <w:top w:val="single" w:sz="4" w:space="0" w:color="auto"/>
              <w:bottom w:val="single" w:sz="4" w:space="0" w:color="auto"/>
            </w:tcBorders>
            <w:hideMark/>
          </w:tcPr>
          <w:p w14:paraId="1D72DB5A" w14:textId="77777777" w:rsidR="001650B8" w:rsidRPr="001650B8" w:rsidRDefault="001650B8" w:rsidP="00AF4B40">
            <w:pPr>
              <w:jc w:val="center"/>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Detalle</w:t>
            </w:r>
          </w:p>
        </w:tc>
        <w:tc>
          <w:tcPr>
            <w:tcW w:w="830" w:type="pct"/>
            <w:tcBorders>
              <w:top w:val="single" w:sz="4" w:space="0" w:color="auto"/>
              <w:bottom w:val="single" w:sz="4" w:space="0" w:color="auto"/>
            </w:tcBorders>
            <w:hideMark/>
          </w:tcPr>
          <w:p w14:paraId="5A55DA72"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0</w:t>
            </w:r>
          </w:p>
        </w:tc>
        <w:tc>
          <w:tcPr>
            <w:tcW w:w="793" w:type="pct"/>
            <w:tcBorders>
              <w:top w:val="single" w:sz="4" w:space="0" w:color="auto"/>
              <w:bottom w:val="single" w:sz="4" w:space="0" w:color="auto"/>
            </w:tcBorders>
            <w:hideMark/>
          </w:tcPr>
          <w:p w14:paraId="2AAA1D95"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1</w:t>
            </w:r>
          </w:p>
        </w:tc>
        <w:tc>
          <w:tcPr>
            <w:tcW w:w="737" w:type="pct"/>
            <w:tcBorders>
              <w:top w:val="single" w:sz="4" w:space="0" w:color="auto"/>
              <w:bottom w:val="single" w:sz="4" w:space="0" w:color="auto"/>
            </w:tcBorders>
            <w:hideMark/>
          </w:tcPr>
          <w:p w14:paraId="5B3DB29F"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2</w:t>
            </w:r>
          </w:p>
        </w:tc>
        <w:tc>
          <w:tcPr>
            <w:tcW w:w="736" w:type="pct"/>
            <w:tcBorders>
              <w:top w:val="single" w:sz="4" w:space="0" w:color="auto"/>
              <w:bottom w:val="single" w:sz="4" w:space="0" w:color="auto"/>
            </w:tcBorders>
            <w:hideMark/>
          </w:tcPr>
          <w:p w14:paraId="68FA6144"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3</w:t>
            </w:r>
          </w:p>
        </w:tc>
      </w:tr>
      <w:tr w:rsidR="001650B8" w:rsidRPr="001650B8" w14:paraId="01680620" w14:textId="77777777" w:rsidTr="00C571FD">
        <w:trPr>
          <w:trHeight w:val="226"/>
        </w:trPr>
        <w:tc>
          <w:tcPr>
            <w:tcW w:w="1904" w:type="pct"/>
            <w:tcBorders>
              <w:top w:val="single" w:sz="4" w:space="0" w:color="auto"/>
            </w:tcBorders>
            <w:hideMark/>
          </w:tcPr>
          <w:p w14:paraId="047162B0"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INGRESOS</w:t>
            </w:r>
          </w:p>
        </w:tc>
        <w:tc>
          <w:tcPr>
            <w:tcW w:w="830" w:type="pct"/>
            <w:tcBorders>
              <w:top w:val="single" w:sz="4" w:space="0" w:color="auto"/>
            </w:tcBorders>
            <w:hideMark/>
          </w:tcPr>
          <w:p w14:paraId="0CE3ABC5" w14:textId="77777777" w:rsidR="001650B8" w:rsidRPr="001650B8" w:rsidRDefault="001650B8" w:rsidP="00AF4B40">
            <w:pPr>
              <w:rPr>
                <w:rFonts w:ascii="Times New Roman" w:eastAsia="Times New Roman" w:hAnsi="Times New Roman" w:cs="Times New Roman"/>
                <w:lang w:val="es-MX" w:eastAsia="es-MX"/>
              </w:rPr>
            </w:pPr>
          </w:p>
        </w:tc>
        <w:tc>
          <w:tcPr>
            <w:tcW w:w="793" w:type="pct"/>
            <w:tcBorders>
              <w:top w:val="single" w:sz="4" w:space="0" w:color="auto"/>
            </w:tcBorders>
            <w:hideMark/>
          </w:tcPr>
          <w:p w14:paraId="15415007" w14:textId="77777777" w:rsidR="001650B8" w:rsidRPr="001650B8" w:rsidRDefault="001650B8" w:rsidP="00AF4B40">
            <w:pPr>
              <w:jc w:val="right"/>
              <w:rPr>
                <w:rFonts w:ascii="Times New Roman" w:eastAsia="Times New Roman" w:hAnsi="Times New Roman" w:cs="Times New Roman"/>
                <w:lang w:val="es-MX" w:eastAsia="es-MX"/>
              </w:rPr>
            </w:pPr>
          </w:p>
        </w:tc>
        <w:tc>
          <w:tcPr>
            <w:tcW w:w="737" w:type="pct"/>
            <w:tcBorders>
              <w:top w:val="single" w:sz="4" w:space="0" w:color="auto"/>
            </w:tcBorders>
            <w:hideMark/>
          </w:tcPr>
          <w:p w14:paraId="05A7DD82" w14:textId="77777777" w:rsidR="001650B8" w:rsidRPr="001650B8" w:rsidRDefault="001650B8" w:rsidP="00AF4B40">
            <w:pPr>
              <w:jc w:val="right"/>
              <w:rPr>
                <w:rFonts w:ascii="Times New Roman" w:eastAsia="Times New Roman" w:hAnsi="Times New Roman" w:cs="Times New Roman"/>
                <w:lang w:val="es-MX" w:eastAsia="es-MX"/>
              </w:rPr>
            </w:pPr>
          </w:p>
        </w:tc>
        <w:tc>
          <w:tcPr>
            <w:tcW w:w="736" w:type="pct"/>
            <w:tcBorders>
              <w:top w:val="single" w:sz="4" w:space="0" w:color="auto"/>
            </w:tcBorders>
            <w:hideMark/>
          </w:tcPr>
          <w:p w14:paraId="13E98A36" w14:textId="77777777" w:rsidR="001650B8" w:rsidRPr="001650B8" w:rsidRDefault="001650B8" w:rsidP="00AF4B40">
            <w:pPr>
              <w:jc w:val="right"/>
              <w:rPr>
                <w:rFonts w:ascii="Times New Roman" w:eastAsia="Times New Roman" w:hAnsi="Times New Roman" w:cs="Times New Roman"/>
                <w:lang w:val="es-MX" w:eastAsia="es-MX"/>
              </w:rPr>
            </w:pPr>
          </w:p>
        </w:tc>
      </w:tr>
      <w:tr w:rsidR="00C571FD" w:rsidRPr="001650B8" w14:paraId="16ED6EAC" w14:textId="77777777" w:rsidTr="00C571FD">
        <w:trPr>
          <w:trHeight w:val="226"/>
        </w:trPr>
        <w:tc>
          <w:tcPr>
            <w:tcW w:w="1904" w:type="pct"/>
            <w:tcBorders>
              <w:top w:val="nil"/>
              <w:bottom w:val="single" w:sz="4" w:space="0" w:color="auto"/>
            </w:tcBorders>
            <w:vAlign w:val="center"/>
            <w:hideMark/>
          </w:tcPr>
          <w:p w14:paraId="13DF9FBC" w14:textId="22F01029"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Total Ingresos</w:t>
            </w:r>
          </w:p>
        </w:tc>
        <w:tc>
          <w:tcPr>
            <w:tcW w:w="830" w:type="pct"/>
            <w:tcBorders>
              <w:top w:val="nil"/>
              <w:bottom w:val="single" w:sz="4" w:space="0" w:color="auto"/>
            </w:tcBorders>
            <w:vAlign w:val="center"/>
            <w:hideMark/>
          </w:tcPr>
          <w:p w14:paraId="04FFA373" w14:textId="5CCAD71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$0,00</w:t>
            </w:r>
          </w:p>
        </w:tc>
        <w:tc>
          <w:tcPr>
            <w:tcW w:w="793" w:type="pct"/>
            <w:tcBorders>
              <w:top w:val="nil"/>
              <w:bottom w:val="single" w:sz="4" w:space="0" w:color="auto"/>
            </w:tcBorders>
            <w:vAlign w:val="center"/>
            <w:hideMark/>
          </w:tcPr>
          <w:p w14:paraId="5E2E3670" w14:textId="3C011BAB" w:rsidR="00C571FD" w:rsidRPr="00C571FD" w:rsidRDefault="00C571FD" w:rsidP="00C571FD">
            <w:pPr>
              <w:ind w:hanging="30"/>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 xml:space="preserve">$ 195.000,00 </w:t>
            </w:r>
          </w:p>
        </w:tc>
        <w:tc>
          <w:tcPr>
            <w:tcW w:w="737" w:type="pct"/>
            <w:tcBorders>
              <w:top w:val="nil"/>
              <w:bottom w:val="single" w:sz="4" w:space="0" w:color="auto"/>
            </w:tcBorders>
            <w:vAlign w:val="center"/>
            <w:hideMark/>
          </w:tcPr>
          <w:p w14:paraId="2DEB415A" w14:textId="4445837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$197.535,00</w:t>
            </w:r>
          </w:p>
        </w:tc>
        <w:tc>
          <w:tcPr>
            <w:tcW w:w="736" w:type="pct"/>
            <w:tcBorders>
              <w:top w:val="nil"/>
              <w:bottom w:val="single" w:sz="4" w:space="0" w:color="auto"/>
            </w:tcBorders>
            <w:vAlign w:val="center"/>
            <w:hideMark/>
          </w:tcPr>
          <w:p w14:paraId="3536EB4B" w14:textId="0D87D6A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$200.102,96</w:t>
            </w:r>
          </w:p>
        </w:tc>
      </w:tr>
      <w:tr w:rsidR="00C571FD" w:rsidRPr="001650B8" w14:paraId="215D211B" w14:textId="77777777" w:rsidTr="00C571FD">
        <w:trPr>
          <w:trHeight w:val="453"/>
        </w:trPr>
        <w:tc>
          <w:tcPr>
            <w:tcW w:w="1904" w:type="pct"/>
            <w:tcBorders>
              <w:top w:val="single" w:sz="4" w:space="0" w:color="auto"/>
            </w:tcBorders>
            <w:vAlign w:val="center"/>
            <w:hideMark/>
          </w:tcPr>
          <w:p w14:paraId="2DBB6878" w14:textId="0D483B22"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COSTOS DE OPERACIÓN Y MANTENIMIENTO</w:t>
            </w:r>
          </w:p>
        </w:tc>
        <w:tc>
          <w:tcPr>
            <w:tcW w:w="830" w:type="pct"/>
            <w:tcBorders>
              <w:top w:val="single" w:sz="4" w:space="0" w:color="auto"/>
            </w:tcBorders>
            <w:vAlign w:val="center"/>
            <w:hideMark/>
          </w:tcPr>
          <w:p w14:paraId="09A38EFA"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top w:val="single" w:sz="4" w:space="0" w:color="auto"/>
            </w:tcBorders>
            <w:vAlign w:val="center"/>
            <w:hideMark/>
          </w:tcPr>
          <w:p w14:paraId="62B0B5F4" w14:textId="77777777" w:rsidR="00C571FD" w:rsidRPr="00C571FD" w:rsidRDefault="00C571FD" w:rsidP="00C571FD">
            <w:pPr>
              <w:jc w:val="right"/>
              <w:rPr>
                <w:rFonts w:ascii="Times New Roman" w:eastAsia="Times New Roman" w:hAnsi="Times New Roman" w:cs="Times New Roman"/>
                <w:lang w:val="es-MX" w:eastAsia="es-MX"/>
              </w:rPr>
            </w:pPr>
          </w:p>
        </w:tc>
        <w:tc>
          <w:tcPr>
            <w:tcW w:w="737" w:type="pct"/>
            <w:tcBorders>
              <w:top w:val="single" w:sz="4" w:space="0" w:color="auto"/>
            </w:tcBorders>
            <w:vAlign w:val="center"/>
            <w:hideMark/>
          </w:tcPr>
          <w:p w14:paraId="30414721" w14:textId="77777777" w:rsidR="00C571FD" w:rsidRPr="00C571FD" w:rsidRDefault="00C571FD" w:rsidP="00C571FD">
            <w:pPr>
              <w:jc w:val="right"/>
              <w:rPr>
                <w:rFonts w:ascii="Times New Roman" w:eastAsia="Times New Roman" w:hAnsi="Times New Roman" w:cs="Times New Roman"/>
                <w:lang w:val="es-MX" w:eastAsia="es-MX"/>
              </w:rPr>
            </w:pPr>
          </w:p>
        </w:tc>
        <w:tc>
          <w:tcPr>
            <w:tcW w:w="736" w:type="pct"/>
            <w:tcBorders>
              <w:top w:val="single" w:sz="4" w:space="0" w:color="auto"/>
            </w:tcBorders>
            <w:vAlign w:val="center"/>
            <w:hideMark/>
          </w:tcPr>
          <w:p w14:paraId="53528FA2" w14:textId="77777777" w:rsidR="00C571FD" w:rsidRPr="00C571FD" w:rsidRDefault="00C571FD" w:rsidP="00C571FD">
            <w:pPr>
              <w:jc w:val="right"/>
              <w:rPr>
                <w:rFonts w:ascii="Times New Roman" w:eastAsia="Times New Roman" w:hAnsi="Times New Roman" w:cs="Times New Roman"/>
                <w:lang w:val="es-MX" w:eastAsia="es-MX"/>
              </w:rPr>
            </w:pPr>
          </w:p>
        </w:tc>
      </w:tr>
      <w:tr w:rsidR="00C571FD" w:rsidRPr="001650B8" w14:paraId="661A5C5D" w14:textId="77777777" w:rsidTr="00C571FD">
        <w:trPr>
          <w:trHeight w:val="453"/>
        </w:trPr>
        <w:tc>
          <w:tcPr>
            <w:tcW w:w="1904" w:type="pct"/>
            <w:vAlign w:val="center"/>
            <w:hideMark/>
          </w:tcPr>
          <w:p w14:paraId="0CCBC7D4" w14:textId="58E2C184"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Operador del sistema de agua potable</w:t>
            </w:r>
          </w:p>
        </w:tc>
        <w:tc>
          <w:tcPr>
            <w:tcW w:w="830" w:type="pct"/>
            <w:vAlign w:val="center"/>
            <w:hideMark/>
          </w:tcPr>
          <w:p w14:paraId="00BDBA48"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099FFA5B" w14:textId="02F8DAD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$5.640,00</w:t>
            </w:r>
          </w:p>
        </w:tc>
        <w:tc>
          <w:tcPr>
            <w:tcW w:w="737" w:type="pct"/>
            <w:vAlign w:val="center"/>
            <w:hideMark/>
          </w:tcPr>
          <w:p w14:paraId="59543040" w14:textId="32E8ED3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$5.713,32</w:t>
            </w:r>
          </w:p>
        </w:tc>
        <w:tc>
          <w:tcPr>
            <w:tcW w:w="736" w:type="pct"/>
            <w:vAlign w:val="center"/>
            <w:hideMark/>
          </w:tcPr>
          <w:p w14:paraId="0DCBFFA0" w14:textId="753233D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$5.787,59</w:t>
            </w:r>
          </w:p>
        </w:tc>
      </w:tr>
      <w:tr w:rsidR="00C571FD" w:rsidRPr="001650B8" w14:paraId="199DDF9D" w14:textId="77777777" w:rsidTr="00C571FD">
        <w:trPr>
          <w:trHeight w:val="453"/>
        </w:trPr>
        <w:tc>
          <w:tcPr>
            <w:tcW w:w="1904" w:type="pct"/>
            <w:vAlign w:val="center"/>
            <w:hideMark/>
          </w:tcPr>
          <w:p w14:paraId="1C564151" w14:textId="663CC14F"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Técnico de mantenimiento (medio tiempo)</w:t>
            </w:r>
          </w:p>
        </w:tc>
        <w:tc>
          <w:tcPr>
            <w:tcW w:w="830" w:type="pct"/>
            <w:vAlign w:val="center"/>
            <w:hideMark/>
          </w:tcPr>
          <w:p w14:paraId="341478A0"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10644E72" w14:textId="4112E32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$2.820,00</w:t>
            </w:r>
          </w:p>
        </w:tc>
        <w:tc>
          <w:tcPr>
            <w:tcW w:w="737" w:type="pct"/>
            <w:vAlign w:val="center"/>
            <w:hideMark/>
          </w:tcPr>
          <w:p w14:paraId="7322275B" w14:textId="0349137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$2.856,66</w:t>
            </w:r>
          </w:p>
        </w:tc>
        <w:tc>
          <w:tcPr>
            <w:tcW w:w="736" w:type="pct"/>
            <w:vAlign w:val="center"/>
            <w:hideMark/>
          </w:tcPr>
          <w:p w14:paraId="004CB3E4" w14:textId="182E0BF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$2.893,80</w:t>
            </w:r>
          </w:p>
        </w:tc>
      </w:tr>
      <w:tr w:rsidR="00C571FD" w:rsidRPr="001650B8" w14:paraId="0DB7262F" w14:textId="77777777" w:rsidTr="00C571FD">
        <w:trPr>
          <w:trHeight w:val="68"/>
        </w:trPr>
        <w:tc>
          <w:tcPr>
            <w:tcW w:w="1904" w:type="pct"/>
            <w:vAlign w:val="center"/>
            <w:hideMark/>
          </w:tcPr>
          <w:p w14:paraId="58983CD6" w14:textId="6A5A6B1C"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Apoyo administrativo</w:t>
            </w:r>
          </w:p>
        </w:tc>
        <w:tc>
          <w:tcPr>
            <w:tcW w:w="830" w:type="pct"/>
            <w:vAlign w:val="center"/>
            <w:hideMark/>
          </w:tcPr>
          <w:p w14:paraId="6362CBCB"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603105EF" w14:textId="115F489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$1.692,00</w:t>
            </w:r>
          </w:p>
        </w:tc>
        <w:tc>
          <w:tcPr>
            <w:tcW w:w="737" w:type="pct"/>
            <w:vAlign w:val="center"/>
            <w:hideMark/>
          </w:tcPr>
          <w:p w14:paraId="53BD7DD6" w14:textId="02D5F53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$1.714,00</w:t>
            </w:r>
          </w:p>
        </w:tc>
        <w:tc>
          <w:tcPr>
            <w:tcW w:w="736" w:type="pct"/>
            <w:vAlign w:val="center"/>
            <w:hideMark/>
          </w:tcPr>
          <w:p w14:paraId="279156AE" w14:textId="32A79D2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$1.736,28</w:t>
            </w:r>
          </w:p>
        </w:tc>
      </w:tr>
      <w:tr w:rsidR="00C571FD" w:rsidRPr="001650B8" w14:paraId="4F32C24B" w14:textId="77777777" w:rsidTr="00C571FD">
        <w:trPr>
          <w:trHeight w:val="226"/>
        </w:trPr>
        <w:tc>
          <w:tcPr>
            <w:tcW w:w="1904" w:type="pct"/>
            <w:vAlign w:val="center"/>
            <w:hideMark/>
          </w:tcPr>
          <w:p w14:paraId="46408BCD" w14:textId="47FEB3CD"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Energía eléctrica del sistema</w:t>
            </w:r>
          </w:p>
        </w:tc>
        <w:tc>
          <w:tcPr>
            <w:tcW w:w="830" w:type="pct"/>
            <w:vAlign w:val="center"/>
            <w:hideMark/>
          </w:tcPr>
          <w:p w14:paraId="35401030"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75B9DDAC" w14:textId="0F6CC73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$3.000,00</w:t>
            </w:r>
          </w:p>
        </w:tc>
        <w:tc>
          <w:tcPr>
            <w:tcW w:w="737" w:type="pct"/>
            <w:vAlign w:val="center"/>
            <w:hideMark/>
          </w:tcPr>
          <w:p w14:paraId="767A0053" w14:textId="082E44B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$3.039,00</w:t>
            </w:r>
          </w:p>
        </w:tc>
        <w:tc>
          <w:tcPr>
            <w:tcW w:w="736" w:type="pct"/>
            <w:vAlign w:val="center"/>
            <w:hideMark/>
          </w:tcPr>
          <w:p w14:paraId="416B5F45" w14:textId="1C0B959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$3.078,51</w:t>
            </w:r>
          </w:p>
        </w:tc>
      </w:tr>
      <w:tr w:rsidR="00C571FD" w:rsidRPr="001650B8" w14:paraId="410B378F" w14:textId="77777777" w:rsidTr="00C571FD">
        <w:trPr>
          <w:trHeight w:val="237"/>
        </w:trPr>
        <w:tc>
          <w:tcPr>
            <w:tcW w:w="1904" w:type="pct"/>
            <w:vAlign w:val="center"/>
            <w:hideMark/>
          </w:tcPr>
          <w:p w14:paraId="6954841F" w14:textId="7D3C13E9"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Cloro, reactivos y desinfección</w:t>
            </w:r>
          </w:p>
        </w:tc>
        <w:tc>
          <w:tcPr>
            <w:tcW w:w="830" w:type="pct"/>
            <w:vAlign w:val="center"/>
            <w:hideMark/>
          </w:tcPr>
          <w:p w14:paraId="6A5D8109"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202C2611" w14:textId="7532702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$6.800,00</w:t>
            </w:r>
          </w:p>
        </w:tc>
        <w:tc>
          <w:tcPr>
            <w:tcW w:w="737" w:type="pct"/>
            <w:vAlign w:val="center"/>
            <w:hideMark/>
          </w:tcPr>
          <w:p w14:paraId="58BD0DF3" w14:textId="311F4525"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$6.888,40</w:t>
            </w:r>
          </w:p>
        </w:tc>
        <w:tc>
          <w:tcPr>
            <w:tcW w:w="736" w:type="pct"/>
            <w:vAlign w:val="center"/>
            <w:hideMark/>
          </w:tcPr>
          <w:p w14:paraId="67CD10D2" w14:textId="4D87A23C"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$6.977,95</w:t>
            </w:r>
          </w:p>
        </w:tc>
      </w:tr>
      <w:tr w:rsidR="00C571FD" w:rsidRPr="001650B8" w14:paraId="7684AD6C" w14:textId="77777777" w:rsidTr="00C571FD">
        <w:trPr>
          <w:trHeight w:val="453"/>
        </w:trPr>
        <w:tc>
          <w:tcPr>
            <w:tcW w:w="1904" w:type="pct"/>
            <w:vAlign w:val="center"/>
            <w:hideMark/>
          </w:tcPr>
          <w:p w14:paraId="665F38AC" w14:textId="0FEB6DD4"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Mantenimiento de redes, válvulas, hidrantes y tanques</w:t>
            </w:r>
          </w:p>
        </w:tc>
        <w:tc>
          <w:tcPr>
            <w:tcW w:w="830" w:type="pct"/>
            <w:vAlign w:val="center"/>
            <w:hideMark/>
          </w:tcPr>
          <w:p w14:paraId="6E0E0283"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2A83483D" w14:textId="39DB58B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$12.000,00</w:t>
            </w:r>
          </w:p>
        </w:tc>
        <w:tc>
          <w:tcPr>
            <w:tcW w:w="737" w:type="pct"/>
            <w:vAlign w:val="center"/>
            <w:hideMark/>
          </w:tcPr>
          <w:p w14:paraId="09770E53" w14:textId="209B315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$12.156,00</w:t>
            </w:r>
          </w:p>
        </w:tc>
        <w:tc>
          <w:tcPr>
            <w:tcW w:w="736" w:type="pct"/>
            <w:vAlign w:val="center"/>
            <w:hideMark/>
          </w:tcPr>
          <w:p w14:paraId="376D488A" w14:textId="5BD7EAE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$12.314,03</w:t>
            </w:r>
          </w:p>
        </w:tc>
      </w:tr>
      <w:tr w:rsidR="00C571FD" w:rsidRPr="001650B8" w14:paraId="0D5E0250" w14:textId="77777777" w:rsidTr="00C571FD">
        <w:trPr>
          <w:trHeight w:val="226"/>
        </w:trPr>
        <w:tc>
          <w:tcPr>
            <w:tcW w:w="1904" w:type="pct"/>
            <w:vAlign w:val="center"/>
            <w:hideMark/>
          </w:tcPr>
          <w:p w14:paraId="5AFDF986" w14:textId="4A9BBE01"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Herramientas y materiales menores</w:t>
            </w:r>
          </w:p>
        </w:tc>
        <w:tc>
          <w:tcPr>
            <w:tcW w:w="830" w:type="pct"/>
            <w:vAlign w:val="center"/>
            <w:hideMark/>
          </w:tcPr>
          <w:p w14:paraId="5C5A7C18"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16578C92" w14:textId="3033355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$1.500,00</w:t>
            </w:r>
          </w:p>
        </w:tc>
        <w:tc>
          <w:tcPr>
            <w:tcW w:w="737" w:type="pct"/>
            <w:vAlign w:val="center"/>
            <w:hideMark/>
          </w:tcPr>
          <w:p w14:paraId="37B88D70" w14:textId="0FEE5BDF"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$1.519,50</w:t>
            </w:r>
          </w:p>
        </w:tc>
        <w:tc>
          <w:tcPr>
            <w:tcW w:w="736" w:type="pct"/>
            <w:vAlign w:val="center"/>
            <w:hideMark/>
          </w:tcPr>
          <w:p w14:paraId="3E16D7B5" w14:textId="36FBBFC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$1.539,25</w:t>
            </w:r>
          </w:p>
        </w:tc>
      </w:tr>
      <w:tr w:rsidR="00C571FD" w:rsidRPr="001650B8" w14:paraId="6DEF6566" w14:textId="77777777" w:rsidTr="00C571FD">
        <w:trPr>
          <w:trHeight w:val="226"/>
        </w:trPr>
        <w:tc>
          <w:tcPr>
            <w:tcW w:w="1904" w:type="pct"/>
            <w:tcBorders>
              <w:bottom w:val="nil"/>
            </w:tcBorders>
            <w:vAlign w:val="center"/>
            <w:hideMark/>
          </w:tcPr>
          <w:p w14:paraId="6A8B7C72" w14:textId="7B5E830F"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Transporte y movilización</w:t>
            </w:r>
          </w:p>
        </w:tc>
        <w:tc>
          <w:tcPr>
            <w:tcW w:w="830" w:type="pct"/>
            <w:tcBorders>
              <w:bottom w:val="nil"/>
            </w:tcBorders>
            <w:vAlign w:val="center"/>
            <w:hideMark/>
          </w:tcPr>
          <w:p w14:paraId="043202E6"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bottom w:val="nil"/>
            </w:tcBorders>
            <w:vAlign w:val="center"/>
            <w:hideMark/>
          </w:tcPr>
          <w:p w14:paraId="0DA5F119" w14:textId="10DC3A1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$2.000,00</w:t>
            </w:r>
          </w:p>
        </w:tc>
        <w:tc>
          <w:tcPr>
            <w:tcW w:w="737" w:type="pct"/>
            <w:tcBorders>
              <w:bottom w:val="nil"/>
            </w:tcBorders>
            <w:vAlign w:val="center"/>
            <w:hideMark/>
          </w:tcPr>
          <w:p w14:paraId="321F00C2" w14:textId="10B9B6AA"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$2.026,00</w:t>
            </w:r>
          </w:p>
        </w:tc>
        <w:tc>
          <w:tcPr>
            <w:tcW w:w="736" w:type="pct"/>
            <w:tcBorders>
              <w:bottom w:val="nil"/>
            </w:tcBorders>
            <w:vAlign w:val="center"/>
            <w:hideMark/>
          </w:tcPr>
          <w:p w14:paraId="6A6CE08D" w14:textId="291816BF"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$2.052,34</w:t>
            </w:r>
          </w:p>
        </w:tc>
      </w:tr>
      <w:tr w:rsidR="00C571FD" w:rsidRPr="001650B8" w14:paraId="4AAF821F" w14:textId="77777777" w:rsidTr="00C571FD">
        <w:trPr>
          <w:trHeight w:val="226"/>
        </w:trPr>
        <w:tc>
          <w:tcPr>
            <w:tcW w:w="1904" w:type="pct"/>
            <w:tcBorders>
              <w:top w:val="nil"/>
              <w:bottom w:val="single" w:sz="4" w:space="0" w:color="auto"/>
            </w:tcBorders>
            <w:vAlign w:val="center"/>
            <w:hideMark/>
          </w:tcPr>
          <w:p w14:paraId="1411F4A4" w14:textId="167A86CC"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Total Costos</w:t>
            </w:r>
          </w:p>
        </w:tc>
        <w:tc>
          <w:tcPr>
            <w:tcW w:w="830" w:type="pct"/>
            <w:tcBorders>
              <w:top w:val="nil"/>
              <w:bottom w:val="single" w:sz="4" w:space="0" w:color="auto"/>
            </w:tcBorders>
            <w:vAlign w:val="center"/>
            <w:hideMark/>
          </w:tcPr>
          <w:p w14:paraId="0FE2F15A" w14:textId="7E25F18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$0,00</w:t>
            </w:r>
          </w:p>
        </w:tc>
        <w:tc>
          <w:tcPr>
            <w:tcW w:w="793" w:type="pct"/>
            <w:tcBorders>
              <w:top w:val="nil"/>
              <w:bottom w:val="single" w:sz="4" w:space="0" w:color="auto"/>
            </w:tcBorders>
            <w:vAlign w:val="center"/>
            <w:hideMark/>
          </w:tcPr>
          <w:p w14:paraId="1051BEE6" w14:textId="4E7D621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$35.452,00</w:t>
            </w:r>
          </w:p>
        </w:tc>
        <w:tc>
          <w:tcPr>
            <w:tcW w:w="737" w:type="pct"/>
            <w:tcBorders>
              <w:top w:val="nil"/>
              <w:bottom w:val="single" w:sz="4" w:space="0" w:color="auto"/>
            </w:tcBorders>
            <w:vAlign w:val="center"/>
            <w:hideMark/>
          </w:tcPr>
          <w:p w14:paraId="2B152FAF" w14:textId="070B9CD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$35.912,88</w:t>
            </w:r>
          </w:p>
        </w:tc>
        <w:tc>
          <w:tcPr>
            <w:tcW w:w="736" w:type="pct"/>
            <w:tcBorders>
              <w:top w:val="nil"/>
              <w:bottom w:val="single" w:sz="4" w:space="0" w:color="auto"/>
            </w:tcBorders>
            <w:vAlign w:val="center"/>
            <w:hideMark/>
          </w:tcPr>
          <w:p w14:paraId="66D313E7" w14:textId="2D6D6FE7"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$36.379,74</w:t>
            </w:r>
          </w:p>
        </w:tc>
      </w:tr>
      <w:tr w:rsidR="00C571FD" w:rsidRPr="001650B8" w14:paraId="34FD3218" w14:textId="77777777" w:rsidTr="00C571FD">
        <w:trPr>
          <w:trHeight w:val="226"/>
        </w:trPr>
        <w:tc>
          <w:tcPr>
            <w:tcW w:w="1904" w:type="pct"/>
            <w:tcBorders>
              <w:top w:val="single" w:sz="4" w:space="0" w:color="auto"/>
              <w:bottom w:val="nil"/>
            </w:tcBorders>
            <w:vAlign w:val="center"/>
            <w:hideMark/>
          </w:tcPr>
          <w:p w14:paraId="4A1FCD1B" w14:textId="49651A8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lastRenderedPageBreak/>
              <w:t>INVERSIÓN TOTAL</w:t>
            </w:r>
          </w:p>
        </w:tc>
        <w:tc>
          <w:tcPr>
            <w:tcW w:w="830" w:type="pct"/>
            <w:tcBorders>
              <w:top w:val="single" w:sz="4" w:space="0" w:color="auto"/>
              <w:bottom w:val="nil"/>
            </w:tcBorders>
            <w:vAlign w:val="center"/>
            <w:hideMark/>
          </w:tcPr>
          <w:p w14:paraId="410C6996"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top w:val="single" w:sz="4" w:space="0" w:color="auto"/>
              <w:bottom w:val="nil"/>
            </w:tcBorders>
            <w:vAlign w:val="center"/>
            <w:hideMark/>
          </w:tcPr>
          <w:p w14:paraId="143B8519" w14:textId="77777777" w:rsidR="00C571FD" w:rsidRPr="00C571FD" w:rsidRDefault="00C571FD" w:rsidP="00C571FD">
            <w:pPr>
              <w:jc w:val="right"/>
              <w:rPr>
                <w:rFonts w:ascii="Times New Roman" w:eastAsia="Times New Roman" w:hAnsi="Times New Roman" w:cs="Times New Roman"/>
                <w:lang w:val="es-MX" w:eastAsia="es-MX"/>
              </w:rPr>
            </w:pPr>
          </w:p>
        </w:tc>
        <w:tc>
          <w:tcPr>
            <w:tcW w:w="737" w:type="pct"/>
            <w:tcBorders>
              <w:top w:val="single" w:sz="4" w:space="0" w:color="auto"/>
              <w:bottom w:val="nil"/>
            </w:tcBorders>
            <w:vAlign w:val="center"/>
            <w:hideMark/>
          </w:tcPr>
          <w:p w14:paraId="4A6DCF3F" w14:textId="77777777" w:rsidR="00C571FD" w:rsidRPr="00C571FD" w:rsidRDefault="00C571FD" w:rsidP="00C571FD">
            <w:pPr>
              <w:jc w:val="right"/>
              <w:rPr>
                <w:rFonts w:ascii="Times New Roman" w:eastAsia="Times New Roman" w:hAnsi="Times New Roman" w:cs="Times New Roman"/>
                <w:lang w:val="es-MX" w:eastAsia="es-MX"/>
              </w:rPr>
            </w:pPr>
          </w:p>
        </w:tc>
        <w:tc>
          <w:tcPr>
            <w:tcW w:w="736" w:type="pct"/>
            <w:tcBorders>
              <w:top w:val="single" w:sz="4" w:space="0" w:color="auto"/>
              <w:bottom w:val="nil"/>
            </w:tcBorders>
            <w:vAlign w:val="center"/>
            <w:hideMark/>
          </w:tcPr>
          <w:p w14:paraId="71B48272" w14:textId="77777777" w:rsidR="00C571FD" w:rsidRPr="00C571FD" w:rsidRDefault="00C571FD" w:rsidP="00C571FD">
            <w:pPr>
              <w:jc w:val="right"/>
              <w:rPr>
                <w:rFonts w:ascii="Times New Roman" w:eastAsia="Times New Roman" w:hAnsi="Times New Roman" w:cs="Times New Roman"/>
                <w:lang w:val="es-MX" w:eastAsia="es-MX"/>
              </w:rPr>
            </w:pPr>
          </w:p>
        </w:tc>
      </w:tr>
      <w:tr w:rsidR="00C571FD" w:rsidRPr="001650B8" w14:paraId="48CCB4BA" w14:textId="77777777" w:rsidTr="00C571FD">
        <w:trPr>
          <w:trHeight w:val="226"/>
        </w:trPr>
        <w:tc>
          <w:tcPr>
            <w:tcW w:w="1904" w:type="pct"/>
            <w:tcBorders>
              <w:top w:val="nil"/>
              <w:bottom w:val="single" w:sz="4" w:space="0" w:color="auto"/>
            </w:tcBorders>
            <w:vAlign w:val="center"/>
            <w:hideMark/>
          </w:tcPr>
          <w:p w14:paraId="7077A519" w14:textId="06D5DF4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Inversión total del proyecto</w:t>
            </w:r>
          </w:p>
        </w:tc>
        <w:tc>
          <w:tcPr>
            <w:tcW w:w="830" w:type="pct"/>
            <w:tcBorders>
              <w:top w:val="nil"/>
              <w:bottom w:val="single" w:sz="4" w:space="0" w:color="auto"/>
            </w:tcBorders>
            <w:vAlign w:val="center"/>
            <w:hideMark/>
          </w:tcPr>
          <w:p w14:paraId="39059CE1" w14:textId="0734498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$1.327.578,28</w:t>
            </w:r>
          </w:p>
        </w:tc>
        <w:tc>
          <w:tcPr>
            <w:tcW w:w="793" w:type="pct"/>
            <w:tcBorders>
              <w:top w:val="nil"/>
              <w:bottom w:val="single" w:sz="4" w:space="0" w:color="auto"/>
            </w:tcBorders>
            <w:vAlign w:val="center"/>
            <w:hideMark/>
          </w:tcPr>
          <w:p w14:paraId="276033B0" w14:textId="6C781B76"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c>
          <w:tcPr>
            <w:tcW w:w="737" w:type="pct"/>
            <w:tcBorders>
              <w:top w:val="nil"/>
              <w:bottom w:val="single" w:sz="4" w:space="0" w:color="auto"/>
            </w:tcBorders>
            <w:vAlign w:val="center"/>
            <w:hideMark/>
          </w:tcPr>
          <w:p w14:paraId="30ABB982" w14:textId="7BC4E8C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c>
          <w:tcPr>
            <w:tcW w:w="736" w:type="pct"/>
            <w:tcBorders>
              <w:top w:val="nil"/>
              <w:bottom w:val="single" w:sz="4" w:space="0" w:color="auto"/>
            </w:tcBorders>
            <w:vAlign w:val="center"/>
            <w:hideMark/>
          </w:tcPr>
          <w:p w14:paraId="46F89082" w14:textId="1F3A3C24"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r>
      <w:tr w:rsidR="00C571FD" w:rsidRPr="001650B8" w14:paraId="5E4B7797" w14:textId="77777777" w:rsidTr="00C571FD">
        <w:trPr>
          <w:trHeight w:val="453"/>
        </w:trPr>
        <w:tc>
          <w:tcPr>
            <w:tcW w:w="1904" w:type="pct"/>
            <w:tcBorders>
              <w:top w:val="single" w:sz="4" w:space="0" w:color="auto"/>
            </w:tcBorders>
            <w:vAlign w:val="center"/>
            <w:hideMark/>
          </w:tcPr>
          <w:p w14:paraId="703E13D1" w14:textId="6B23E0E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Flujo de caja</w:t>
            </w:r>
          </w:p>
        </w:tc>
        <w:tc>
          <w:tcPr>
            <w:tcW w:w="830" w:type="pct"/>
            <w:tcBorders>
              <w:top w:val="single" w:sz="4" w:space="0" w:color="auto"/>
            </w:tcBorders>
            <w:vAlign w:val="center"/>
            <w:hideMark/>
          </w:tcPr>
          <w:p w14:paraId="188B275F" w14:textId="3DAF17EC" w:rsidR="00C571FD" w:rsidRPr="00C571FD" w:rsidRDefault="00C571FD" w:rsidP="00C571FD">
            <w:pPr>
              <w:jc w:val="right"/>
              <w:rPr>
                <w:rFonts w:ascii="Times New Roman" w:eastAsia="Times New Roman" w:hAnsi="Times New Roman" w:cs="Times New Roman"/>
                <w:color w:val="FF0000"/>
                <w:lang w:val="es-MX" w:eastAsia="es-MX"/>
              </w:rPr>
            </w:pPr>
            <w:r w:rsidRPr="00C571FD">
              <w:rPr>
                <w:rFonts w:ascii="Times New Roman" w:eastAsia="Times New Roman" w:hAnsi="Times New Roman" w:cs="Times New Roman"/>
                <w:b/>
                <w:bCs/>
                <w:color w:val="FF0000"/>
                <w:lang w:val="es-MX" w:eastAsia="es-MX"/>
              </w:rPr>
              <w:t>$-1.327.578,28</w:t>
            </w:r>
          </w:p>
        </w:tc>
        <w:tc>
          <w:tcPr>
            <w:tcW w:w="793" w:type="pct"/>
            <w:tcBorders>
              <w:top w:val="single" w:sz="4" w:space="0" w:color="auto"/>
            </w:tcBorders>
            <w:vAlign w:val="center"/>
            <w:hideMark/>
          </w:tcPr>
          <w:p w14:paraId="2D723776" w14:textId="001C796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$159.548,00</w:t>
            </w:r>
          </w:p>
        </w:tc>
        <w:tc>
          <w:tcPr>
            <w:tcW w:w="737" w:type="pct"/>
            <w:tcBorders>
              <w:top w:val="single" w:sz="4" w:space="0" w:color="auto"/>
            </w:tcBorders>
            <w:vAlign w:val="center"/>
            <w:hideMark/>
          </w:tcPr>
          <w:p w14:paraId="11C67C71" w14:textId="61407B2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$161.622,12</w:t>
            </w:r>
          </w:p>
        </w:tc>
        <w:tc>
          <w:tcPr>
            <w:tcW w:w="736" w:type="pct"/>
            <w:tcBorders>
              <w:top w:val="single" w:sz="4" w:space="0" w:color="auto"/>
            </w:tcBorders>
            <w:vAlign w:val="center"/>
            <w:hideMark/>
          </w:tcPr>
          <w:p w14:paraId="06A0B4F9" w14:textId="18ACE605"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$163.723,21</w:t>
            </w:r>
          </w:p>
        </w:tc>
      </w:tr>
    </w:tbl>
    <w:p w14:paraId="4E773470" w14:textId="60073A6B" w:rsidR="00C571FD" w:rsidRDefault="00C571FD" w:rsidP="00C571FD">
      <w:pPr>
        <w:spacing w:before="240" w:after="0" w:line="360" w:lineRule="auto"/>
        <w:jc w:val="both"/>
        <w:rPr>
          <w:rFonts w:ascii="Times New Roman" w:hAnsi="Times New Roman" w:cs="Times New Roman"/>
          <w:b/>
          <w:bCs/>
          <w:sz w:val="24"/>
          <w:szCs w:val="24"/>
        </w:rPr>
      </w:pPr>
    </w:p>
    <w:tbl>
      <w:tblPr>
        <w:tblStyle w:val="Tablaconcuadrcula1"/>
        <w:tblW w:w="939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1343"/>
        <w:gridCol w:w="1343"/>
        <w:gridCol w:w="1342"/>
        <w:gridCol w:w="1342"/>
        <w:gridCol w:w="1342"/>
        <w:gridCol w:w="1342"/>
      </w:tblGrid>
      <w:tr w:rsidR="00C571FD" w:rsidRPr="00C571FD" w14:paraId="12EE57FA" w14:textId="77777777" w:rsidTr="00C571FD">
        <w:trPr>
          <w:trHeight w:val="281"/>
        </w:trPr>
        <w:tc>
          <w:tcPr>
            <w:tcW w:w="1343" w:type="dxa"/>
            <w:tcBorders>
              <w:top w:val="single" w:sz="4" w:space="0" w:color="auto"/>
              <w:bottom w:val="single" w:sz="4" w:space="0" w:color="auto"/>
            </w:tcBorders>
            <w:hideMark/>
          </w:tcPr>
          <w:p w14:paraId="192024DD"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4</w:t>
            </w:r>
          </w:p>
        </w:tc>
        <w:tc>
          <w:tcPr>
            <w:tcW w:w="1343" w:type="dxa"/>
            <w:tcBorders>
              <w:top w:val="single" w:sz="4" w:space="0" w:color="auto"/>
              <w:bottom w:val="single" w:sz="4" w:space="0" w:color="auto"/>
            </w:tcBorders>
            <w:hideMark/>
          </w:tcPr>
          <w:p w14:paraId="0132F1A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5</w:t>
            </w:r>
          </w:p>
        </w:tc>
        <w:tc>
          <w:tcPr>
            <w:tcW w:w="1343" w:type="dxa"/>
            <w:tcBorders>
              <w:top w:val="single" w:sz="4" w:space="0" w:color="auto"/>
              <w:bottom w:val="single" w:sz="4" w:space="0" w:color="auto"/>
            </w:tcBorders>
            <w:hideMark/>
          </w:tcPr>
          <w:p w14:paraId="1A6E46F4"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6</w:t>
            </w:r>
          </w:p>
        </w:tc>
        <w:tc>
          <w:tcPr>
            <w:tcW w:w="1342" w:type="dxa"/>
            <w:tcBorders>
              <w:top w:val="single" w:sz="4" w:space="0" w:color="auto"/>
              <w:bottom w:val="single" w:sz="4" w:space="0" w:color="auto"/>
            </w:tcBorders>
            <w:hideMark/>
          </w:tcPr>
          <w:p w14:paraId="13A4AE9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7</w:t>
            </w:r>
          </w:p>
        </w:tc>
        <w:tc>
          <w:tcPr>
            <w:tcW w:w="1342" w:type="dxa"/>
            <w:tcBorders>
              <w:top w:val="single" w:sz="4" w:space="0" w:color="auto"/>
              <w:bottom w:val="single" w:sz="4" w:space="0" w:color="auto"/>
            </w:tcBorders>
            <w:hideMark/>
          </w:tcPr>
          <w:p w14:paraId="2FCAEC2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8</w:t>
            </w:r>
          </w:p>
        </w:tc>
        <w:tc>
          <w:tcPr>
            <w:tcW w:w="1342" w:type="dxa"/>
            <w:tcBorders>
              <w:top w:val="single" w:sz="4" w:space="0" w:color="auto"/>
              <w:bottom w:val="single" w:sz="4" w:space="0" w:color="auto"/>
            </w:tcBorders>
            <w:hideMark/>
          </w:tcPr>
          <w:p w14:paraId="16D257B8"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9</w:t>
            </w:r>
          </w:p>
        </w:tc>
        <w:tc>
          <w:tcPr>
            <w:tcW w:w="1342" w:type="dxa"/>
            <w:tcBorders>
              <w:top w:val="single" w:sz="4" w:space="0" w:color="auto"/>
              <w:bottom w:val="single" w:sz="4" w:space="0" w:color="auto"/>
            </w:tcBorders>
            <w:hideMark/>
          </w:tcPr>
          <w:p w14:paraId="1E7BEAE0"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10</w:t>
            </w:r>
          </w:p>
        </w:tc>
      </w:tr>
      <w:tr w:rsidR="00C571FD" w:rsidRPr="00C571FD" w14:paraId="042F3EE1" w14:textId="77777777" w:rsidTr="00C571FD">
        <w:trPr>
          <w:trHeight w:val="281"/>
        </w:trPr>
        <w:tc>
          <w:tcPr>
            <w:tcW w:w="1343" w:type="dxa"/>
            <w:tcBorders>
              <w:top w:val="single" w:sz="4" w:space="0" w:color="auto"/>
              <w:bottom w:val="nil"/>
            </w:tcBorders>
            <w:noWrap/>
            <w:hideMark/>
          </w:tcPr>
          <w:p w14:paraId="5CB1BD51"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tcBorders>
              <w:top w:val="single" w:sz="4" w:space="0" w:color="auto"/>
              <w:bottom w:val="nil"/>
            </w:tcBorders>
            <w:noWrap/>
            <w:hideMark/>
          </w:tcPr>
          <w:p w14:paraId="29B8A40E" w14:textId="77777777" w:rsidR="00C571FD" w:rsidRPr="00C571FD" w:rsidRDefault="00C571FD" w:rsidP="00C571FD">
            <w:pPr>
              <w:rPr>
                <w:rFonts w:ascii="Times New Roman" w:eastAsia="Times New Roman" w:hAnsi="Times New Roman" w:cs="Times New Roman"/>
                <w:lang w:val="es-MX" w:eastAsia="es-MX"/>
              </w:rPr>
            </w:pPr>
          </w:p>
        </w:tc>
        <w:tc>
          <w:tcPr>
            <w:tcW w:w="1343" w:type="dxa"/>
            <w:tcBorders>
              <w:top w:val="single" w:sz="4" w:space="0" w:color="auto"/>
              <w:bottom w:val="nil"/>
            </w:tcBorders>
            <w:noWrap/>
            <w:hideMark/>
          </w:tcPr>
          <w:p w14:paraId="2B7A8427"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162CA88F"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4A4B2800"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404A6EBA"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0286B08A"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53AEEC0B" w14:textId="77777777" w:rsidTr="00C571FD">
        <w:trPr>
          <w:trHeight w:val="281"/>
        </w:trPr>
        <w:tc>
          <w:tcPr>
            <w:tcW w:w="1343" w:type="dxa"/>
            <w:tcBorders>
              <w:top w:val="nil"/>
              <w:bottom w:val="single" w:sz="4" w:space="0" w:color="auto"/>
            </w:tcBorders>
            <w:hideMark/>
          </w:tcPr>
          <w:p w14:paraId="238BFFA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$202.704,29</w:t>
            </w:r>
          </w:p>
        </w:tc>
        <w:tc>
          <w:tcPr>
            <w:tcW w:w="1343" w:type="dxa"/>
            <w:tcBorders>
              <w:top w:val="nil"/>
              <w:bottom w:val="single" w:sz="4" w:space="0" w:color="auto"/>
            </w:tcBorders>
            <w:hideMark/>
          </w:tcPr>
          <w:p w14:paraId="4CDC7AB0"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$205.339,45</w:t>
            </w:r>
          </w:p>
        </w:tc>
        <w:tc>
          <w:tcPr>
            <w:tcW w:w="1343" w:type="dxa"/>
            <w:tcBorders>
              <w:top w:val="nil"/>
              <w:bottom w:val="single" w:sz="4" w:space="0" w:color="auto"/>
            </w:tcBorders>
            <w:hideMark/>
          </w:tcPr>
          <w:p w14:paraId="415B7D4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$208.008,86</w:t>
            </w:r>
          </w:p>
        </w:tc>
        <w:tc>
          <w:tcPr>
            <w:tcW w:w="1342" w:type="dxa"/>
            <w:tcBorders>
              <w:top w:val="nil"/>
              <w:bottom w:val="single" w:sz="4" w:space="0" w:color="auto"/>
            </w:tcBorders>
            <w:hideMark/>
          </w:tcPr>
          <w:p w14:paraId="6DE1EBF3"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$210.712,98</w:t>
            </w:r>
          </w:p>
        </w:tc>
        <w:tc>
          <w:tcPr>
            <w:tcW w:w="1342" w:type="dxa"/>
            <w:tcBorders>
              <w:top w:val="nil"/>
              <w:bottom w:val="single" w:sz="4" w:space="0" w:color="auto"/>
            </w:tcBorders>
            <w:hideMark/>
          </w:tcPr>
          <w:p w14:paraId="0F25BD58"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$213.452,25</w:t>
            </w:r>
          </w:p>
        </w:tc>
        <w:tc>
          <w:tcPr>
            <w:tcW w:w="1342" w:type="dxa"/>
            <w:tcBorders>
              <w:top w:val="nil"/>
              <w:bottom w:val="single" w:sz="4" w:space="0" w:color="auto"/>
            </w:tcBorders>
            <w:hideMark/>
          </w:tcPr>
          <w:p w14:paraId="35DD9A62"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$216.227,13</w:t>
            </w:r>
          </w:p>
        </w:tc>
        <w:tc>
          <w:tcPr>
            <w:tcW w:w="1342" w:type="dxa"/>
            <w:tcBorders>
              <w:top w:val="nil"/>
              <w:bottom w:val="single" w:sz="4" w:space="0" w:color="auto"/>
            </w:tcBorders>
            <w:hideMark/>
          </w:tcPr>
          <w:p w14:paraId="11786B0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$219.038,08</w:t>
            </w:r>
          </w:p>
        </w:tc>
      </w:tr>
      <w:tr w:rsidR="00C571FD" w:rsidRPr="00C571FD" w14:paraId="663709A4" w14:textId="77777777" w:rsidTr="00C571FD">
        <w:trPr>
          <w:trHeight w:val="562"/>
        </w:trPr>
        <w:tc>
          <w:tcPr>
            <w:tcW w:w="1343" w:type="dxa"/>
            <w:tcBorders>
              <w:top w:val="single" w:sz="4" w:space="0" w:color="auto"/>
            </w:tcBorders>
            <w:noWrap/>
            <w:hideMark/>
          </w:tcPr>
          <w:p w14:paraId="78A24F8A"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tcBorders>
              <w:top w:val="single" w:sz="4" w:space="0" w:color="auto"/>
            </w:tcBorders>
            <w:noWrap/>
            <w:hideMark/>
          </w:tcPr>
          <w:p w14:paraId="05D25068" w14:textId="77777777" w:rsidR="00C571FD" w:rsidRPr="00C571FD" w:rsidRDefault="00C571FD" w:rsidP="00C571FD">
            <w:pPr>
              <w:rPr>
                <w:rFonts w:ascii="Times New Roman" w:eastAsia="Times New Roman" w:hAnsi="Times New Roman" w:cs="Times New Roman"/>
                <w:lang w:val="es-MX" w:eastAsia="es-MX"/>
              </w:rPr>
            </w:pPr>
          </w:p>
        </w:tc>
        <w:tc>
          <w:tcPr>
            <w:tcW w:w="1343" w:type="dxa"/>
            <w:tcBorders>
              <w:top w:val="single" w:sz="4" w:space="0" w:color="auto"/>
            </w:tcBorders>
            <w:noWrap/>
            <w:hideMark/>
          </w:tcPr>
          <w:p w14:paraId="70634F37"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2CE2DBFB"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161DEE59"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154D8EB9"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5B690022"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7E9623B3" w14:textId="77777777" w:rsidTr="00C571FD">
        <w:trPr>
          <w:trHeight w:val="281"/>
        </w:trPr>
        <w:tc>
          <w:tcPr>
            <w:tcW w:w="1343" w:type="dxa"/>
            <w:hideMark/>
          </w:tcPr>
          <w:p w14:paraId="6879CAF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$5.862,83</w:t>
            </w:r>
          </w:p>
        </w:tc>
        <w:tc>
          <w:tcPr>
            <w:tcW w:w="1343" w:type="dxa"/>
            <w:hideMark/>
          </w:tcPr>
          <w:p w14:paraId="236D5A20"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$5.939,05</w:t>
            </w:r>
          </w:p>
        </w:tc>
        <w:tc>
          <w:tcPr>
            <w:tcW w:w="1343" w:type="dxa"/>
            <w:hideMark/>
          </w:tcPr>
          <w:p w14:paraId="35274E0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$6.016,26</w:t>
            </w:r>
          </w:p>
        </w:tc>
        <w:tc>
          <w:tcPr>
            <w:tcW w:w="1342" w:type="dxa"/>
            <w:hideMark/>
          </w:tcPr>
          <w:p w14:paraId="3FE9123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$6.094,47</w:t>
            </w:r>
          </w:p>
        </w:tc>
        <w:tc>
          <w:tcPr>
            <w:tcW w:w="1342" w:type="dxa"/>
            <w:hideMark/>
          </w:tcPr>
          <w:p w14:paraId="6B6BF61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$6.173,70</w:t>
            </w:r>
          </w:p>
        </w:tc>
        <w:tc>
          <w:tcPr>
            <w:tcW w:w="1342" w:type="dxa"/>
            <w:hideMark/>
          </w:tcPr>
          <w:p w14:paraId="27CC6F6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$6.253,95</w:t>
            </w:r>
          </w:p>
        </w:tc>
        <w:tc>
          <w:tcPr>
            <w:tcW w:w="1342" w:type="dxa"/>
            <w:hideMark/>
          </w:tcPr>
          <w:p w14:paraId="68D9978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$6.335,26</w:t>
            </w:r>
          </w:p>
        </w:tc>
      </w:tr>
      <w:tr w:rsidR="00C571FD" w:rsidRPr="00C571FD" w14:paraId="52774AD5" w14:textId="77777777" w:rsidTr="00C571FD">
        <w:trPr>
          <w:trHeight w:val="562"/>
        </w:trPr>
        <w:tc>
          <w:tcPr>
            <w:tcW w:w="1343" w:type="dxa"/>
            <w:hideMark/>
          </w:tcPr>
          <w:p w14:paraId="60E4832F"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$2.931,42</w:t>
            </w:r>
          </w:p>
        </w:tc>
        <w:tc>
          <w:tcPr>
            <w:tcW w:w="1343" w:type="dxa"/>
            <w:hideMark/>
          </w:tcPr>
          <w:p w14:paraId="3989975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$2.969,52</w:t>
            </w:r>
          </w:p>
        </w:tc>
        <w:tc>
          <w:tcPr>
            <w:tcW w:w="1343" w:type="dxa"/>
            <w:hideMark/>
          </w:tcPr>
          <w:p w14:paraId="6E7FA25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$3.008,13</w:t>
            </w:r>
          </w:p>
        </w:tc>
        <w:tc>
          <w:tcPr>
            <w:tcW w:w="1342" w:type="dxa"/>
            <w:hideMark/>
          </w:tcPr>
          <w:p w14:paraId="3183FD9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$3.047,23</w:t>
            </w:r>
          </w:p>
        </w:tc>
        <w:tc>
          <w:tcPr>
            <w:tcW w:w="1342" w:type="dxa"/>
            <w:hideMark/>
          </w:tcPr>
          <w:p w14:paraId="2FA4217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$3.086,85</w:t>
            </w:r>
          </w:p>
        </w:tc>
        <w:tc>
          <w:tcPr>
            <w:tcW w:w="1342" w:type="dxa"/>
            <w:hideMark/>
          </w:tcPr>
          <w:p w14:paraId="46A467A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$3.126,98</w:t>
            </w:r>
          </w:p>
        </w:tc>
        <w:tc>
          <w:tcPr>
            <w:tcW w:w="1342" w:type="dxa"/>
            <w:hideMark/>
          </w:tcPr>
          <w:p w14:paraId="2C29964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$3.167,63</w:t>
            </w:r>
          </w:p>
        </w:tc>
      </w:tr>
      <w:tr w:rsidR="00C571FD" w:rsidRPr="00C571FD" w14:paraId="6012859C" w14:textId="77777777" w:rsidTr="00C571FD">
        <w:trPr>
          <w:trHeight w:val="281"/>
        </w:trPr>
        <w:tc>
          <w:tcPr>
            <w:tcW w:w="1343" w:type="dxa"/>
            <w:hideMark/>
          </w:tcPr>
          <w:p w14:paraId="457E9ED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$1.758,85</w:t>
            </w:r>
          </w:p>
        </w:tc>
        <w:tc>
          <w:tcPr>
            <w:tcW w:w="1343" w:type="dxa"/>
            <w:hideMark/>
          </w:tcPr>
          <w:p w14:paraId="259FEF8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$1.781,71</w:t>
            </w:r>
          </w:p>
        </w:tc>
        <w:tc>
          <w:tcPr>
            <w:tcW w:w="1343" w:type="dxa"/>
            <w:hideMark/>
          </w:tcPr>
          <w:p w14:paraId="03B3DC1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$1.804,88</w:t>
            </w:r>
          </w:p>
        </w:tc>
        <w:tc>
          <w:tcPr>
            <w:tcW w:w="1342" w:type="dxa"/>
            <w:hideMark/>
          </w:tcPr>
          <w:p w14:paraId="260F28F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$1.828,34</w:t>
            </w:r>
          </w:p>
        </w:tc>
        <w:tc>
          <w:tcPr>
            <w:tcW w:w="1342" w:type="dxa"/>
            <w:hideMark/>
          </w:tcPr>
          <w:p w14:paraId="2EA4221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$1.852,11</w:t>
            </w:r>
          </w:p>
        </w:tc>
        <w:tc>
          <w:tcPr>
            <w:tcW w:w="1342" w:type="dxa"/>
            <w:hideMark/>
          </w:tcPr>
          <w:p w14:paraId="69BC9E5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$1.876,19</w:t>
            </w:r>
          </w:p>
        </w:tc>
        <w:tc>
          <w:tcPr>
            <w:tcW w:w="1342" w:type="dxa"/>
            <w:hideMark/>
          </w:tcPr>
          <w:p w14:paraId="0412CB6B"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$1.900,58</w:t>
            </w:r>
          </w:p>
        </w:tc>
      </w:tr>
      <w:tr w:rsidR="00C571FD" w:rsidRPr="00C571FD" w14:paraId="12ABD3BE" w14:textId="77777777" w:rsidTr="00C571FD">
        <w:trPr>
          <w:trHeight w:val="281"/>
        </w:trPr>
        <w:tc>
          <w:tcPr>
            <w:tcW w:w="1343" w:type="dxa"/>
            <w:hideMark/>
          </w:tcPr>
          <w:p w14:paraId="419CA54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$3.118,53</w:t>
            </w:r>
          </w:p>
        </w:tc>
        <w:tc>
          <w:tcPr>
            <w:tcW w:w="1343" w:type="dxa"/>
            <w:hideMark/>
          </w:tcPr>
          <w:p w14:paraId="317DC5C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$3.159,07</w:t>
            </w:r>
          </w:p>
        </w:tc>
        <w:tc>
          <w:tcPr>
            <w:tcW w:w="1343" w:type="dxa"/>
            <w:hideMark/>
          </w:tcPr>
          <w:p w14:paraId="4119181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$3.200,14</w:t>
            </w:r>
          </w:p>
        </w:tc>
        <w:tc>
          <w:tcPr>
            <w:tcW w:w="1342" w:type="dxa"/>
            <w:hideMark/>
          </w:tcPr>
          <w:p w14:paraId="7ABF12E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$3.241,74</w:t>
            </w:r>
          </w:p>
        </w:tc>
        <w:tc>
          <w:tcPr>
            <w:tcW w:w="1342" w:type="dxa"/>
            <w:hideMark/>
          </w:tcPr>
          <w:p w14:paraId="0F45509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$3.283,88</w:t>
            </w:r>
          </w:p>
        </w:tc>
        <w:tc>
          <w:tcPr>
            <w:tcW w:w="1342" w:type="dxa"/>
            <w:hideMark/>
          </w:tcPr>
          <w:p w14:paraId="7131392B"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$3.326,57</w:t>
            </w:r>
          </w:p>
        </w:tc>
        <w:tc>
          <w:tcPr>
            <w:tcW w:w="1342" w:type="dxa"/>
            <w:hideMark/>
          </w:tcPr>
          <w:p w14:paraId="086B2D0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$3.369,82</w:t>
            </w:r>
          </w:p>
        </w:tc>
      </w:tr>
      <w:tr w:rsidR="00C571FD" w:rsidRPr="00C571FD" w14:paraId="7ECBA8C1" w14:textId="77777777" w:rsidTr="00C571FD">
        <w:trPr>
          <w:trHeight w:val="281"/>
        </w:trPr>
        <w:tc>
          <w:tcPr>
            <w:tcW w:w="1343" w:type="dxa"/>
            <w:hideMark/>
          </w:tcPr>
          <w:p w14:paraId="64E6E43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$7.068,66</w:t>
            </w:r>
          </w:p>
        </w:tc>
        <w:tc>
          <w:tcPr>
            <w:tcW w:w="1343" w:type="dxa"/>
            <w:hideMark/>
          </w:tcPr>
          <w:p w14:paraId="08CDAA5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$7.160,56</w:t>
            </w:r>
          </w:p>
        </w:tc>
        <w:tc>
          <w:tcPr>
            <w:tcW w:w="1343" w:type="dxa"/>
            <w:hideMark/>
          </w:tcPr>
          <w:p w14:paraId="550C59F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$7.253,64</w:t>
            </w:r>
          </w:p>
        </w:tc>
        <w:tc>
          <w:tcPr>
            <w:tcW w:w="1342" w:type="dxa"/>
            <w:hideMark/>
          </w:tcPr>
          <w:p w14:paraId="55E53A5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$7.347,94</w:t>
            </w:r>
          </w:p>
        </w:tc>
        <w:tc>
          <w:tcPr>
            <w:tcW w:w="1342" w:type="dxa"/>
            <w:hideMark/>
          </w:tcPr>
          <w:p w14:paraId="55FB157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$7.443,46</w:t>
            </w:r>
          </w:p>
        </w:tc>
        <w:tc>
          <w:tcPr>
            <w:tcW w:w="1342" w:type="dxa"/>
            <w:hideMark/>
          </w:tcPr>
          <w:p w14:paraId="1C740AA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$7.540,23</w:t>
            </w:r>
          </w:p>
        </w:tc>
        <w:tc>
          <w:tcPr>
            <w:tcW w:w="1342" w:type="dxa"/>
            <w:hideMark/>
          </w:tcPr>
          <w:p w14:paraId="2AC9123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$7.638,25</w:t>
            </w:r>
          </w:p>
        </w:tc>
      </w:tr>
      <w:tr w:rsidR="00C571FD" w:rsidRPr="00C571FD" w14:paraId="327B208F" w14:textId="77777777" w:rsidTr="00C571FD">
        <w:trPr>
          <w:trHeight w:val="562"/>
        </w:trPr>
        <w:tc>
          <w:tcPr>
            <w:tcW w:w="1343" w:type="dxa"/>
            <w:hideMark/>
          </w:tcPr>
          <w:p w14:paraId="6615F4D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$12.474,11</w:t>
            </w:r>
          </w:p>
        </w:tc>
        <w:tc>
          <w:tcPr>
            <w:tcW w:w="1343" w:type="dxa"/>
            <w:hideMark/>
          </w:tcPr>
          <w:p w14:paraId="735EB85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$12.636,27</w:t>
            </w:r>
          </w:p>
        </w:tc>
        <w:tc>
          <w:tcPr>
            <w:tcW w:w="1343" w:type="dxa"/>
            <w:hideMark/>
          </w:tcPr>
          <w:p w14:paraId="13D2D27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$12.800,55</w:t>
            </w:r>
          </w:p>
        </w:tc>
        <w:tc>
          <w:tcPr>
            <w:tcW w:w="1342" w:type="dxa"/>
            <w:hideMark/>
          </w:tcPr>
          <w:p w14:paraId="19E04E8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$12.966,95</w:t>
            </w:r>
          </w:p>
        </w:tc>
        <w:tc>
          <w:tcPr>
            <w:tcW w:w="1342" w:type="dxa"/>
            <w:hideMark/>
          </w:tcPr>
          <w:p w14:paraId="4D319F8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$13.135,52</w:t>
            </w:r>
          </w:p>
        </w:tc>
        <w:tc>
          <w:tcPr>
            <w:tcW w:w="1342" w:type="dxa"/>
            <w:hideMark/>
          </w:tcPr>
          <w:p w14:paraId="03C2F6D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$13.306,28</w:t>
            </w:r>
          </w:p>
        </w:tc>
        <w:tc>
          <w:tcPr>
            <w:tcW w:w="1342" w:type="dxa"/>
            <w:hideMark/>
          </w:tcPr>
          <w:p w14:paraId="69851B74"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$13.479,27</w:t>
            </w:r>
          </w:p>
        </w:tc>
      </w:tr>
      <w:tr w:rsidR="00C571FD" w:rsidRPr="00C571FD" w14:paraId="20C24A42" w14:textId="77777777" w:rsidTr="00C571FD">
        <w:trPr>
          <w:trHeight w:val="281"/>
        </w:trPr>
        <w:tc>
          <w:tcPr>
            <w:tcW w:w="1343" w:type="dxa"/>
            <w:hideMark/>
          </w:tcPr>
          <w:p w14:paraId="389CEB9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$1.559,26</w:t>
            </w:r>
          </w:p>
        </w:tc>
        <w:tc>
          <w:tcPr>
            <w:tcW w:w="1343" w:type="dxa"/>
            <w:hideMark/>
          </w:tcPr>
          <w:p w14:paraId="77079B7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$1.579,53</w:t>
            </w:r>
          </w:p>
        </w:tc>
        <w:tc>
          <w:tcPr>
            <w:tcW w:w="1343" w:type="dxa"/>
            <w:hideMark/>
          </w:tcPr>
          <w:p w14:paraId="79E3C4E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$1.600,07</w:t>
            </w:r>
          </w:p>
        </w:tc>
        <w:tc>
          <w:tcPr>
            <w:tcW w:w="1342" w:type="dxa"/>
            <w:hideMark/>
          </w:tcPr>
          <w:p w14:paraId="32058CE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$1.620,87</w:t>
            </w:r>
          </w:p>
        </w:tc>
        <w:tc>
          <w:tcPr>
            <w:tcW w:w="1342" w:type="dxa"/>
            <w:hideMark/>
          </w:tcPr>
          <w:p w14:paraId="19FAB882"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$1.641,94</w:t>
            </w:r>
          </w:p>
        </w:tc>
        <w:tc>
          <w:tcPr>
            <w:tcW w:w="1342" w:type="dxa"/>
            <w:hideMark/>
          </w:tcPr>
          <w:p w14:paraId="4285171D"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$1.663,29</w:t>
            </w:r>
          </w:p>
        </w:tc>
        <w:tc>
          <w:tcPr>
            <w:tcW w:w="1342" w:type="dxa"/>
            <w:hideMark/>
          </w:tcPr>
          <w:p w14:paraId="06D47CB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$1.684,91</w:t>
            </w:r>
          </w:p>
        </w:tc>
      </w:tr>
      <w:tr w:rsidR="00C571FD" w:rsidRPr="00C571FD" w14:paraId="08A3750E" w14:textId="77777777" w:rsidTr="00C571FD">
        <w:trPr>
          <w:trHeight w:val="281"/>
        </w:trPr>
        <w:tc>
          <w:tcPr>
            <w:tcW w:w="1343" w:type="dxa"/>
            <w:hideMark/>
          </w:tcPr>
          <w:p w14:paraId="58A7998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$2.079,02</w:t>
            </w:r>
          </w:p>
        </w:tc>
        <w:tc>
          <w:tcPr>
            <w:tcW w:w="1343" w:type="dxa"/>
            <w:hideMark/>
          </w:tcPr>
          <w:p w14:paraId="30B9717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$2.106,05</w:t>
            </w:r>
          </w:p>
        </w:tc>
        <w:tc>
          <w:tcPr>
            <w:tcW w:w="1343" w:type="dxa"/>
            <w:hideMark/>
          </w:tcPr>
          <w:p w14:paraId="5542962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$2.133,42</w:t>
            </w:r>
          </w:p>
        </w:tc>
        <w:tc>
          <w:tcPr>
            <w:tcW w:w="1342" w:type="dxa"/>
            <w:hideMark/>
          </w:tcPr>
          <w:p w14:paraId="768751A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$2.161,16</w:t>
            </w:r>
          </w:p>
        </w:tc>
        <w:tc>
          <w:tcPr>
            <w:tcW w:w="1342" w:type="dxa"/>
            <w:hideMark/>
          </w:tcPr>
          <w:p w14:paraId="4054345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$2.189,25</w:t>
            </w:r>
          </w:p>
        </w:tc>
        <w:tc>
          <w:tcPr>
            <w:tcW w:w="1342" w:type="dxa"/>
            <w:hideMark/>
          </w:tcPr>
          <w:p w14:paraId="7968716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$2.217,71</w:t>
            </w:r>
          </w:p>
        </w:tc>
        <w:tc>
          <w:tcPr>
            <w:tcW w:w="1342" w:type="dxa"/>
            <w:hideMark/>
          </w:tcPr>
          <w:p w14:paraId="36D4468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$2.246,54</w:t>
            </w:r>
          </w:p>
        </w:tc>
      </w:tr>
      <w:tr w:rsidR="00C571FD" w:rsidRPr="00C571FD" w14:paraId="60F73D6B" w14:textId="77777777" w:rsidTr="00C571FD">
        <w:trPr>
          <w:trHeight w:val="281"/>
        </w:trPr>
        <w:tc>
          <w:tcPr>
            <w:tcW w:w="1343" w:type="dxa"/>
            <w:hideMark/>
          </w:tcPr>
          <w:p w14:paraId="01CE47CC"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$36.852,68</w:t>
            </w:r>
          </w:p>
        </w:tc>
        <w:tc>
          <w:tcPr>
            <w:tcW w:w="1343" w:type="dxa"/>
            <w:hideMark/>
          </w:tcPr>
          <w:p w14:paraId="61A508F1"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$37.331,76</w:t>
            </w:r>
          </w:p>
        </w:tc>
        <w:tc>
          <w:tcPr>
            <w:tcW w:w="1343" w:type="dxa"/>
            <w:hideMark/>
          </w:tcPr>
          <w:p w14:paraId="1354E95C"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$37.817,08</w:t>
            </w:r>
          </w:p>
        </w:tc>
        <w:tc>
          <w:tcPr>
            <w:tcW w:w="1342" w:type="dxa"/>
            <w:hideMark/>
          </w:tcPr>
          <w:p w14:paraId="3B8936C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$38.308,70</w:t>
            </w:r>
          </w:p>
        </w:tc>
        <w:tc>
          <w:tcPr>
            <w:tcW w:w="1342" w:type="dxa"/>
            <w:hideMark/>
          </w:tcPr>
          <w:p w14:paraId="1A084226"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$38.806,71</w:t>
            </w:r>
          </w:p>
        </w:tc>
        <w:tc>
          <w:tcPr>
            <w:tcW w:w="1342" w:type="dxa"/>
            <w:hideMark/>
          </w:tcPr>
          <w:p w14:paraId="49DE5FF4"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$39.311,20</w:t>
            </w:r>
          </w:p>
        </w:tc>
        <w:tc>
          <w:tcPr>
            <w:tcW w:w="1342" w:type="dxa"/>
            <w:hideMark/>
          </w:tcPr>
          <w:p w14:paraId="7313FDA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$39.822,25</w:t>
            </w:r>
          </w:p>
        </w:tc>
      </w:tr>
      <w:tr w:rsidR="00C571FD" w:rsidRPr="00C571FD" w14:paraId="2DAD52E9" w14:textId="77777777" w:rsidTr="00C571FD">
        <w:trPr>
          <w:trHeight w:val="281"/>
        </w:trPr>
        <w:tc>
          <w:tcPr>
            <w:tcW w:w="1343" w:type="dxa"/>
            <w:noWrap/>
            <w:hideMark/>
          </w:tcPr>
          <w:p w14:paraId="07FC29FC"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noWrap/>
            <w:hideMark/>
          </w:tcPr>
          <w:p w14:paraId="6FE3628A" w14:textId="77777777" w:rsidR="00C571FD" w:rsidRPr="00C571FD" w:rsidRDefault="00C571FD" w:rsidP="00C571FD">
            <w:pPr>
              <w:rPr>
                <w:rFonts w:ascii="Times New Roman" w:eastAsia="Times New Roman" w:hAnsi="Times New Roman" w:cs="Times New Roman"/>
                <w:lang w:val="es-MX" w:eastAsia="es-MX"/>
              </w:rPr>
            </w:pPr>
          </w:p>
        </w:tc>
        <w:tc>
          <w:tcPr>
            <w:tcW w:w="1343" w:type="dxa"/>
            <w:noWrap/>
            <w:hideMark/>
          </w:tcPr>
          <w:p w14:paraId="0148389B"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4AB03826"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6566D93A"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35A8800E"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1C4567D7"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52675DED" w14:textId="77777777" w:rsidTr="00C571FD">
        <w:trPr>
          <w:trHeight w:val="281"/>
        </w:trPr>
        <w:tc>
          <w:tcPr>
            <w:tcW w:w="1343" w:type="dxa"/>
            <w:hideMark/>
          </w:tcPr>
          <w:p w14:paraId="6D528A2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3" w:type="dxa"/>
            <w:hideMark/>
          </w:tcPr>
          <w:p w14:paraId="128A443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3" w:type="dxa"/>
            <w:hideMark/>
          </w:tcPr>
          <w:p w14:paraId="5D67FA9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7904B842"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451DBA8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2089C54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60630944"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r>
      <w:tr w:rsidR="00C571FD" w:rsidRPr="00C571FD" w14:paraId="2E206C07" w14:textId="77777777" w:rsidTr="00C571FD">
        <w:trPr>
          <w:trHeight w:val="281"/>
        </w:trPr>
        <w:tc>
          <w:tcPr>
            <w:tcW w:w="1343" w:type="dxa"/>
            <w:hideMark/>
          </w:tcPr>
          <w:p w14:paraId="628B4056"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$165.851,61</w:t>
            </w:r>
          </w:p>
        </w:tc>
        <w:tc>
          <w:tcPr>
            <w:tcW w:w="1343" w:type="dxa"/>
            <w:hideMark/>
          </w:tcPr>
          <w:p w14:paraId="13300B05"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$168.007,68</w:t>
            </w:r>
          </w:p>
        </w:tc>
        <w:tc>
          <w:tcPr>
            <w:tcW w:w="1343" w:type="dxa"/>
            <w:hideMark/>
          </w:tcPr>
          <w:p w14:paraId="3523883F"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$170.191,78</w:t>
            </w:r>
          </w:p>
        </w:tc>
        <w:tc>
          <w:tcPr>
            <w:tcW w:w="1342" w:type="dxa"/>
            <w:hideMark/>
          </w:tcPr>
          <w:p w14:paraId="2F2EB30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$172.404,28</w:t>
            </w:r>
          </w:p>
        </w:tc>
        <w:tc>
          <w:tcPr>
            <w:tcW w:w="1342" w:type="dxa"/>
            <w:hideMark/>
          </w:tcPr>
          <w:p w14:paraId="2D96DABA"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$174.645,53</w:t>
            </w:r>
          </w:p>
        </w:tc>
        <w:tc>
          <w:tcPr>
            <w:tcW w:w="1342" w:type="dxa"/>
            <w:hideMark/>
          </w:tcPr>
          <w:p w14:paraId="0F51DA7B"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$176.915,92</w:t>
            </w:r>
          </w:p>
        </w:tc>
        <w:tc>
          <w:tcPr>
            <w:tcW w:w="1342" w:type="dxa"/>
            <w:hideMark/>
          </w:tcPr>
          <w:p w14:paraId="52374A0B"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$179.215,83</w:t>
            </w:r>
          </w:p>
        </w:tc>
      </w:tr>
    </w:tbl>
    <w:p w14:paraId="7ADA3446" w14:textId="77777777"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Indicadores financieros fiscales</w:t>
      </w:r>
    </w:p>
    <w:p w14:paraId="4794AD3C"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No se utilizaron indicadores financieros tradicionales como el Valor Actual Neto (VAN) o la Tasa Interna de Retorno (TIR), debido a que el presente proyecto corresponde a una inversión pública de carácter social, orientada a la mejora del acceso a servicios básicos de agua potable y al fortalecimiento de la calidad de vida de la población beneficiaria.</w:t>
      </w:r>
    </w:p>
    <w:p w14:paraId="2DC6A480"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En este sentido, el proyecto no tiene como finalidad la generación de ingresos monetarios directos, sino la obtención de beneficios sociales, económicos y ambientales indirectos, los cuales no siempre pueden ser captados adecuadamente mediante indicadores financieros convencionales.</w:t>
      </w:r>
    </w:p>
    <w:p w14:paraId="11A6C0CC" w14:textId="6A7E1F44" w:rsidR="00583D29"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Por esta razón, la evaluación de la viabilidad del proyecto se realiza mediante un enfoque de análisis económico-social, basado en la cuantificación de beneficios evitados, ahorros económicos para la población y mejoras en las condiciones de bienestar, salud pública y desarrollo local.</w:t>
      </w:r>
    </w:p>
    <w:p w14:paraId="1E465815" w14:textId="3950AAF9" w:rsidR="00C74371" w:rsidRDefault="00C74371" w:rsidP="00700B94">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Viabilidad económica</w:t>
      </w:r>
    </w:p>
    <w:p w14:paraId="66BBDBA9" w14:textId="0B3DF033" w:rsidR="001650B8" w:rsidRDefault="001650B8" w:rsidP="00700B94">
      <w:pPr>
        <w:pStyle w:val="Prrafodelista"/>
        <w:numPr>
          <w:ilvl w:val="2"/>
          <w:numId w:val="1"/>
        </w:numPr>
        <w:spacing w:after="0" w:line="360" w:lineRule="auto"/>
        <w:rPr>
          <w:rFonts w:ascii="Times New Roman" w:hAnsi="Times New Roman" w:cs="Times New Roman"/>
          <w:b/>
          <w:bCs/>
          <w:sz w:val="24"/>
          <w:szCs w:val="24"/>
        </w:rPr>
      </w:pPr>
      <w:r w:rsidRPr="001650B8">
        <w:rPr>
          <w:rFonts w:ascii="Times New Roman" w:hAnsi="Times New Roman" w:cs="Times New Roman"/>
          <w:b/>
          <w:bCs/>
          <w:sz w:val="24"/>
          <w:szCs w:val="24"/>
        </w:rPr>
        <w:t>Metodología utilizada para el cálculo de la inversión total, costos de operación y mantenimiento, ingresos y beneficios.</w:t>
      </w:r>
    </w:p>
    <w:p w14:paraId="3A749FD5" w14:textId="7FF368D1"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lastRenderedPageBreak/>
        <w:t>Para la determinación de la inversión total, así como de los costos de operación y mantenimiento e ingresos, se aplica la misma metodología empleada en el análisis de la viabilidad financiera, debido a que estos componentes corresponden a la ejecución y operación del sistema de agua potable proyectado.</w:t>
      </w:r>
      <w:r w:rsidR="00C149D3">
        <w:rPr>
          <w:rFonts w:ascii="Times New Roman" w:hAnsi="Times New Roman" w:cs="Times New Roman"/>
          <w:sz w:val="24"/>
          <w:szCs w:val="24"/>
        </w:rPr>
        <w:t xml:space="preserve"> </w:t>
      </w:r>
      <w:r w:rsidRPr="003C52EA">
        <w:rPr>
          <w:rFonts w:ascii="Times New Roman" w:hAnsi="Times New Roman" w:cs="Times New Roman"/>
          <w:sz w:val="24"/>
          <w:szCs w:val="24"/>
        </w:rPr>
        <w:t>En cuanto a la estimación de los beneficios económicos, se consideran los principales efectos positivos derivados del mejoramiento del sistema de abastecimiento de agua potable en el barrio Carigán. La valoración de estos beneficios se fundamenta en la identificación de los impactos económicos directos que genera la disponibilidad continua de agua potable sobre la población beneficiaria, utilizando criterios técnicos, información secundaria y parámetros referenciales.</w:t>
      </w:r>
    </w:p>
    <w:p w14:paraId="3FE3BA02" w14:textId="7B3AD4C4"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Los beneficios económicos valorados en el presente estudio corresponden a:</w:t>
      </w:r>
    </w:p>
    <w:p w14:paraId="074075C5" w14:textId="77777777" w:rsidR="003C52EA" w:rsidRDefault="003C52EA" w:rsidP="003C52EA">
      <w:pPr>
        <w:pStyle w:val="Prrafodelista"/>
        <w:numPr>
          <w:ilvl w:val="0"/>
          <w:numId w:val="39"/>
        </w:numPr>
        <w:spacing w:after="0" w:line="360" w:lineRule="auto"/>
        <w:jc w:val="both"/>
        <w:rPr>
          <w:rFonts w:ascii="Times New Roman" w:hAnsi="Times New Roman" w:cs="Times New Roman"/>
          <w:sz w:val="24"/>
          <w:szCs w:val="24"/>
        </w:rPr>
      </w:pPr>
      <w:r w:rsidRPr="003C52EA">
        <w:rPr>
          <w:rFonts w:ascii="Times New Roman" w:hAnsi="Times New Roman" w:cs="Times New Roman"/>
          <w:b/>
          <w:bCs/>
          <w:sz w:val="24"/>
          <w:szCs w:val="24"/>
        </w:rPr>
        <w:t>Reducción del gasto en la compra de agua para consumo humano.</w:t>
      </w:r>
      <w:r w:rsidRPr="003C52EA">
        <w:rPr>
          <w:rFonts w:ascii="Times New Roman" w:hAnsi="Times New Roman" w:cs="Times New Roman"/>
          <w:sz w:val="24"/>
          <w:szCs w:val="24"/>
        </w:rPr>
        <w:t xml:space="preserve"> Este beneficio se estima considerando el ahorro que obtienen los hogares beneficiarios al disminuir la necesidad de adquirir agua mediante proveedores particulares u otras fuentes alternativas durante las interrupciones del servicio. La valoración se realiza con base en el consumo promedio de los hogares y el costo referencial del abastecimiento alternativo.</w:t>
      </w:r>
    </w:p>
    <w:p w14:paraId="5FB76F3F" w14:textId="3199406F" w:rsidR="000D170B" w:rsidRPr="00C122CE" w:rsidRDefault="003C52EA" w:rsidP="00FD3B9C">
      <w:pPr>
        <w:pStyle w:val="Prrafodelista"/>
        <w:numPr>
          <w:ilvl w:val="0"/>
          <w:numId w:val="39"/>
        </w:numPr>
        <w:spacing w:after="0" w:line="360" w:lineRule="auto"/>
        <w:jc w:val="both"/>
        <w:rPr>
          <w:rFonts w:ascii="Times New Roman" w:hAnsi="Times New Roman" w:cs="Times New Roman"/>
          <w:sz w:val="24"/>
          <w:szCs w:val="24"/>
        </w:rPr>
      </w:pPr>
      <w:r w:rsidRPr="003C52EA">
        <w:rPr>
          <w:rFonts w:ascii="Times New Roman" w:hAnsi="Times New Roman" w:cs="Times New Roman"/>
          <w:b/>
          <w:bCs/>
          <w:sz w:val="24"/>
          <w:szCs w:val="24"/>
        </w:rPr>
        <w:t>Reducción de gastos en atención médica por enfermedades de origen hídrico.</w:t>
      </w:r>
      <w:r w:rsidRPr="003C52EA">
        <w:rPr>
          <w:rFonts w:ascii="Times New Roman" w:hAnsi="Times New Roman" w:cs="Times New Roman"/>
          <w:sz w:val="24"/>
          <w:szCs w:val="24"/>
        </w:rPr>
        <w:t xml:space="preserve"> La mejora en la continuidad y calidad del servicio de agua potable contribuye a disminuir la incidencia de enfermedades gastrointestinales y otras afecciones asociadas al consumo de agua no segura. La valoración económica considera el ahorro generado por la reducción de consultas médicas, medicamentos y otros gastos relacionados con la atención de estas enfermedades.</w:t>
      </w:r>
    </w:p>
    <w:p w14:paraId="1B32419F" w14:textId="4365FFB9" w:rsidR="00532CA5" w:rsidRDefault="00532CA5" w:rsidP="00700B94">
      <w:pPr>
        <w:pStyle w:val="Prrafodelista"/>
        <w:numPr>
          <w:ilvl w:val="2"/>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w:t>
      </w:r>
      <w:r w:rsidRPr="001650B8">
        <w:rPr>
          <w:rFonts w:ascii="Times New Roman" w:hAnsi="Times New Roman" w:cs="Times New Roman"/>
          <w:b/>
          <w:bCs/>
          <w:sz w:val="24"/>
          <w:szCs w:val="24"/>
        </w:rPr>
        <w:t>total, costos de operación y mantenimiento, ingresos y beneficios.</w:t>
      </w:r>
    </w:p>
    <w:p w14:paraId="3FC15DA7" w14:textId="6D730FE6"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La evaluación económica del proyecto considera la inversión inicial, los costos de operación y mantenimiento, los ingresos generados por la prestación del servicio y los beneficios económicos derivados del mejoramiento del sistema de agua potable del barrio Carigán. Mientras que la inversión y los costos garantizan la ejecución y funcionamiento de la infraestructura, los beneficios representan los efectos económicos positivos que experimentan los hogares beneficiarios como consecuencia de contar con un servicio continuo, seguro y de mejor calidad.</w:t>
      </w:r>
    </w:p>
    <w:p w14:paraId="3F8AA67F" w14:textId="17DB190E" w:rsidR="00605A93"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 xml:space="preserve">Los beneficios económicos valorados corresponden principalmente al ahorro generado por la disminución en la compra de agua para consumo humano y a la reducción de los gastos </w:t>
      </w:r>
      <w:r w:rsidRPr="003C52EA">
        <w:rPr>
          <w:rFonts w:ascii="Times New Roman" w:hAnsi="Times New Roman" w:cs="Times New Roman"/>
          <w:sz w:val="24"/>
          <w:szCs w:val="24"/>
        </w:rPr>
        <w:lastRenderedPageBreak/>
        <w:t>asociados a la atención de enfermedades de origen hídrico. Estos beneficios fueron estimados para la población beneficiaria del proyecto y constituyen un elemento fundamental para evaluar la rentabilidad económica de la intervención desde una perspectiva social.</w:t>
      </w:r>
    </w:p>
    <w:p w14:paraId="4D76720E" w14:textId="0C45D7C1" w:rsidR="003F5ED5" w:rsidRDefault="003F5ED5" w:rsidP="003F5ED5">
      <w:pPr>
        <w:spacing w:after="0"/>
        <w:jc w:val="both"/>
        <w:rPr>
          <w:rFonts w:ascii="Times New Roman" w:hAnsi="Times New Roman" w:cs="Times New Roman"/>
          <w:b/>
          <w:bCs/>
          <w:sz w:val="24"/>
          <w:szCs w:val="24"/>
        </w:rPr>
      </w:pPr>
      <w:r>
        <w:rPr>
          <w:rFonts w:ascii="Times New Roman" w:hAnsi="Times New Roman" w:cs="Times New Roman"/>
          <w:b/>
          <w:bCs/>
          <w:sz w:val="24"/>
          <w:szCs w:val="24"/>
        </w:rPr>
        <w:t>Tabla 1</w:t>
      </w:r>
      <w:r w:rsidR="00D00132">
        <w:rPr>
          <w:rFonts w:ascii="Times New Roman" w:hAnsi="Times New Roman" w:cs="Times New Roman"/>
          <w:b/>
          <w:bCs/>
          <w:sz w:val="24"/>
          <w:szCs w:val="24"/>
        </w:rPr>
        <w:t>5</w:t>
      </w:r>
    </w:p>
    <w:p w14:paraId="356B7EC4" w14:textId="2E363286" w:rsidR="003F5ED5" w:rsidRPr="003F5ED5" w:rsidRDefault="003C52EA" w:rsidP="003F5ED5">
      <w:pPr>
        <w:spacing w:after="0"/>
        <w:jc w:val="both"/>
        <w:rPr>
          <w:rFonts w:ascii="Times New Roman" w:hAnsi="Times New Roman" w:cs="Times New Roman"/>
          <w:i/>
          <w:iCs/>
          <w:sz w:val="24"/>
          <w:szCs w:val="24"/>
        </w:rPr>
      </w:pPr>
      <w:r>
        <w:rPr>
          <w:rFonts w:ascii="Times New Roman" w:hAnsi="Times New Roman" w:cs="Times New Roman"/>
          <w:i/>
          <w:iCs/>
          <w:sz w:val="24"/>
          <w:szCs w:val="24"/>
        </w:rPr>
        <w:t xml:space="preserve">Beneficios económicos valorados </w:t>
      </w:r>
    </w:p>
    <w:tbl>
      <w:tblPr>
        <w:tblStyle w:val="Tablaconcuadrcula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883"/>
        <w:gridCol w:w="1529"/>
        <w:gridCol w:w="1156"/>
        <w:gridCol w:w="1395"/>
      </w:tblGrid>
      <w:tr w:rsidR="003F5ED5" w:rsidRPr="003F5ED5" w14:paraId="05A7893D" w14:textId="77777777" w:rsidTr="003F5ED5">
        <w:tc>
          <w:tcPr>
            <w:tcW w:w="0" w:type="auto"/>
            <w:tcBorders>
              <w:top w:val="single" w:sz="4" w:space="0" w:color="auto"/>
              <w:bottom w:val="single" w:sz="4" w:space="0" w:color="auto"/>
            </w:tcBorders>
            <w:hideMark/>
          </w:tcPr>
          <w:p w14:paraId="3ADA548C"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N.º de hogares</w:t>
            </w:r>
          </w:p>
        </w:tc>
        <w:tc>
          <w:tcPr>
            <w:tcW w:w="0" w:type="auto"/>
            <w:tcBorders>
              <w:top w:val="single" w:sz="4" w:space="0" w:color="auto"/>
              <w:bottom w:val="single" w:sz="4" w:space="0" w:color="auto"/>
            </w:tcBorders>
            <w:hideMark/>
          </w:tcPr>
          <w:p w14:paraId="64EA5D0B" w14:textId="77777777" w:rsidR="003F5ED5" w:rsidRPr="003F5ED5" w:rsidRDefault="003F5ED5" w:rsidP="003F5ED5">
            <w:pPr>
              <w:jc w:val="center"/>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Detalle</w:t>
            </w:r>
          </w:p>
        </w:tc>
        <w:tc>
          <w:tcPr>
            <w:tcW w:w="0" w:type="auto"/>
            <w:tcBorders>
              <w:top w:val="single" w:sz="4" w:space="0" w:color="auto"/>
              <w:bottom w:val="single" w:sz="4" w:space="0" w:color="auto"/>
            </w:tcBorders>
            <w:hideMark/>
          </w:tcPr>
          <w:p w14:paraId="0E005534" w14:textId="77777777" w:rsidR="003F5ED5" w:rsidRPr="003F5ED5" w:rsidRDefault="003F5ED5" w:rsidP="003F5ED5">
            <w:pPr>
              <w:jc w:val="center"/>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Unidad de medida</w:t>
            </w:r>
          </w:p>
        </w:tc>
        <w:tc>
          <w:tcPr>
            <w:tcW w:w="0" w:type="auto"/>
            <w:tcBorders>
              <w:top w:val="single" w:sz="4" w:space="0" w:color="auto"/>
              <w:bottom w:val="single" w:sz="4" w:space="0" w:color="auto"/>
            </w:tcBorders>
            <w:hideMark/>
          </w:tcPr>
          <w:p w14:paraId="3DD15613"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Valor unitario (USD)</w:t>
            </w:r>
          </w:p>
        </w:tc>
        <w:tc>
          <w:tcPr>
            <w:tcW w:w="0" w:type="auto"/>
            <w:tcBorders>
              <w:top w:val="single" w:sz="4" w:space="0" w:color="auto"/>
              <w:bottom w:val="single" w:sz="4" w:space="0" w:color="auto"/>
            </w:tcBorders>
            <w:hideMark/>
          </w:tcPr>
          <w:p w14:paraId="22DFFADC"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Valor total (USD/año)</w:t>
            </w:r>
          </w:p>
        </w:tc>
      </w:tr>
      <w:tr w:rsidR="003C52EA" w:rsidRPr="003F5ED5" w14:paraId="33E09F7C" w14:textId="77777777" w:rsidTr="002D2414">
        <w:tc>
          <w:tcPr>
            <w:tcW w:w="0" w:type="auto"/>
            <w:tcBorders>
              <w:top w:val="single" w:sz="4" w:space="0" w:color="auto"/>
              <w:bottom w:val="single" w:sz="4" w:space="0" w:color="auto"/>
            </w:tcBorders>
            <w:vAlign w:val="center"/>
            <w:hideMark/>
          </w:tcPr>
          <w:p w14:paraId="0748AF4C" w14:textId="2FE789A2"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Reducción del gasto en compra de agua para consumo humano</w:t>
            </w:r>
          </w:p>
        </w:tc>
        <w:tc>
          <w:tcPr>
            <w:tcW w:w="0" w:type="auto"/>
            <w:tcBorders>
              <w:top w:val="single" w:sz="4" w:space="0" w:color="auto"/>
              <w:bottom w:val="single" w:sz="4" w:space="0" w:color="auto"/>
            </w:tcBorders>
            <w:vAlign w:val="center"/>
            <w:hideMark/>
          </w:tcPr>
          <w:p w14:paraId="0A79AAB0" w14:textId="39C47D7B"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Ahorro generado por la disminución de la compra de agua mediante fuentes alternativas durante las interrupciones del servicio.</w:t>
            </w:r>
          </w:p>
        </w:tc>
        <w:tc>
          <w:tcPr>
            <w:tcW w:w="0" w:type="auto"/>
            <w:tcBorders>
              <w:top w:val="single" w:sz="4" w:space="0" w:color="auto"/>
              <w:bottom w:val="single" w:sz="4" w:space="0" w:color="auto"/>
            </w:tcBorders>
            <w:vAlign w:val="center"/>
            <w:hideMark/>
          </w:tcPr>
          <w:p w14:paraId="7895DEA0" w14:textId="4672CDBC"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Hogares beneficiarios</w:t>
            </w:r>
          </w:p>
        </w:tc>
        <w:tc>
          <w:tcPr>
            <w:tcW w:w="0" w:type="auto"/>
            <w:tcBorders>
              <w:top w:val="single" w:sz="4" w:space="0" w:color="auto"/>
              <w:bottom w:val="single" w:sz="4" w:space="0" w:color="auto"/>
            </w:tcBorders>
            <w:vAlign w:val="center"/>
            <w:hideMark/>
          </w:tcPr>
          <w:p w14:paraId="288AA546" w14:textId="229E02B7"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2.031</w:t>
            </w:r>
          </w:p>
        </w:tc>
        <w:tc>
          <w:tcPr>
            <w:tcW w:w="0" w:type="auto"/>
            <w:tcBorders>
              <w:top w:val="single" w:sz="4" w:space="0" w:color="auto"/>
              <w:bottom w:val="single" w:sz="4" w:space="0" w:color="auto"/>
            </w:tcBorders>
            <w:vAlign w:val="center"/>
            <w:hideMark/>
          </w:tcPr>
          <w:p w14:paraId="69F33FBA" w14:textId="430A851B"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121.860,00</w:t>
            </w:r>
          </w:p>
        </w:tc>
      </w:tr>
      <w:tr w:rsidR="003C52EA" w:rsidRPr="003F5ED5" w14:paraId="0813785F" w14:textId="77777777" w:rsidTr="002D2414">
        <w:tc>
          <w:tcPr>
            <w:tcW w:w="0" w:type="auto"/>
            <w:tcBorders>
              <w:top w:val="single" w:sz="4" w:space="0" w:color="auto"/>
              <w:bottom w:val="single" w:sz="4" w:space="0" w:color="auto"/>
            </w:tcBorders>
            <w:vAlign w:val="center"/>
          </w:tcPr>
          <w:p w14:paraId="250B5EAA" w14:textId="7D941ED2"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Reducción de gastos en atención médica por enfermedades de origen hídrico</w:t>
            </w:r>
          </w:p>
        </w:tc>
        <w:tc>
          <w:tcPr>
            <w:tcW w:w="0" w:type="auto"/>
            <w:tcBorders>
              <w:top w:val="single" w:sz="4" w:space="0" w:color="auto"/>
              <w:bottom w:val="single" w:sz="4" w:space="0" w:color="auto"/>
            </w:tcBorders>
            <w:vAlign w:val="center"/>
          </w:tcPr>
          <w:p w14:paraId="403B6E95" w14:textId="366F4B16"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Disminución de los gastos asociados a consultas médicas, medicamentos y atención de enfermedades relacionadas con un abastecimiento deficiente de agua potable.</w:t>
            </w:r>
          </w:p>
        </w:tc>
        <w:tc>
          <w:tcPr>
            <w:tcW w:w="0" w:type="auto"/>
            <w:tcBorders>
              <w:top w:val="single" w:sz="4" w:space="0" w:color="auto"/>
              <w:bottom w:val="single" w:sz="4" w:space="0" w:color="auto"/>
            </w:tcBorders>
            <w:vAlign w:val="center"/>
          </w:tcPr>
          <w:p w14:paraId="430E2744" w14:textId="66A05AF0"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Hogares beneficiarios</w:t>
            </w:r>
          </w:p>
        </w:tc>
        <w:tc>
          <w:tcPr>
            <w:tcW w:w="0" w:type="auto"/>
            <w:tcBorders>
              <w:top w:val="single" w:sz="4" w:space="0" w:color="auto"/>
              <w:bottom w:val="single" w:sz="4" w:space="0" w:color="auto"/>
            </w:tcBorders>
            <w:vAlign w:val="center"/>
          </w:tcPr>
          <w:p w14:paraId="11052D14" w14:textId="124D6BEA"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2.031</w:t>
            </w:r>
          </w:p>
        </w:tc>
        <w:tc>
          <w:tcPr>
            <w:tcW w:w="0" w:type="auto"/>
            <w:tcBorders>
              <w:top w:val="single" w:sz="4" w:space="0" w:color="auto"/>
              <w:bottom w:val="single" w:sz="4" w:space="0" w:color="auto"/>
            </w:tcBorders>
            <w:vAlign w:val="center"/>
          </w:tcPr>
          <w:p w14:paraId="0E9F15C9" w14:textId="6F73510B"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40.620,00</w:t>
            </w:r>
          </w:p>
        </w:tc>
      </w:tr>
      <w:tr w:rsidR="003C52EA" w:rsidRPr="003F5ED5" w14:paraId="60B764D5" w14:textId="77777777" w:rsidTr="0025226C">
        <w:tc>
          <w:tcPr>
            <w:tcW w:w="0" w:type="auto"/>
            <w:gridSpan w:val="3"/>
            <w:tcBorders>
              <w:top w:val="single" w:sz="4" w:space="0" w:color="auto"/>
            </w:tcBorders>
            <w:vAlign w:val="center"/>
            <w:hideMark/>
          </w:tcPr>
          <w:p w14:paraId="318629F7" w14:textId="5453CEA0" w:rsidR="003C52EA" w:rsidRPr="003F5ED5" w:rsidRDefault="003C52EA" w:rsidP="00C122CE">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Total de beneficios económicos estimados</w:t>
            </w:r>
          </w:p>
        </w:tc>
        <w:tc>
          <w:tcPr>
            <w:tcW w:w="0" w:type="auto"/>
            <w:tcBorders>
              <w:top w:val="single" w:sz="4" w:space="0" w:color="auto"/>
            </w:tcBorders>
            <w:vAlign w:val="center"/>
            <w:hideMark/>
          </w:tcPr>
          <w:p w14:paraId="0304BD8E" w14:textId="77777777" w:rsidR="003C52EA" w:rsidRPr="003F5ED5" w:rsidRDefault="003C52EA" w:rsidP="00C122CE">
            <w:pPr>
              <w:rPr>
                <w:rFonts w:ascii="Times New Roman" w:eastAsia="Times New Roman" w:hAnsi="Times New Roman" w:cs="Times New Roman"/>
                <w:sz w:val="20"/>
                <w:szCs w:val="20"/>
                <w:lang w:val="es-MX" w:eastAsia="es-MX"/>
              </w:rPr>
            </w:pPr>
          </w:p>
        </w:tc>
        <w:tc>
          <w:tcPr>
            <w:tcW w:w="0" w:type="auto"/>
            <w:tcBorders>
              <w:top w:val="single" w:sz="4" w:space="0" w:color="auto"/>
            </w:tcBorders>
            <w:vAlign w:val="center"/>
            <w:hideMark/>
          </w:tcPr>
          <w:p w14:paraId="67E89560" w14:textId="6885CC38" w:rsidR="003C52EA" w:rsidRPr="003F5ED5" w:rsidRDefault="003C52EA" w:rsidP="00C122CE">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162.480,00</w:t>
            </w:r>
          </w:p>
        </w:tc>
      </w:tr>
    </w:tbl>
    <w:p w14:paraId="587D0EDC" w14:textId="7316E015" w:rsidR="003C52EA" w:rsidRPr="00C149D3" w:rsidRDefault="003C52EA" w:rsidP="00C122CE">
      <w:pPr>
        <w:spacing w:after="0"/>
        <w:jc w:val="both"/>
        <w:rPr>
          <w:rFonts w:ascii="Times New Roman" w:hAnsi="Times New Roman" w:cs="Times New Roman"/>
          <w:b/>
          <w:bCs/>
          <w:sz w:val="20"/>
          <w:szCs w:val="20"/>
        </w:rPr>
      </w:pPr>
      <w:r w:rsidRPr="00C149D3">
        <w:rPr>
          <w:rFonts w:ascii="Times New Roman" w:hAnsi="Times New Roman" w:cs="Times New Roman"/>
          <w:sz w:val="20"/>
          <w:szCs w:val="20"/>
        </w:rPr>
        <w:t>Nota. Los beneficios económicos fueron estimados considerando la población beneficiaria del proyecto (6.500 habitantes, equivalentes aproximadamente a 2.031 hogares) y representan los principales efectos económicos derivados de la mejora en la continuidad y calidad del servicio de agua potable.</w:t>
      </w:r>
    </w:p>
    <w:p w14:paraId="03BE3069" w14:textId="6DFD7866" w:rsidR="001650B8" w:rsidRDefault="00532CA5" w:rsidP="00700B94">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t>Flujo económico</w:t>
      </w:r>
    </w:p>
    <w:p w14:paraId="49AB28AA" w14:textId="7D8D1881" w:rsidR="00532CA5" w:rsidRDefault="003C52EA" w:rsidP="00C149D3">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El flujo económico del proyecto se elaboró considerando un horizonte de evaluación de diez años. Para su construcción se incorporaron la inversión inicial, los costos de operación y mantenimiento y los beneficios económicos derivados de la ejecución del proyecto. Estos beneficios corresponden principalmente a la reducción del gasto en la compra de agua para consumo humano y a la disminución de los gastos asociados a la atención de enfermedades de origen hídrico. Tanto los beneficios como los costos de operación y mantenimiento fueron proyectados utilizando una tasa de crecimiento promedio del 1,30 % anual, con el fin de reflejar la evolución esperada de los valores monetarios durante el horizonte de evaluación. Los resultados se presentan en la Tabla 16.</w:t>
      </w:r>
    </w:p>
    <w:p w14:paraId="265F7391" w14:textId="48486B75" w:rsidR="00532CA5" w:rsidRDefault="00532CA5" w:rsidP="00532CA5">
      <w:pPr>
        <w:spacing w:after="0"/>
        <w:rPr>
          <w:rFonts w:ascii="Times New Roman" w:hAnsi="Times New Roman" w:cs="Times New Roman"/>
          <w:b/>
          <w:bCs/>
          <w:sz w:val="24"/>
          <w:szCs w:val="24"/>
        </w:rPr>
      </w:pPr>
      <w:r w:rsidRPr="00532CA5">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3F5ED5">
        <w:rPr>
          <w:rFonts w:ascii="Times New Roman" w:hAnsi="Times New Roman" w:cs="Times New Roman"/>
          <w:b/>
          <w:bCs/>
          <w:sz w:val="24"/>
          <w:szCs w:val="24"/>
        </w:rPr>
        <w:t>6</w:t>
      </w:r>
    </w:p>
    <w:p w14:paraId="08F23D63" w14:textId="71F58A49" w:rsidR="00583D29" w:rsidRPr="00583D29" w:rsidRDefault="00583D29" w:rsidP="00532CA5">
      <w:pPr>
        <w:spacing w:after="0"/>
        <w:rPr>
          <w:rFonts w:ascii="Times New Roman" w:hAnsi="Times New Roman" w:cs="Times New Roman"/>
          <w:i/>
          <w:iCs/>
          <w:sz w:val="24"/>
          <w:szCs w:val="24"/>
        </w:rPr>
      </w:pPr>
      <w:r>
        <w:rPr>
          <w:rFonts w:ascii="Times New Roman" w:hAnsi="Times New Roman" w:cs="Times New Roman"/>
          <w:i/>
          <w:iCs/>
          <w:sz w:val="24"/>
          <w:szCs w:val="24"/>
        </w:rPr>
        <w:t>Flujo económico</w:t>
      </w:r>
    </w:p>
    <w:tbl>
      <w:tblPr>
        <w:tblStyle w:val="Tablaconcuadrcula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1"/>
        <w:gridCol w:w="1501"/>
        <w:gridCol w:w="1296"/>
        <w:gridCol w:w="1296"/>
        <w:gridCol w:w="1296"/>
        <w:gridCol w:w="1296"/>
      </w:tblGrid>
      <w:tr w:rsidR="00B555A9" w:rsidRPr="00B555A9" w14:paraId="2E13583E" w14:textId="77777777" w:rsidTr="00B555A9">
        <w:tc>
          <w:tcPr>
            <w:tcW w:w="0" w:type="auto"/>
            <w:tcBorders>
              <w:top w:val="single" w:sz="4" w:space="0" w:color="auto"/>
              <w:bottom w:val="single" w:sz="4" w:space="0" w:color="auto"/>
            </w:tcBorders>
            <w:hideMark/>
          </w:tcPr>
          <w:p w14:paraId="1AD47CE7" w14:textId="77777777" w:rsidR="00B555A9" w:rsidRPr="00B555A9" w:rsidRDefault="00B555A9" w:rsidP="00B555A9">
            <w:pPr>
              <w:jc w:val="center"/>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Detalle</w:t>
            </w:r>
          </w:p>
        </w:tc>
        <w:tc>
          <w:tcPr>
            <w:tcW w:w="0" w:type="auto"/>
            <w:tcBorders>
              <w:top w:val="single" w:sz="4" w:space="0" w:color="auto"/>
              <w:bottom w:val="single" w:sz="4" w:space="0" w:color="auto"/>
            </w:tcBorders>
            <w:hideMark/>
          </w:tcPr>
          <w:p w14:paraId="64C86988"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0</w:t>
            </w:r>
          </w:p>
        </w:tc>
        <w:tc>
          <w:tcPr>
            <w:tcW w:w="0" w:type="auto"/>
            <w:tcBorders>
              <w:top w:val="single" w:sz="4" w:space="0" w:color="auto"/>
              <w:bottom w:val="single" w:sz="4" w:space="0" w:color="auto"/>
            </w:tcBorders>
            <w:hideMark/>
          </w:tcPr>
          <w:p w14:paraId="77856869"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1</w:t>
            </w:r>
          </w:p>
        </w:tc>
        <w:tc>
          <w:tcPr>
            <w:tcW w:w="0" w:type="auto"/>
            <w:tcBorders>
              <w:top w:val="single" w:sz="4" w:space="0" w:color="auto"/>
              <w:bottom w:val="single" w:sz="4" w:space="0" w:color="auto"/>
            </w:tcBorders>
            <w:hideMark/>
          </w:tcPr>
          <w:p w14:paraId="54037476"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2</w:t>
            </w:r>
          </w:p>
        </w:tc>
        <w:tc>
          <w:tcPr>
            <w:tcW w:w="0" w:type="auto"/>
            <w:tcBorders>
              <w:top w:val="single" w:sz="4" w:space="0" w:color="auto"/>
              <w:bottom w:val="single" w:sz="4" w:space="0" w:color="auto"/>
            </w:tcBorders>
            <w:hideMark/>
          </w:tcPr>
          <w:p w14:paraId="2397B77F"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3</w:t>
            </w:r>
          </w:p>
        </w:tc>
        <w:tc>
          <w:tcPr>
            <w:tcW w:w="0" w:type="auto"/>
            <w:tcBorders>
              <w:top w:val="single" w:sz="4" w:space="0" w:color="auto"/>
              <w:bottom w:val="single" w:sz="4" w:space="0" w:color="auto"/>
            </w:tcBorders>
            <w:hideMark/>
          </w:tcPr>
          <w:p w14:paraId="0E675ACE"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4</w:t>
            </w:r>
          </w:p>
        </w:tc>
      </w:tr>
      <w:tr w:rsidR="00B555A9" w:rsidRPr="00B555A9" w14:paraId="09E32584" w14:textId="77777777" w:rsidTr="00B555A9">
        <w:tc>
          <w:tcPr>
            <w:tcW w:w="0" w:type="auto"/>
            <w:tcBorders>
              <w:top w:val="single" w:sz="4" w:space="0" w:color="auto"/>
            </w:tcBorders>
            <w:hideMark/>
          </w:tcPr>
          <w:p w14:paraId="372D2056"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Ingresos</w:t>
            </w:r>
          </w:p>
        </w:tc>
        <w:tc>
          <w:tcPr>
            <w:tcW w:w="0" w:type="auto"/>
            <w:tcBorders>
              <w:top w:val="single" w:sz="4" w:space="0" w:color="auto"/>
            </w:tcBorders>
            <w:hideMark/>
          </w:tcPr>
          <w:p w14:paraId="593E469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4527671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13AB0C2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23FE782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74555D2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18DAA99F" w14:textId="77777777" w:rsidTr="00B555A9">
        <w:tc>
          <w:tcPr>
            <w:tcW w:w="0" w:type="auto"/>
            <w:hideMark/>
          </w:tcPr>
          <w:p w14:paraId="6A23011B"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Beneficios económicos</w:t>
            </w:r>
          </w:p>
        </w:tc>
        <w:tc>
          <w:tcPr>
            <w:tcW w:w="0" w:type="auto"/>
            <w:hideMark/>
          </w:tcPr>
          <w:p w14:paraId="5BEE65F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3C98F1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162.480,00</w:t>
            </w:r>
          </w:p>
        </w:tc>
        <w:tc>
          <w:tcPr>
            <w:tcW w:w="0" w:type="auto"/>
            <w:hideMark/>
          </w:tcPr>
          <w:p w14:paraId="468241B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164.592,24</w:t>
            </w:r>
          </w:p>
        </w:tc>
        <w:tc>
          <w:tcPr>
            <w:tcW w:w="0" w:type="auto"/>
            <w:hideMark/>
          </w:tcPr>
          <w:p w14:paraId="0E1FC85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166.731,94</w:t>
            </w:r>
          </w:p>
        </w:tc>
        <w:tc>
          <w:tcPr>
            <w:tcW w:w="0" w:type="auto"/>
            <w:hideMark/>
          </w:tcPr>
          <w:p w14:paraId="7455C10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168.899,46</w:t>
            </w:r>
          </w:p>
        </w:tc>
      </w:tr>
      <w:tr w:rsidR="00B555A9" w:rsidRPr="00B555A9" w14:paraId="17F888ED" w14:textId="77777777" w:rsidTr="00B555A9">
        <w:tc>
          <w:tcPr>
            <w:tcW w:w="0" w:type="auto"/>
            <w:hideMark/>
          </w:tcPr>
          <w:p w14:paraId="17A9F349"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Costos de operación y mantenimiento</w:t>
            </w:r>
          </w:p>
        </w:tc>
        <w:tc>
          <w:tcPr>
            <w:tcW w:w="0" w:type="auto"/>
            <w:hideMark/>
          </w:tcPr>
          <w:p w14:paraId="6DE6E5AC"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4E05F37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35.452,00</w:t>
            </w:r>
          </w:p>
        </w:tc>
        <w:tc>
          <w:tcPr>
            <w:tcW w:w="0" w:type="auto"/>
            <w:hideMark/>
          </w:tcPr>
          <w:p w14:paraId="555AF3E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35.912,88</w:t>
            </w:r>
          </w:p>
        </w:tc>
        <w:tc>
          <w:tcPr>
            <w:tcW w:w="0" w:type="auto"/>
            <w:hideMark/>
          </w:tcPr>
          <w:p w14:paraId="1D4CAC0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36.379,74</w:t>
            </w:r>
          </w:p>
        </w:tc>
        <w:tc>
          <w:tcPr>
            <w:tcW w:w="0" w:type="auto"/>
            <w:hideMark/>
          </w:tcPr>
          <w:p w14:paraId="21717093"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36.852,68</w:t>
            </w:r>
          </w:p>
        </w:tc>
      </w:tr>
      <w:tr w:rsidR="00B555A9" w:rsidRPr="00B555A9" w14:paraId="0AA68F3C" w14:textId="77777777" w:rsidTr="00B555A9">
        <w:tc>
          <w:tcPr>
            <w:tcW w:w="0" w:type="auto"/>
            <w:hideMark/>
          </w:tcPr>
          <w:p w14:paraId="34A9B78D"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Inversión</w:t>
            </w:r>
          </w:p>
        </w:tc>
        <w:tc>
          <w:tcPr>
            <w:tcW w:w="0" w:type="auto"/>
            <w:hideMark/>
          </w:tcPr>
          <w:p w14:paraId="6DF372B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1.327.578,28</w:t>
            </w:r>
          </w:p>
        </w:tc>
        <w:tc>
          <w:tcPr>
            <w:tcW w:w="0" w:type="auto"/>
            <w:hideMark/>
          </w:tcPr>
          <w:p w14:paraId="2F83BB4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BB5726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2AF3D0A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698B00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21C26ABE" w14:textId="77777777" w:rsidTr="00B555A9">
        <w:tc>
          <w:tcPr>
            <w:tcW w:w="0" w:type="auto"/>
            <w:hideMark/>
          </w:tcPr>
          <w:p w14:paraId="32D1A03A"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lastRenderedPageBreak/>
              <w:t>Flujo económico neto</w:t>
            </w:r>
          </w:p>
        </w:tc>
        <w:tc>
          <w:tcPr>
            <w:tcW w:w="0" w:type="auto"/>
            <w:hideMark/>
          </w:tcPr>
          <w:p w14:paraId="2EFCAA1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-1.327.578,28</w:t>
            </w:r>
          </w:p>
        </w:tc>
        <w:tc>
          <w:tcPr>
            <w:tcW w:w="0" w:type="auto"/>
            <w:hideMark/>
          </w:tcPr>
          <w:p w14:paraId="2E15DFB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127.028,00</w:t>
            </w:r>
          </w:p>
        </w:tc>
        <w:tc>
          <w:tcPr>
            <w:tcW w:w="0" w:type="auto"/>
            <w:hideMark/>
          </w:tcPr>
          <w:p w14:paraId="18353605"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128.679,36</w:t>
            </w:r>
          </w:p>
        </w:tc>
        <w:tc>
          <w:tcPr>
            <w:tcW w:w="0" w:type="auto"/>
            <w:hideMark/>
          </w:tcPr>
          <w:p w14:paraId="4C6627EC"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130.352,20</w:t>
            </w:r>
          </w:p>
        </w:tc>
        <w:tc>
          <w:tcPr>
            <w:tcW w:w="0" w:type="auto"/>
            <w:hideMark/>
          </w:tcPr>
          <w:p w14:paraId="061654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132.046,78</w:t>
            </w:r>
          </w:p>
        </w:tc>
      </w:tr>
    </w:tbl>
    <w:p w14:paraId="4D1A43A1" w14:textId="045B86F3" w:rsidR="00532CA5" w:rsidRDefault="00532CA5" w:rsidP="00532CA5">
      <w:pPr>
        <w:spacing w:after="0"/>
        <w:rPr>
          <w:rFonts w:ascii="Times New Roman" w:hAnsi="Times New Roman" w:cs="Times New Roman"/>
          <w:i/>
          <w:iCs/>
          <w:sz w:val="24"/>
          <w:szCs w:val="24"/>
        </w:rPr>
      </w:pPr>
    </w:p>
    <w:tbl>
      <w:tblPr>
        <w:tblStyle w:val="Tablaconcuadrcula1"/>
        <w:tblW w:w="887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
        <w:gridCol w:w="1478"/>
        <w:gridCol w:w="1479"/>
        <w:gridCol w:w="1479"/>
        <w:gridCol w:w="1479"/>
        <w:gridCol w:w="1479"/>
      </w:tblGrid>
      <w:tr w:rsidR="00B555A9" w:rsidRPr="00B555A9" w14:paraId="007F564F" w14:textId="77777777" w:rsidTr="00B555A9">
        <w:trPr>
          <w:trHeight w:val="317"/>
        </w:trPr>
        <w:tc>
          <w:tcPr>
            <w:tcW w:w="0" w:type="auto"/>
            <w:tcBorders>
              <w:top w:val="single" w:sz="4" w:space="0" w:color="auto"/>
              <w:bottom w:val="single" w:sz="4" w:space="0" w:color="auto"/>
            </w:tcBorders>
            <w:hideMark/>
          </w:tcPr>
          <w:p w14:paraId="432193A6"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5</w:t>
            </w:r>
          </w:p>
        </w:tc>
        <w:tc>
          <w:tcPr>
            <w:tcW w:w="0" w:type="auto"/>
            <w:tcBorders>
              <w:top w:val="single" w:sz="4" w:space="0" w:color="auto"/>
              <w:bottom w:val="single" w:sz="4" w:space="0" w:color="auto"/>
            </w:tcBorders>
            <w:hideMark/>
          </w:tcPr>
          <w:p w14:paraId="7A2A1AB2"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6</w:t>
            </w:r>
          </w:p>
        </w:tc>
        <w:tc>
          <w:tcPr>
            <w:tcW w:w="0" w:type="auto"/>
            <w:tcBorders>
              <w:top w:val="single" w:sz="4" w:space="0" w:color="auto"/>
              <w:bottom w:val="single" w:sz="4" w:space="0" w:color="auto"/>
            </w:tcBorders>
            <w:hideMark/>
          </w:tcPr>
          <w:p w14:paraId="3C4F253C"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7</w:t>
            </w:r>
          </w:p>
        </w:tc>
        <w:tc>
          <w:tcPr>
            <w:tcW w:w="0" w:type="auto"/>
            <w:tcBorders>
              <w:top w:val="single" w:sz="4" w:space="0" w:color="auto"/>
              <w:bottom w:val="single" w:sz="4" w:space="0" w:color="auto"/>
            </w:tcBorders>
            <w:hideMark/>
          </w:tcPr>
          <w:p w14:paraId="43545154"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8</w:t>
            </w:r>
          </w:p>
        </w:tc>
        <w:tc>
          <w:tcPr>
            <w:tcW w:w="0" w:type="auto"/>
            <w:tcBorders>
              <w:top w:val="single" w:sz="4" w:space="0" w:color="auto"/>
              <w:bottom w:val="single" w:sz="4" w:space="0" w:color="auto"/>
            </w:tcBorders>
            <w:hideMark/>
          </w:tcPr>
          <w:p w14:paraId="14C0D7E3"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9</w:t>
            </w:r>
          </w:p>
        </w:tc>
        <w:tc>
          <w:tcPr>
            <w:tcW w:w="0" w:type="auto"/>
            <w:tcBorders>
              <w:top w:val="single" w:sz="4" w:space="0" w:color="auto"/>
              <w:bottom w:val="single" w:sz="4" w:space="0" w:color="auto"/>
            </w:tcBorders>
            <w:hideMark/>
          </w:tcPr>
          <w:p w14:paraId="4526E72C"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10</w:t>
            </w:r>
          </w:p>
        </w:tc>
      </w:tr>
      <w:tr w:rsidR="00B555A9" w:rsidRPr="00B555A9" w14:paraId="5FB367DF" w14:textId="77777777" w:rsidTr="00B555A9">
        <w:trPr>
          <w:trHeight w:val="317"/>
        </w:trPr>
        <w:tc>
          <w:tcPr>
            <w:tcW w:w="0" w:type="auto"/>
            <w:tcBorders>
              <w:top w:val="single" w:sz="4" w:space="0" w:color="auto"/>
            </w:tcBorders>
            <w:hideMark/>
          </w:tcPr>
          <w:p w14:paraId="27DB390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2028AD9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5398070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0A5199B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77825293"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5DA6B67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079E2E85" w14:textId="77777777" w:rsidTr="00B555A9">
        <w:trPr>
          <w:trHeight w:val="317"/>
        </w:trPr>
        <w:tc>
          <w:tcPr>
            <w:tcW w:w="0" w:type="auto"/>
            <w:hideMark/>
          </w:tcPr>
          <w:p w14:paraId="494E6C1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171.095,15</w:t>
            </w:r>
          </w:p>
        </w:tc>
        <w:tc>
          <w:tcPr>
            <w:tcW w:w="0" w:type="auto"/>
            <w:hideMark/>
          </w:tcPr>
          <w:p w14:paraId="60968F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173.319,39</w:t>
            </w:r>
          </w:p>
        </w:tc>
        <w:tc>
          <w:tcPr>
            <w:tcW w:w="0" w:type="auto"/>
            <w:hideMark/>
          </w:tcPr>
          <w:p w14:paraId="0B1A1C35"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175.572,54</w:t>
            </w:r>
          </w:p>
        </w:tc>
        <w:tc>
          <w:tcPr>
            <w:tcW w:w="0" w:type="auto"/>
            <w:hideMark/>
          </w:tcPr>
          <w:p w14:paraId="03B8C79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177.854,98</w:t>
            </w:r>
          </w:p>
        </w:tc>
        <w:tc>
          <w:tcPr>
            <w:tcW w:w="0" w:type="auto"/>
            <w:hideMark/>
          </w:tcPr>
          <w:p w14:paraId="62CDB762"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180.167,09</w:t>
            </w:r>
          </w:p>
        </w:tc>
        <w:tc>
          <w:tcPr>
            <w:tcW w:w="0" w:type="auto"/>
            <w:hideMark/>
          </w:tcPr>
          <w:p w14:paraId="0901080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182.509,26</w:t>
            </w:r>
          </w:p>
        </w:tc>
      </w:tr>
      <w:tr w:rsidR="00B555A9" w:rsidRPr="00B555A9" w14:paraId="1CAA8F14" w14:textId="77777777" w:rsidTr="00B555A9">
        <w:trPr>
          <w:trHeight w:val="317"/>
        </w:trPr>
        <w:tc>
          <w:tcPr>
            <w:tcW w:w="0" w:type="auto"/>
            <w:hideMark/>
          </w:tcPr>
          <w:p w14:paraId="621CA38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37.331,76</w:t>
            </w:r>
          </w:p>
        </w:tc>
        <w:tc>
          <w:tcPr>
            <w:tcW w:w="0" w:type="auto"/>
            <w:hideMark/>
          </w:tcPr>
          <w:p w14:paraId="7FBAC7A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37.817,08</w:t>
            </w:r>
          </w:p>
        </w:tc>
        <w:tc>
          <w:tcPr>
            <w:tcW w:w="0" w:type="auto"/>
            <w:hideMark/>
          </w:tcPr>
          <w:p w14:paraId="3B8A992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38.308,70</w:t>
            </w:r>
          </w:p>
        </w:tc>
        <w:tc>
          <w:tcPr>
            <w:tcW w:w="0" w:type="auto"/>
            <w:hideMark/>
          </w:tcPr>
          <w:p w14:paraId="4F214ED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38.806,71</w:t>
            </w:r>
          </w:p>
        </w:tc>
        <w:tc>
          <w:tcPr>
            <w:tcW w:w="0" w:type="auto"/>
            <w:hideMark/>
          </w:tcPr>
          <w:p w14:paraId="4BDA95B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39.311,20</w:t>
            </w:r>
          </w:p>
        </w:tc>
        <w:tc>
          <w:tcPr>
            <w:tcW w:w="0" w:type="auto"/>
            <w:hideMark/>
          </w:tcPr>
          <w:p w14:paraId="1BAED192"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39.822,25</w:t>
            </w:r>
          </w:p>
        </w:tc>
      </w:tr>
      <w:tr w:rsidR="00B555A9" w:rsidRPr="00B555A9" w14:paraId="0F2011DA" w14:textId="77777777" w:rsidTr="00B555A9">
        <w:trPr>
          <w:trHeight w:val="317"/>
        </w:trPr>
        <w:tc>
          <w:tcPr>
            <w:tcW w:w="0" w:type="auto"/>
            <w:hideMark/>
          </w:tcPr>
          <w:p w14:paraId="66978FB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5F7197E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23DC6D4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5A581A4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00F4CA1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49F9CC5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657005F5" w14:textId="77777777" w:rsidTr="00B555A9">
        <w:trPr>
          <w:trHeight w:val="317"/>
        </w:trPr>
        <w:tc>
          <w:tcPr>
            <w:tcW w:w="0" w:type="auto"/>
            <w:hideMark/>
          </w:tcPr>
          <w:p w14:paraId="72E8704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133.763,39</w:t>
            </w:r>
          </w:p>
        </w:tc>
        <w:tc>
          <w:tcPr>
            <w:tcW w:w="0" w:type="auto"/>
            <w:hideMark/>
          </w:tcPr>
          <w:p w14:paraId="5A291F2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135.502,31</w:t>
            </w:r>
          </w:p>
        </w:tc>
        <w:tc>
          <w:tcPr>
            <w:tcW w:w="0" w:type="auto"/>
            <w:hideMark/>
          </w:tcPr>
          <w:p w14:paraId="769BF0D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137.263,84</w:t>
            </w:r>
          </w:p>
        </w:tc>
        <w:tc>
          <w:tcPr>
            <w:tcW w:w="0" w:type="auto"/>
            <w:hideMark/>
          </w:tcPr>
          <w:p w14:paraId="5773E06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139.048,27</w:t>
            </w:r>
          </w:p>
        </w:tc>
        <w:tc>
          <w:tcPr>
            <w:tcW w:w="0" w:type="auto"/>
            <w:hideMark/>
          </w:tcPr>
          <w:p w14:paraId="13754137"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140.855,89</w:t>
            </w:r>
          </w:p>
        </w:tc>
        <w:tc>
          <w:tcPr>
            <w:tcW w:w="0" w:type="auto"/>
            <w:hideMark/>
          </w:tcPr>
          <w:p w14:paraId="1453946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142.687,01</w:t>
            </w:r>
          </w:p>
        </w:tc>
      </w:tr>
    </w:tbl>
    <w:p w14:paraId="4E189136" w14:textId="5BE0C6DC" w:rsidR="00532CA5" w:rsidRDefault="00532CA5" w:rsidP="00700B94">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t>Indicadores económicos</w:t>
      </w:r>
    </w:p>
    <w:p w14:paraId="40443855" w14:textId="4566C242" w:rsidR="00532CA5" w:rsidRDefault="00532CA5" w:rsidP="00532CA5">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D00132">
        <w:rPr>
          <w:rFonts w:ascii="Times New Roman" w:hAnsi="Times New Roman" w:cs="Times New Roman"/>
          <w:b/>
          <w:bCs/>
          <w:sz w:val="24"/>
          <w:szCs w:val="24"/>
        </w:rPr>
        <w:t>7</w:t>
      </w:r>
    </w:p>
    <w:p w14:paraId="3B38B210" w14:textId="526A589A" w:rsidR="00532CA5" w:rsidRPr="00EB292A" w:rsidRDefault="00532CA5" w:rsidP="00532CA5">
      <w:pPr>
        <w:spacing w:after="0"/>
        <w:rPr>
          <w:rFonts w:ascii="Times New Roman" w:hAnsi="Times New Roman" w:cs="Times New Roman"/>
          <w:i/>
          <w:iCs/>
          <w:sz w:val="24"/>
          <w:szCs w:val="24"/>
        </w:rPr>
      </w:pPr>
      <w:r>
        <w:rPr>
          <w:rFonts w:ascii="Times New Roman" w:hAnsi="Times New Roman" w:cs="Times New Roman"/>
          <w:i/>
          <w:iCs/>
          <w:sz w:val="24"/>
          <w:szCs w:val="24"/>
        </w:rPr>
        <w:t>Indicadores económicos del proyecto</w:t>
      </w:r>
    </w:p>
    <w:tbl>
      <w:tblPr>
        <w:tblStyle w:val="Tablaconcuadrcula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1837"/>
      </w:tblGrid>
      <w:tr w:rsidR="00B555A9" w:rsidRPr="00B555A9" w14:paraId="0D4FD5EA" w14:textId="77777777" w:rsidTr="00EB292A">
        <w:tc>
          <w:tcPr>
            <w:tcW w:w="0" w:type="auto"/>
            <w:tcBorders>
              <w:top w:val="single" w:sz="4" w:space="0" w:color="auto"/>
              <w:bottom w:val="single" w:sz="4" w:space="0" w:color="auto"/>
            </w:tcBorders>
            <w:hideMark/>
          </w:tcPr>
          <w:p w14:paraId="53E623ED" w14:textId="77777777" w:rsidR="00B555A9" w:rsidRPr="00B555A9" w:rsidRDefault="00B555A9" w:rsidP="00B555A9">
            <w:pPr>
              <w:jc w:val="center"/>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Indicador</w:t>
            </w:r>
          </w:p>
        </w:tc>
        <w:tc>
          <w:tcPr>
            <w:tcW w:w="0" w:type="auto"/>
            <w:tcBorders>
              <w:top w:val="single" w:sz="4" w:space="0" w:color="auto"/>
              <w:bottom w:val="single" w:sz="4" w:space="0" w:color="auto"/>
            </w:tcBorders>
            <w:hideMark/>
          </w:tcPr>
          <w:p w14:paraId="3EFD0FB1"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Resultado</w:t>
            </w:r>
          </w:p>
        </w:tc>
      </w:tr>
      <w:tr w:rsidR="00B555A9" w:rsidRPr="00B555A9" w14:paraId="266412CF" w14:textId="77777777" w:rsidTr="00EB292A">
        <w:tc>
          <w:tcPr>
            <w:tcW w:w="0" w:type="auto"/>
            <w:tcBorders>
              <w:top w:val="single" w:sz="4" w:space="0" w:color="auto"/>
            </w:tcBorders>
            <w:hideMark/>
          </w:tcPr>
          <w:p w14:paraId="4ACE38F7"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Costo de oportunidad del capital</w:t>
            </w:r>
          </w:p>
        </w:tc>
        <w:tc>
          <w:tcPr>
            <w:tcW w:w="0" w:type="auto"/>
            <w:tcBorders>
              <w:top w:val="single" w:sz="4" w:space="0" w:color="auto"/>
            </w:tcBorders>
            <w:hideMark/>
          </w:tcPr>
          <w:p w14:paraId="646C361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7,00 %</w:t>
            </w:r>
          </w:p>
        </w:tc>
      </w:tr>
      <w:tr w:rsidR="00B555A9" w:rsidRPr="00B555A9" w14:paraId="7FDFAC79" w14:textId="77777777" w:rsidTr="00EB292A">
        <w:tc>
          <w:tcPr>
            <w:tcW w:w="0" w:type="auto"/>
            <w:hideMark/>
          </w:tcPr>
          <w:p w14:paraId="68324BBD"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Valor Actual Neto Económico (VANE)</w:t>
            </w:r>
          </w:p>
        </w:tc>
        <w:tc>
          <w:tcPr>
            <w:tcW w:w="0" w:type="auto"/>
            <w:hideMark/>
          </w:tcPr>
          <w:p w14:paraId="6C9088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USD 516.378,50</w:t>
            </w:r>
          </w:p>
        </w:tc>
      </w:tr>
      <w:tr w:rsidR="00B555A9" w:rsidRPr="00B555A9" w14:paraId="10560E80" w14:textId="77777777" w:rsidTr="00EB292A">
        <w:tc>
          <w:tcPr>
            <w:tcW w:w="0" w:type="auto"/>
            <w:hideMark/>
          </w:tcPr>
          <w:p w14:paraId="42E899AA"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Tasa Interna de Retorno Económica (TIRE)</w:t>
            </w:r>
          </w:p>
        </w:tc>
        <w:tc>
          <w:tcPr>
            <w:tcW w:w="0" w:type="auto"/>
            <w:hideMark/>
          </w:tcPr>
          <w:p w14:paraId="705BE46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10,31 %</w:t>
            </w:r>
          </w:p>
        </w:tc>
      </w:tr>
      <w:tr w:rsidR="00B555A9" w:rsidRPr="00B555A9" w14:paraId="76F079B9" w14:textId="77777777" w:rsidTr="00EB292A">
        <w:tc>
          <w:tcPr>
            <w:tcW w:w="0" w:type="auto"/>
            <w:hideMark/>
          </w:tcPr>
          <w:p w14:paraId="5076F846"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Relación Beneficio/Costo (B/C)</w:t>
            </w:r>
          </w:p>
        </w:tc>
        <w:tc>
          <w:tcPr>
            <w:tcW w:w="0" w:type="auto"/>
            <w:hideMark/>
          </w:tcPr>
          <w:p w14:paraId="7F1F82F9" w14:textId="71227834" w:rsidR="00B555A9" w:rsidRPr="00B555A9" w:rsidRDefault="00EB292A" w:rsidP="00B555A9">
            <w:pPr>
              <w:jc w:val="right"/>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b/>
                <w:bCs/>
                <w:sz w:val="24"/>
                <w:szCs w:val="24"/>
                <w:lang w:val="es-MX" w:eastAsia="es-MX"/>
              </w:rPr>
              <w:t>1,29</w:t>
            </w:r>
          </w:p>
        </w:tc>
      </w:tr>
    </w:tbl>
    <w:p w14:paraId="45A434C4" w14:textId="47890B95" w:rsidR="00EB292A" w:rsidRDefault="00EB292A" w:rsidP="00532CA5">
      <w:pPr>
        <w:spacing w:after="0"/>
        <w:rPr>
          <w:rFonts w:ascii="Times New Roman" w:hAnsi="Times New Roman" w:cs="Times New Roman"/>
          <w:sz w:val="24"/>
          <w:szCs w:val="24"/>
        </w:rPr>
      </w:pPr>
    </w:p>
    <w:p w14:paraId="6F8E3ECC" w14:textId="3C31E640" w:rsidR="00EB292A" w:rsidRPr="00EB292A" w:rsidRDefault="00EB292A" w:rsidP="00EB292A">
      <w:pPr>
        <w:pStyle w:val="Prrafodelista"/>
        <w:numPr>
          <w:ilvl w:val="0"/>
          <w:numId w:val="42"/>
        </w:numPr>
        <w:spacing w:after="0"/>
        <w:rPr>
          <w:rFonts w:ascii="Times New Roman" w:hAnsi="Times New Roman" w:cs="Times New Roman"/>
          <w:b/>
          <w:bCs/>
          <w:i/>
          <w:iCs/>
          <w:sz w:val="24"/>
          <w:szCs w:val="24"/>
        </w:rPr>
      </w:pPr>
      <w:r w:rsidRPr="00EB292A">
        <w:rPr>
          <w:rFonts w:ascii="Times New Roman" w:hAnsi="Times New Roman" w:cs="Times New Roman"/>
          <w:b/>
          <w:bCs/>
          <w:i/>
          <w:iCs/>
          <w:sz w:val="24"/>
          <w:szCs w:val="24"/>
        </w:rPr>
        <w:t>Valor Actual Neto</w:t>
      </w:r>
    </w:p>
    <w:p w14:paraId="615AFC9D" w14:textId="0E4C8ACF" w:rsidR="00EB292A" w:rsidRDefault="00EB292A" w:rsidP="00C149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Pr="00EB292A">
        <w:rPr>
          <w:rFonts w:ascii="Times New Roman" w:hAnsi="Times New Roman" w:cs="Times New Roman"/>
          <w:sz w:val="24"/>
          <w:szCs w:val="24"/>
        </w:rPr>
        <w:t>l Valor Actual Neto Económico (VANE) representa el valor presente de los beneficios económicos netos generados por el proyecto durante el horizonte de evaluación, descontados mediante el costo de oportunidad del capital. Este indicador permite determinar si los beneficios económicos superan los costos de inversión, operación y mantenimiento.</w:t>
      </w:r>
    </w:p>
    <w:p w14:paraId="2975F14E" w14:textId="562563E9" w:rsidR="00EB292A" w:rsidRDefault="00EB292A" w:rsidP="00C149D3">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El VANE se calcula mediante la siguiente expresión:</w:t>
      </w:r>
    </w:p>
    <w:p w14:paraId="272EF78E" w14:textId="1F5B1AEB" w:rsidR="00DA43F8" w:rsidRPr="00C122CE" w:rsidRDefault="00EB292A" w:rsidP="00C122CE">
      <w:pPr>
        <w:spacing w:after="0"/>
        <w:rPr>
          <w:rFonts w:ascii="Times New Roman" w:hAnsi="Times New Roman" w:cs="Times New Roman"/>
          <w:sz w:val="24"/>
          <w:szCs w:val="24"/>
        </w:rPr>
      </w:pPr>
      <m:oMathPara>
        <m:oMath>
          <m:r>
            <w:rPr>
              <w:rFonts w:ascii="Cambria Math" w:hAnsi="Cambria Math" w:cs="Times New Roman"/>
              <w:sz w:val="24"/>
              <w:szCs w:val="24"/>
            </w:rPr>
            <m:t>VANE=</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(1+i)</m:t>
                      </m:r>
                    </m:e>
                    <m:sup>
                      <m:r>
                        <w:rPr>
                          <w:rFonts w:ascii="Cambria Math" w:hAnsi="Cambria Math" w:cs="Times New Roman"/>
                          <w:sz w:val="24"/>
                          <w:szCs w:val="24"/>
                        </w:rPr>
                        <m:t>t</m:t>
                      </m:r>
                    </m:sup>
                  </m:sSup>
                </m:den>
              </m:f>
              <m:r>
                <w:rPr>
                  <w:rFonts w:ascii="Cambria Math" w:hAnsi="Cambria Math" w:cs="Times New Roman"/>
                  <w:sz w:val="24"/>
                  <w:szCs w:val="24"/>
                </w:rPr>
                <m:t>-I0</m:t>
              </m:r>
            </m:e>
          </m:nary>
        </m:oMath>
      </m:oMathPara>
    </w:p>
    <w:p w14:paraId="35F21B0D" w14:textId="2C17C6B6" w:rsidR="00EB292A"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sz w:val="24"/>
          <w:szCs w:val="24"/>
          <w:lang w:val="es-MX" w:eastAsia="es-MX"/>
        </w:rPr>
        <w:t>Donde:</w:t>
      </w:r>
    </w:p>
    <w:p w14:paraId="5EC8A57A" w14:textId="77777777" w:rsidR="00C122CE" w:rsidRDefault="00C122CE" w:rsidP="00C122CE">
      <w:pPr>
        <w:spacing w:after="0" w:line="240" w:lineRule="auto"/>
        <w:rPr>
          <w:rFonts w:ascii="Times New Roman" w:eastAsia="Times New Roman" w:hAnsi="Times New Roman" w:cs="Times New Roman"/>
          <w:sz w:val="24"/>
          <w:szCs w:val="24"/>
          <w:lang w:val="es-MX" w:eastAsia="es-MX"/>
        </w:rPr>
      </w:pPr>
    </w:p>
    <w:p w14:paraId="5A86DC23" w14:textId="17ED1A23" w:rsidR="00EB292A" w:rsidRPr="00EB292A" w:rsidRDefault="005B3C8C" w:rsidP="00C122CE">
      <w:pPr>
        <w:spacing w:after="0" w:line="240" w:lineRule="auto"/>
        <w:rPr>
          <w:rFonts w:ascii="Times New Roman" w:eastAsia="Times New Roman" w:hAnsi="Times New Roman" w:cs="Times New Roman"/>
          <w:sz w:val="24"/>
          <w:szCs w:val="24"/>
          <w:lang w:val="es-MX" w:eastAsia="es-MX"/>
        </w:rPr>
      </w:pPr>
      <m:oMath>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oMath>
      <w:r w:rsidR="00EB292A">
        <w:rPr>
          <w:rFonts w:ascii="Times New Roman" w:eastAsia="Times New Roman" w:hAnsi="Times New Roman" w:cs="Times New Roman"/>
          <w:sz w:val="24"/>
          <w:szCs w:val="24"/>
        </w:rPr>
        <w:t xml:space="preserve">: </w:t>
      </w:r>
      <w:r w:rsidR="00EB292A" w:rsidRPr="00EB292A">
        <w:rPr>
          <w:rFonts w:ascii="Times New Roman" w:eastAsia="Times New Roman" w:hAnsi="Times New Roman" w:cs="Times New Roman"/>
          <w:sz w:val="24"/>
          <w:szCs w:val="24"/>
          <w:lang w:val="es-MX" w:eastAsia="es-MX"/>
        </w:rPr>
        <w:t xml:space="preserve">flujo económico neto del período ttt. </w:t>
      </w:r>
    </w:p>
    <w:p w14:paraId="02B8071B" w14:textId="13F8EB2C" w:rsidR="00EB292A" w:rsidRPr="00EB292A"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i</w:t>
      </w:r>
      <w:r>
        <w:rPr>
          <w:rFonts w:ascii="Times New Roman" w:eastAsia="Times New Roman" w:hAnsi="Times New Roman" w:cs="Times New Roman"/>
          <w:sz w:val="24"/>
          <w:szCs w:val="24"/>
          <w:lang w:val="es-MX" w:eastAsia="es-MX"/>
        </w:rPr>
        <w:t xml:space="preserve">: </w:t>
      </w:r>
      <w:r w:rsidRPr="00EB292A">
        <w:rPr>
          <w:rFonts w:ascii="Times New Roman" w:eastAsia="Times New Roman" w:hAnsi="Times New Roman" w:cs="Times New Roman"/>
          <w:sz w:val="24"/>
          <w:szCs w:val="24"/>
          <w:lang w:val="es-MX" w:eastAsia="es-MX"/>
        </w:rPr>
        <w:t xml:space="preserve">tasa de descuento (7 %). </w:t>
      </w:r>
    </w:p>
    <w:p w14:paraId="56393CCC" w14:textId="77777777" w:rsidR="00DA43F8"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I0</w:t>
      </w:r>
      <w:r>
        <w:rPr>
          <w:rFonts w:ascii="Times New Roman" w:eastAsia="Times New Roman" w:hAnsi="Times New Roman" w:cs="Times New Roman"/>
          <w:sz w:val="24"/>
          <w:szCs w:val="24"/>
          <w:lang w:val="es-MX" w:eastAsia="es-MX"/>
        </w:rPr>
        <w:t xml:space="preserve">: </w:t>
      </w:r>
      <w:r w:rsidRPr="00EB292A">
        <w:rPr>
          <w:rFonts w:ascii="Times New Roman" w:eastAsia="Times New Roman" w:hAnsi="Times New Roman" w:cs="Times New Roman"/>
          <w:sz w:val="24"/>
          <w:szCs w:val="24"/>
          <w:lang w:val="es-MX" w:eastAsia="es-MX"/>
        </w:rPr>
        <w:t xml:space="preserve">inversión inicial. </w:t>
      </w:r>
    </w:p>
    <w:p w14:paraId="272E9342" w14:textId="528124C4" w:rsidR="00DA43F8"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n</w:t>
      </w:r>
      <w:r>
        <w:rPr>
          <w:rFonts w:ascii="Times New Roman" w:eastAsia="Times New Roman" w:hAnsi="Times New Roman" w:cs="Times New Roman"/>
          <w:sz w:val="24"/>
          <w:szCs w:val="24"/>
          <w:lang w:val="es-MX" w:eastAsia="es-MX"/>
        </w:rPr>
        <w:t>:</w:t>
      </w:r>
      <w:r w:rsidRPr="00EB292A">
        <w:rPr>
          <w:rFonts w:ascii="Times New Roman" w:eastAsia="Times New Roman" w:hAnsi="Times New Roman" w:cs="Times New Roman"/>
          <w:sz w:val="24"/>
          <w:szCs w:val="24"/>
          <w:lang w:val="es-MX" w:eastAsia="es-MX"/>
        </w:rPr>
        <w:t xml:space="preserve"> horizonte de evaluación (30 años).</w:t>
      </w:r>
    </w:p>
    <w:p w14:paraId="3B8C115F" w14:textId="77777777" w:rsidR="00C122CE" w:rsidRPr="00EB292A" w:rsidRDefault="00C122CE" w:rsidP="00C122CE">
      <w:pPr>
        <w:spacing w:after="0" w:line="240" w:lineRule="auto"/>
        <w:rPr>
          <w:rFonts w:ascii="Times New Roman" w:eastAsia="Times New Roman" w:hAnsi="Times New Roman" w:cs="Times New Roman"/>
          <w:sz w:val="24"/>
          <w:szCs w:val="24"/>
          <w:lang w:val="es-MX" w:eastAsia="es-MX"/>
        </w:rPr>
      </w:pPr>
    </w:p>
    <w:p w14:paraId="56D0757D" w14:textId="31157E53" w:rsidR="00EB292A" w:rsidRPr="00DA43F8" w:rsidRDefault="00EB292A" w:rsidP="00EB292A">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VANE=$516.378,50</m:t>
          </m:r>
        </m:oMath>
      </m:oMathPara>
    </w:p>
    <w:p w14:paraId="4EEFC8D1" w14:textId="77777777" w:rsidR="00DA43F8" w:rsidRPr="00EB292A" w:rsidRDefault="00DA43F8" w:rsidP="00EB292A">
      <w:pPr>
        <w:spacing w:after="0"/>
        <w:rPr>
          <w:rFonts w:ascii="Times New Roman" w:eastAsiaTheme="minorEastAsia" w:hAnsi="Times New Roman" w:cs="Times New Roman"/>
          <w:sz w:val="24"/>
          <w:szCs w:val="24"/>
        </w:rPr>
      </w:pPr>
    </w:p>
    <w:p w14:paraId="209C0E32" w14:textId="2AAF72F7" w:rsid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El Valor Actual Neto Económico obtenido es positivo (USD 516.378,50), lo que evidencia que los beneficios económicos generados por el proyecto superan los costos económicos descontados durante el horizonte de evaluación. En consecuencia, la ejecución del proyecto resulta económicamente conveniente para la sociedad.</w:t>
      </w:r>
    </w:p>
    <w:p w14:paraId="27DA3DE8" w14:textId="7A85AE64" w:rsidR="00AC0521" w:rsidRDefault="00AC0521" w:rsidP="00DA43F8">
      <w:pPr>
        <w:spacing w:after="0" w:line="360" w:lineRule="auto"/>
        <w:jc w:val="both"/>
        <w:rPr>
          <w:rFonts w:ascii="Times New Roman" w:hAnsi="Times New Roman" w:cs="Times New Roman"/>
          <w:sz w:val="24"/>
          <w:szCs w:val="24"/>
        </w:rPr>
      </w:pPr>
    </w:p>
    <w:p w14:paraId="75802C9C" w14:textId="77777777" w:rsidR="00AC0521" w:rsidRPr="00EB292A" w:rsidRDefault="00AC0521" w:rsidP="00DA43F8">
      <w:pPr>
        <w:spacing w:after="0" w:line="360" w:lineRule="auto"/>
        <w:jc w:val="both"/>
        <w:rPr>
          <w:rFonts w:ascii="Times New Roman" w:hAnsi="Times New Roman" w:cs="Times New Roman"/>
          <w:sz w:val="24"/>
          <w:szCs w:val="24"/>
        </w:rPr>
      </w:pPr>
    </w:p>
    <w:p w14:paraId="098761A0" w14:textId="3AF15662" w:rsidR="00EB292A" w:rsidRDefault="00EB292A" w:rsidP="00EB292A">
      <w:pPr>
        <w:pStyle w:val="Prrafodelista"/>
        <w:numPr>
          <w:ilvl w:val="0"/>
          <w:numId w:val="42"/>
        </w:numPr>
        <w:spacing w:after="0"/>
        <w:rPr>
          <w:rFonts w:ascii="Times New Roman" w:hAnsi="Times New Roman" w:cs="Times New Roman"/>
          <w:b/>
          <w:bCs/>
          <w:i/>
          <w:iCs/>
          <w:sz w:val="24"/>
          <w:szCs w:val="24"/>
        </w:rPr>
      </w:pPr>
      <w:r w:rsidRPr="00EB292A">
        <w:rPr>
          <w:rFonts w:ascii="Times New Roman" w:hAnsi="Times New Roman" w:cs="Times New Roman"/>
          <w:b/>
          <w:bCs/>
          <w:i/>
          <w:iCs/>
          <w:sz w:val="24"/>
          <w:szCs w:val="24"/>
        </w:rPr>
        <w:lastRenderedPageBreak/>
        <w:t>Tasa Interna de Retorno Económica</w:t>
      </w:r>
    </w:p>
    <w:p w14:paraId="4723FED7" w14:textId="3E3009EB" w:rsidR="00EB292A" w:rsidRP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La Tasa Interna de Retorno Económica (TIRE) corresponde a la tasa de descuento que hace que el Valor Actual Neto Económico sea igual a cero. Este indicador permite medir la rentabilidad económica del proyecto y compararla con el costo de oportunidad del capital.</w:t>
      </w:r>
    </w:p>
    <w:p w14:paraId="578BB1EF" w14:textId="53F957A2" w:rsid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Su expresión general es:</w:t>
      </w:r>
    </w:p>
    <w:p w14:paraId="1FA3C4D6" w14:textId="730E0681" w:rsidR="00EB292A" w:rsidRPr="005B1F9D" w:rsidRDefault="00EB292A" w:rsidP="00EB292A">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0=</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(1+TIRE)</m:t>
                      </m:r>
                    </m:e>
                    <m:sup>
                      <m:r>
                        <w:rPr>
                          <w:rFonts w:ascii="Cambria Math" w:hAnsi="Cambria Math" w:cs="Times New Roman"/>
                          <w:sz w:val="24"/>
                          <w:szCs w:val="24"/>
                        </w:rPr>
                        <m:t>t</m:t>
                      </m:r>
                    </m:sup>
                  </m:sSup>
                </m:den>
              </m:f>
              <m:r>
                <w:rPr>
                  <w:rFonts w:ascii="Cambria Math" w:hAnsi="Cambria Math" w:cs="Times New Roman"/>
                  <w:sz w:val="24"/>
                  <w:szCs w:val="24"/>
                </w:rPr>
                <m:t>-I0</m:t>
              </m:r>
            </m:e>
          </m:nary>
        </m:oMath>
      </m:oMathPara>
    </w:p>
    <w:p w14:paraId="7C1C88E8" w14:textId="6910F29B" w:rsidR="005B1F9D" w:rsidRPr="00DA43F8" w:rsidRDefault="005B1F9D" w:rsidP="005B1F9D">
      <w:pPr>
        <w:pStyle w:val="Sinespaciado"/>
        <w:rPr>
          <w:rFonts w:ascii="Times New Roman" w:eastAsiaTheme="minorEastAsia" w:hAnsi="Times New Roman"/>
        </w:rPr>
      </w:pPr>
      <m:oMathPara>
        <m:oMath>
          <m:r>
            <w:rPr>
              <w:rFonts w:ascii="Cambria Math" w:hAnsi="Cambria Math" w:cs="Times New Roman"/>
            </w:rPr>
            <m:t>VANE=</m:t>
          </m:r>
          <m:r>
            <m:rPr>
              <m:sty m:val="p"/>
            </m:rPr>
            <w:rPr>
              <w:rFonts w:ascii="Cambria Math" w:hAnsi="Cambria Math" w:cs="Times New Roman"/>
            </w:rPr>
            <m:t>10,31%</m:t>
          </m:r>
        </m:oMath>
      </m:oMathPara>
    </w:p>
    <w:p w14:paraId="76A5930E" w14:textId="77777777" w:rsidR="00DA43F8" w:rsidRPr="005B1F9D" w:rsidRDefault="00DA43F8" w:rsidP="005B1F9D">
      <w:pPr>
        <w:pStyle w:val="Sinespaciado"/>
        <w:rPr>
          <w:rFonts w:ascii="Times New Roman" w:eastAsiaTheme="minorEastAsia" w:hAnsi="Times New Roman"/>
        </w:rPr>
      </w:pPr>
    </w:p>
    <w:p w14:paraId="4A380BDC" w14:textId="4169B90B" w:rsidR="005B1F9D" w:rsidRPr="00EB292A" w:rsidRDefault="005B1F9D" w:rsidP="00DA43F8">
      <w:pPr>
        <w:pStyle w:val="Sinespaciado"/>
        <w:spacing w:line="360" w:lineRule="auto"/>
        <w:jc w:val="both"/>
        <w:rPr>
          <w:rFonts w:ascii="Times New Roman" w:hAnsi="Times New Roman"/>
        </w:rPr>
      </w:pPr>
      <w:r w:rsidRPr="005B1F9D">
        <w:rPr>
          <w:rFonts w:ascii="Times New Roman" w:hAnsi="Times New Roman"/>
        </w:rPr>
        <w:t>La TIRE del 10,31 % es superior al costo de oportunidad del capital (7 %), lo que indica que el proyecto genera una rentabilidad económica mayor al rendimiento mínimo exigido para la inversión pública. Este resultado confirma la conveniencia económica de ejecutar el proyecto.</w:t>
      </w:r>
    </w:p>
    <w:p w14:paraId="3439E053" w14:textId="1F7533CD" w:rsidR="00532CA5" w:rsidRPr="00EB292A" w:rsidRDefault="00532CA5" w:rsidP="00EB292A">
      <w:pPr>
        <w:pStyle w:val="Prrafodelista"/>
        <w:numPr>
          <w:ilvl w:val="0"/>
          <w:numId w:val="40"/>
        </w:numPr>
        <w:spacing w:after="0" w:line="360" w:lineRule="auto"/>
        <w:rPr>
          <w:rFonts w:ascii="Times New Roman" w:hAnsi="Times New Roman" w:cs="Times New Roman"/>
          <w:b/>
          <w:bCs/>
          <w:i/>
          <w:iCs/>
          <w:sz w:val="24"/>
          <w:szCs w:val="24"/>
        </w:rPr>
      </w:pPr>
      <w:r w:rsidRPr="00EB292A">
        <w:rPr>
          <w:rFonts w:ascii="Times New Roman" w:hAnsi="Times New Roman" w:cs="Times New Roman"/>
          <w:b/>
          <w:bCs/>
          <w:i/>
          <w:iCs/>
          <w:sz w:val="24"/>
          <w:szCs w:val="24"/>
        </w:rPr>
        <w:t>Relación beneficio-costo (B/C)</w:t>
      </w:r>
    </w:p>
    <w:p w14:paraId="267A52F6" w14:textId="34267A38" w:rsidR="00583D29" w:rsidRDefault="0020095A" w:rsidP="0020095A">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La relación entre beneficios y costos es un indicador que se usa para analizar si un proyecto es económicamente viable, comparando el valor actual de los beneficios económicos que genera con el valor actual de todos los costos de inversión, operación y mantenimiento a lo largo del periodo de evaluación.</w:t>
      </w:r>
      <w:r>
        <w:rPr>
          <w:rFonts w:ascii="Times New Roman" w:eastAsia="Times New Roman" w:hAnsi="Times New Roman" w:cs="Times New Roman"/>
          <w:sz w:val="24"/>
          <w:szCs w:val="24"/>
        </w:rPr>
        <w:t xml:space="preserve"> </w:t>
      </w:r>
      <w:r w:rsidRPr="0020095A">
        <w:rPr>
          <w:rFonts w:ascii="Times New Roman" w:eastAsia="Times New Roman" w:hAnsi="Times New Roman" w:cs="Times New Roman"/>
          <w:sz w:val="24"/>
          <w:szCs w:val="24"/>
        </w:rPr>
        <w:t>Para calcularlo, se tiene en cuenta el costo de oportunidad del capital que se ha definido para el análisis y los flujos económicos que se esperan del proyecto</w:t>
      </w:r>
      <w:r>
        <w:rPr>
          <w:rFonts w:ascii="Times New Roman" w:eastAsia="Times New Roman" w:hAnsi="Times New Roman" w:cs="Times New Roman"/>
          <w:sz w:val="24"/>
          <w:szCs w:val="24"/>
        </w:rPr>
        <w:t>.</w:t>
      </w:r>
    </w:p>
    <w:p w14:paraId="78D711C9" w14:textId="77777777" w:rsidR="0020095A" w:rsidRDefault="0020095A" w:rsidP="0020095A">
      <w:pPr>
        <w:spacing w:after="0" w:line="360" w:lineRule="auto"/>
        <w:jc w:val="both"/>
        <w:rPr>
          <w:rFonts w:ascii="Times New Roman" w:eastAsia="Times New Roman"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583D29" w14:paraId="19AC0179" w14:textId="77777777" w:rsidTr="00583D29">
        <w:tc>
          <w:tcPr>
            <w:tcW w:w="8500" w:type="dxa"/>
            <w:vAlign w:val="center"/>
          </w:tcPr>
          <w:p w14:paraId="2D32AFD6" w14:textId="327316E0" w:rsidR="00583D29" w:rsidRDefault="00583D29" w:rsidP="00583D29">
            <w:pPr>
              <w:spacing w:line="360" w:lineRule="auto"/>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rPr>
                  <m:t>B/C=</m:t>
                </m:r>
                <m:f>
                  <m:fPr>
                    <m:ctrlPr>
                      <w:rPr>
                        <w:rFonts w:ascii="Cambria Math" w:eastAsia="Times New Roman" w:hAnsi="Cambria Math" w:cs="Times New Roman"/>
                        <w:b/>
                        <w:bCs/>
                        <w:i/>
                      </w:rPr>
                    </m:ctrlPr>
                  </m:fPr>
                  <m:num>
                    <m:r>
                      <w:rPr>
                        <w:rFonts w:ascii="Cambria Math" w:hAnsi="Cambria Math" w:cs="Times New Roman"/>
                      </w:rPr>
                      <m:t>Beneficios totales</m:t>
                    </m:r>
                  </m:num>
                  <m:den>
                    <m:r>
                      <w:rPr>
                        <w:rFonts w:ascii="Cambria Math" w:hAnsi="Cambria Math" w:cs="Times New Roman"/>
                      </w:rPr>
                      <m:t>Costos totales</m:t>
                    </m:r>
                  </m:den>
                </m:f>
              </m:oMath>
            </m:oMathPara>
          </w:p>
        </w:tc>
        <w:tc>
          <w:tcPr>
            <w:tcW w:w="516" w:type="dxa"/>
            <w:vAlign w:val="center"/>
          </w:tcPr>
          <w:p w14:paraId="0C905F7D" w14:textId="0BA172B4" w:rsidR="00583D29" w:rsidRPr="00583D29" w:rsidRDefault="00583D29" w:rsidP="00583D29">
            <w:pPr>
              <w:spacing w:line="360" w:lineRule="auto"/>
              <w:jc w:val="center"/>
              <w:rPr>
                <w:rFonts w:ascii="Times New Roman" w:eastAsia="Times New Roman" w:hAnsi="Times New Roman" w:cs="Times New Roman"/>
                <w:sz w:val="24"/>
                <w:szCs w:val="24"/>
              </w:rPr>
            </w:pPr>
            <w:r w:rsidRPr="00583D29">
              <w:rPr>
                <w:rFonts w:ascii="Times New Roman" w:eastAsia="Times New Roman" w:hAnsi="Times New Roman" w:cs="Times New Roman"/>
                <w:sz w:val="24"/>
                <w:szCs w:val="24"/>
              </w:rPr>
              <w:t>(2)</w:t>
            </w:r>
          </w:p>
        </w:tc>
      </w:tr>
    </w:tbl>
    <w:p w14:paraId="4F9322CB" w14:textId="77777777" w:rsidR="00532CA5" w:rsidRPr="006E0C86" w:rsidRDefault="00532CA5" w:rsidP="00583D29">
      <w:pPr>
        <w:spacing w:before="240"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Cálculo de beneficios y costos</w:t>
      </w:r>
    </w:p>
    <w:p w14:paraId="2D3AB3B0"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Valor actual de los beneficios económicos</w:t>
      </w:r>
    </w:p>
    <w:p w14:paraId="400C3DEE" w14:textId="77777777" w:rsidR="005B1F9D" w:rsidRPr="005B1F9D" w:rsidRDefault="005B1F9D" w:rsidP="00DA43F8">
      <w:pPr>
        <w:spacing w:after="0" w:line="360" w:lineRule="auto"/>
        <w:rPr>
          <w:rFonts w:ascii="Times New Roman" w:eastAsia="Times New Roman" w:hAnsi="Times New Roman" w:cs="Times New Roman"/>
          <w:sz w:val="24"/>
          <w:szCs w:val="24"/>
          <w:lang w:val="es-MX"/>
        </w:rPr>
      </w:pPr>
      <w:r w:rsidRPr="005B1F9D">
        <w:rPr>
          <w:rFonts w:ascii="Times New Roman" w:eastAsia="Times New Roman" w:hAnsi="Times New Roman" w:cs="Times New Roman"/>
          <w:sz w:val="24"/>
          <w:szCs w:val="24"/>
          <w:lang w:val="es-MX"/>
        </w:rPr>
        <w:t>Los beneficios económicos corresponden a los ahorros generados por la reducción del gasto en la compra de agua para consumo humano y por la disminución de los gastos asociados a enfermedades de origen hídrico, proyectados durante los 30 años de vida útil del proyecto.</w:t>
      </w:r>
    </w:p>
    <w:p w14:paraId="30B0A8E1"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 xml:space="preserve">Valor actual de los beneficios económicos = </w:t>
      </w:r>
      <w:r w:rsidRPr="005B1F9D">
        <w:rPr>
          <w:rFonts w:ascii="Times New Roman" w:eastAsia="Times New Roman" w:hAnsi="Times New Roman" w:cs="Times New Roman"/>
          <w:sz w:val="24"/>
          <w:szCs w:val="24"/>
          <w:lang w:val="es-MX"/>
        </w:rPr>
        <w:t>USD 2.298.836,35</w:t>
      </w:r>
    </w:p>
    <w:p w14:paraId="044B9C47"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Valor actual de los costos económicos</w:t>
      </w:r>
    </w:p>
    <w:p w14:paraId="63B70FC8" w14:textId="77777777" w:rsidR="005B1F9D" w:rsidRPr="005B1F9D" w:rsidRDefault="005B1F9D" w:rsidP="00DA43F8">
      <w:pPr>
        <w:spacing w:after="0" w:line="360" w:lineRule="auto"/>
        <w:jc w:val="both"/>
        <w:rPr>
          <w:rFonts w:ascii="Times New Roman" w:eastAsia="Times New Roman" w:hAnsi="Times New Roman" w:cs="Times New Roman"/>
          <w:sz w:val="24"/>
          <w:szCs w:val="24"/>
          <w:lang w:val="es-MX"/>
        </w:rPr>
      </w:pPr>
      <w:r w:rsidRPr="005B1F9D">
        <w:rPr>
          <w:rFonts w:ascii="Times New Roman" w:eastAsia="Times New Roman" w:hAnsi="Times New Roman" w:cs="Times New Roman"/>
          <w:sz w:val="24"/>
          <w:szCs w:val="24"/>
          <w:lang w:val="es-MX"/>
        </w:rPr>
        <w:t>Los costos económicos comprenden la inversión inicial y los costos de operación y mantenimiento actualizados al valor presente mediante una tasa de descuento del 7 %.</w:t>
      </w:r>
    </w:p>
    <w:p w14:paraId="4D5E9A2C" w14:textId="77777777" w:rsidR="005B1F9D" w:rsidRDefault="005B1F9D" w:rsidP="005B1F9D">
      <w:pPr>
        <w:pStyle w:val="Prrafodelista"/>
        <w:numPr>
          <w:ilvl w:val="0"/>
          <w:numId w:val="40"/>
        </w:numPr>
        <w:spacing w:after="0" w:line="240" w:lineRule="auto"/>
        <w:rPr>
          <w:rFonts w:ascii="Times New Roman" w:eastAsia="Times New Roman" w:hAnsi="Times New Roman" w:cs="Times New Roman"/>
          <w:sz w:val="24"/>
          <w:szCs w:val="24"/>
          <w:lang w:val="es-MX" w:eastAsia="es-MX"/>
        </w:rPr>
      </w:pPr>
      <w:r w:rsidRPr="005B1F9D">
        <w:rPr>
          <w:rFonts w:ascii="Times New Roman" w:eastAsia="Times New Roman" w:hAnsi="Times New Roman" w:cs="Times New Roman"/>
          <w:sz w:val="24"/>
          <w:szCs w:val="24"/>
          <w:lang w:val="es-MX" w:eastAsia="es-MX"/>
        </w:rPr>
        <w:t xml:space="preserve">Inversión inicial: </w:t>
      </w:r>
      <w:r w:rsidRPr="005B1F9D">
        <w:rPr>
          <w:rFonts w:ascii="Times New Roman" w:eastAsia="Times New Roman" w:hAnsi="Times New Roman" w:cs="Times New Roman"/>
          <w:b/>
          <w:bCs/>
          <w:sz w:val="24"/>
          <w:szCs w:val="24"/>
          <w:lang w:val="es-MX" w:eastAsia="es-MX"/>
        </w:rPr>
        <w:t>USD 1.327.578,28</w:t>
      </w:r>
      <w:r w:rsidRPr="005B1F9D">
        <w:rPr>
          <w:rFonts w:ascii="Times New Roman" w:eastAsia="Times New Roman" w:hAnsi="Times New Roman" w:cs="Times New Roman"/>
          <w:sz w:val="24"/>
          <w:szCs w:val="24"/>
          <w:lang w:val="es-MX" w:eastAsia="es-MX"/>
        </w:rPr>
        <w:t xml:space="preserve"> </w:t>
      </w:r>
    </w:p>
    <w:p w14:paraId="00E54A25" w14:textId="69F3E9D6" w:rsidR="005B1F9D" w:rsidRPr="005B1F9D" w:rsidRDefault="005B1F9D" w:rsidP="005B1F9D">
      <w:pPr>
        <w:pStyle w:val="Prrafodelista"/>
        <w:numPr>
          <w:ilvl w:val="0"/>
          <w:numId w:val="40"/>
        </w:numPr>
        <w:spacing w:after="0" w:line="240" w:lineRule="auto"/>
        <w:rPr>
          <w:rFonts w:ascii="Times New Roman" w:eastAsia="Times New Roman" w:hAnsi="Times New Roman" w:cs="Times New Roman"/>
          <w:sz w:val="24"/>
          <w:szCs w:val="24"/>
          <w:lang w:val="es-MX" w:eastAsia="es-MX"/>
        </w:rPr>
      </w:pPr>
      <w:r w:rsidRPr="005B1F9D">
        <w:rPr>
          <w:rFonts w:ascii="Times New Roman" w:eastAsia="Times New Roman" w:hAnsi="Times New Roman" w:cs="Times New Roman"/>
          <w:sz w:val="24"/>
          <w:szCs w:val="24"/>
          <w:lang w:val="es-MX" w:eastAsia="es-MX"/>
        </w:rPr>
        <w:t xml:space="preserve">Valor actual de los costos de operación y mantenimiento: </w:t>
      </w:r>
      <w:r w:rsidRPr="005B1F9D">
        <w:rPr>
          <w:rFonts w:ascii="Times New Roman" w:eastAsia="Times New Roman" w:hAnsi="Times New Roman" w:cs="Times New Roman"/>
          <w:b/>
          <w:bCs/>
          <w:sz w:val="24"/>
          <w:szCs w:val="24"/>
          <w:lang w:val="es-MX" w:eastAsia="es-MX"/>
        </w:rPr>
        <w:t>USD 454.879,57</w:t>
      </w:r>
    </w:p>
    <w:p w14:paraId="07D97C4C" w14:textId="77777777" w:rsidR="005B1F9D" w:rsidRDefault="005B1F9D" w:rsidP="00532CA5">
      <w:pPr>
        <w:spacing w:after="0" w:line="360" w:lineRule="auto"/>
        <w:rPr>
          <w:rFonts w:ascii="Times New Roman" w:eastAsia="Times New Roman" w:hAnsi="Times New Roman" w:cs="Times New Roman"/>
          <w:b/>
          <w:bCs/>
          <w:sz w:val="24"/>
          <w:szCs w:val="24"/>
        </w:rPr>
      </w:pPr>
    </w:p>
    <w:p w14:paraId="491FE8EB" w14:textId="77777777" w:rsidR="005B1F9D" w:rsidRPr="005B1F9D" w:rsidRDefault="00532CA5" w:rsidP="00532CA5">
      <w:pPr>
        <w:spacing w:after="0" w:line="360" w:lineRule="auto"/>
        <w:rPr>
          <w:rStyle w:val="mord"/>
          <w:rFonts w:ascii="Times New Roman" w:eastAsia="Times New Roman" w:hAnsi="Times New Roman" w:cs="Times New Roman"/>
        </w:rPr>
      </w:pPr>
      <m:oMathPara>
        <m:oMath>
          <m:r>
            <w:rPr>
              <w:rFonts w:ascii="Cambria Math" w:eastAsia="Times New Roman" w:hAnsi="Cambria Math" w:cs="Times New Roman"/>
              <w:sz w:val="24"/>
              <w:szCs w:val="24"/>
            </w:rPr>
            <m:t>Costos totales=</m:t>
          </m:r>
          <m:r>
            <m:rPr>
              <m:sty m:val="p"/>
            </m:rPr>
            <w:rPr>
              <w:rStyle w:val="mord"/>
              <w:rFonts w:ascii="Cambria Math" w:hAnsi="Cambria Math"/>
            </w:rPr>
            <m:t>1.327.578</m:t>
          </m:r>
          <m:r>
            <m:rPr>
              <m:sty m:val="b"/>
            </m:rPr>
            <w:rPr>
              <w:rStyle w:val="mpunct"/>
              <w:rFonts w:ascii="Cambria Math" w:hAnsi="Cambria Math"/>
            </w:rPr>
            <m:t>,</m:t>
          </m:r>
          <m:r>
            <m:rPr>
              <m:sty m:val="p"/>
            </m:rPr>
            <w:rPr>
              <w:rStyle w:val="mord"/>
              <w:rFonts w:ascii="Cambria Math" w:hAnsi="Cambria Math"/>
            </w:rPr>
            <m:t>28</m:t>
          </m:r>
          <m:r>
            <m:rPr>
              <m:sty m:val="p"/>
            </m:rPr>
            <w:rPr>
              <w:rStyle w:val="mbin"/>
              <w:rFonts w:ascii="Cambria Math" w:hAnsi="Cambria Math"/>
            </w:rPr>
            <m:t>+</m:t>
          </m:r>
          <m:r>
            <m:rPr>
              <m:sty m:val="p"/>
            </m:rPr>
            <w:rPr>
              <w:rStyle w:val="mord"/>
              <w:rFonts w:ascii="Cambria Math" w:hAnsi="Cambria Math"/>
            </w:rPr>
            <m:t>454.879</m:t>
          </m:r>
          <m:r>
            <m:rPr>
              <m:sty m:val="b"/>
            </m:rPr>
            <w:rPr>
              <w:rStyle w:val="mpunct"/>
              <w:rFonts w:ascii="Cambria Math" w:hAnsi="Cambria Math"/>
            </w:rPr>
            <m:t>,</m:t>
          </m:r>
          <m:r>
            <m:rPr>
              <m:sty m:val="p"/>
            </m:rPr>
            <w:rPr>
              <w:rStyle w:val="mord"/>
              <w:rFonts w:ascii="Cambria Math" w:hAnsi="Cambria Math"/>
            </w:rPr>
            <m:t>57</m:t>
          </m:r>
        </m:oMath>
      </m:oMathPara>
    </w:p>
    <w:p w14:paraId="2018D324" w14:textId="1F1A045A" w:rsidR="00532CA5" w:rsidRPr="006E0C86"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Costos totales=1.782.457,85</m:t>
          </m:r>
        </m:oMath>
      </m:oMathPara>
    </w:p>
    <w:p w14:paraId="7368D2BC" w14:textId="77777777" w:rsidR="00532CA5" w:rsidRPr="00532CA5" w:rsidRDefault="00532CA5" w:rsidP="00532CA5">
      <w:pPr>
        <w:spacing w:after="0" w:line="360" w:lineRule="auto"/>
        <w:rPr>
          <w:rFonts w:ascii="Times New Roman" w:eastAsia="Times New Roman" w:hAnsi="Times New Roman" w:cs="Times New Roman"/>
          <w:b/>
          <w:bCs/>
          <w:i/>
          <w:iCs/>
          <w:sz w:val="24"/>
          <w:szCs w:val="24"/>
        </w:rPr>
      </w:pPr>
      <w:r w:rsidRPr="00532CA5">
        <w:rPr>
          <w:rFonts w:ascii="Times New Roman" w:eastAsia="Times New Roman" w:hAnsi="Times New Roman" w:cs="Times New Roman"/>
          <w:b/>
          <w:bCs/>
          <w:i/>
          <w:iCs/>
          <w:sz w:val="24"/>
          <w:szCs w:val="24"/>
        </w:rPr>
        <w:lastRenderedPageBreak/>
        <w:t>Cálculo del indicador B/C</w:t>
      </w:r>
    </w:p>
    <w:p w14:paraId="17695B27" w14:textId="0EF21BDD" w:rsidR="00532CA5" w:rsidRPr="008604FD" w:rsidRDefault="00532CA5" w:rsidP="00532CA5">
      <w:pPr>
        <w:spacing w:after="0" w:line="36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B/C=</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lang w:val="es-MX"/>
                </w:rPr>
                <m:t>2.298.836,35</m:t>
              </m:r>
            </m:num>
            <m:den>
              <m:r>
                <w:rPr>
                  <w:rFonts w:ascii="Cambria Math" w:eastAsia="Times New Roman" w:hAnsi="Cambria Math" w:cs="Times New Roman"/>
                  <w:sz w:val="24"/>
                  <w:szCs w:val="24"/>
                </w:rPr>
                <m:t>1.782.457,85</m:t>
              </m:r>
            </m:den>
          </m:f>
        </m:oMath>
      </m:oMathPara>
    </w:p>
    <w:p w14:paraId="3FDAAD87" w14:textId="252DDB8E" w:rsidR="00532CA5" w:rsidRPr="005B1F9D" w:rsidRDefault="005B1F9D" w:rsidP="00532CA5">
      <w:pPr>
        <w:spacing w:after="0" w:line="360" w:lineRule="auto"/>
        <w:rPr>
          <w:rFonts w:ascii="Times New Roman" w:eastAsia="Times New Roman" w:hAnsi="Times New Roman" w:cs="Times New Roman"/>
          <w:b/>
          <w:sz w:val="24"/>
          <w:szCs w:val="24"/>
        </w:rPr>
      </w:pPr>
      <m:oMathPara>
        <m:oMath>
          <m:r>
            <m:rPr>
              <m:sty m:val="bi"/>
            </m:rPr>
            <w:rPr>
              <w:rFonts w:ascii="Cambria Math" w:eastAsia="Times New Roman" w:hAnsi="Cambria Math" w:cs="Times New Roman"/>
              <w:sz w:val="24"/>
              <w:szCs w:val="24"/>
            </w:rPr>
            <m:t>B/C=$1,29</m:t>
          </m:r>
        </m:oMath>
      </m:oMathPara>
    </w:p>
    <w:p w14:paraId="040F05E0" w14:textId="39BCEC5D" w:rsidR="00532CA5" w:rsidRDefault="00E144EE" w:rsidP="006C5910">
      <w:pPr>
        <w:spacing w:after="0" w:line="360" w:lineRule="auto"/>
        <w:jc w:val="both"/>
        <w:rPr>
          <w:rFonts w:ascii="Times New Roman" w:eastAsia="Times New Roman" w:hAnsi="Times New Roman" w:cs="Times New Roman"/>
          <w:sz w:val="24"/>
          <w:szCs w:val="24"/>
        </w:rPr>
      </w:pPr>
      <w:r w:rsidRPr="00E144EE">
        <w:rPr>
          <w:rFonts w:ascii="Times New Roman" w:eastAsia="Times New Roman" w:hAnsi="Times New Roman" w:cs="Times New Roman"/>
          <w:sz w:val="24"/>
          <w:szCs w:val="24"/>
        </w:rPr>
        <w:t>La relación Beneficio–Costo (B/C = 1,29) indica que por cada dólar invertido en el proyecto se generan aproximadamente 1,29 dólares en beneficios económicos durante el horizonte de evaluación, es decir, un beneficio neto adicional de 0,29 dólares por cada dólar invertido.</w:t>
      </w:r>
      <w:r>
        <w:rPr>
          <w:rFonts w:ascii="Times New Roman" w:eastAsia="Times New Roman" w:hAnsi="Times New Roman" w:cs="Times New Roman"/>
          <w:sz w:val="24"/>
          <w:szCs w:val="24"/>
        </w:rPr>
        <w:t xml:space="preserve"> </w:t>
      </w:r>
      <w:r w:rsidR="00532CA5" w:rsidRPr="008604FD">
        <w:rPr>
          <w:rFonts w:ascii="Times New Roman" w:eastAsia="Times New Roman" w:hAnsi="Times New Roman" w:cs="Times New Roman"/>
          <w:sz w:val="24"/>
          <w:szCs w:val="24"/>
        </w:rPr>
        <w:t xml:space="preserve">Este resultado evidencia que el proyecto es económicamente viable desde un enfoque social, ya que los beneficios generados superan los costos de inversión, operación y mantenimiento a lo largo de los 30 años de análisis. </w:t>
      </w:r>
    </w:p>
    <w:p w14:paraId="72414C61" w14:textId="3CCDBB59" w:rsidR="00C256D8" w:rsidRPr="00C256D8" w:rsidRDefault="00C256D8" w:rsidP="00C256D8">
      <w:pPr>
        <w:pStyle w:val="Prrafodelista"/>
        <w:numPr>
          <w:ilvl w:val="1"/>
          <w:numId w:val="1"/>
        </w:num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Viabilidad ambiental y sostenibilidad social</w:t>
      </w:r>
    </w:p>
    <w:p w14:paraId="592A09FB" w14:textId="08EE423E" w:rsidR="00C256D8" w:rsidRDefault="00C256D8" w:rsidP="00C256D8">
      <w:pPr>
        <w:pStyle w:val="Prrafodelista"/>
        <w:numPr>
          <w:ilvl w:val="2"/>
          <w:numId w:val="1"/>
        </w:num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 xml:space="preserve">Análisis de impacto ambiental </w:t>
      </w:r>
    </w:p>
    <w:p w14:paraId="3C32858A" w14:textId="3F18F693" w:rsidR="0020095A" w:rsidRPr="0020095A" w:rsidRDefault="0020095A" w:rsidP="0020095A">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La implementación del proyecto para mejora</w:t>
      </w:r>
      <w:r>
        <w:rPr>
          <w:rFonts w:ascii="Times New Roman" w:eastAsia="Times New Roman" w:hAnsi="Times New Roman" w:cs="Times New Roman"/>
          <w:sz w:val="24"/>
          <w:szCs w:val="24"/>
        </w:rPr>
        <w:t>miento de</w:t>
      </w:r>
      <w:r w:rsidRPr="0020095A">
        <w:rPr>
          <w:rFonts w:ascii="Times New Roman" w:eastAsia="Times New Roman" w:hAnsi="Times New Roman" w:cs="Times New Roman"/>
          <w:sz w:val="24"/>
          <w:szCs w:val="24"/>
        </w:rPr>
        <w:t>l sistema de agua potable en el barrio Carigán podría causar impactos ambientales temporales durante la fase de construcción, especialmente relacionados con las actividades de excavación, movimiento de tierra, remoción de tuberías viejas, uso de maquinaria y transporte de materiales.</w:t>
      </w:r>
    </w:p>
    <w:p w14:paraId="2C2F299B" w14:textId="3B9621F9" w:rsidR="0020095A" w:rsidRPr="0020095A" w:rsidRDefault="0020095A" w:rsidP="0020095A">
      <w:pPr>
        <w:spacing w:after="0" w:line="360" w:lineRule="auto"/>
        <w:jc w:val="both"/>
        <w:rPr>
          <w:rFonts w:ascii="Times New Roman" w:eastAsia="Times New Roman" w:hAnsi="Times New Roman" w:cs="Times New Roman"/>
          <w:b/>
          <w:bCs/>
          <w:sz w:val="24"/>
          <w:szCs w:val="24"/>
        </w:rPr>
      </w:pPr>
      <w:r w:rsidRPr="0020095A">
        <w:rPr>
          <w:rFonts w:ascii="Times New Roman" w:eastAsia="Times New Roman" w:hAnsi="Times New Roman" w:cs="Times New Roman"/>
          <w:sz w:val="24"/>
          <w:szCs w:val="24"/>
        </w:rPr>
        <w:t>Sin embargo, una vez que se complete la obra, el proyecto generará efectos ambientales positivos al aumentar la eficiencia del sistema de distribución, disminuir las pérdidas de agua potable y reducir el riesgo de contaminación que proviene del deterioro de la infraestructura actual. De acuerdo con la Guía Metodológica para la Presentación de Proyectos de Inversión Pública, se llevó a cabo una evaluación de las actividades planificadas para identificar la categoría ambiental del proyecto y establecer las medidas necesarias para prevenir y mitigar los posibles impactos ambientales.</w:t>
      </w:r>
    </w:p>
    <w:p w14:paraId="1A8C350A" w14:textId="33E8F599" w:rsidR="00C256D8" w:rsidRPr="00C256D8" w:rsidRDefault="00C256D8" w:rsidP="00C256D8">
      <w:p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5.4.1.1</w:t>
      </w:r>
      <w:r>
        <w:rPr>
          <w:rFonts w:ascii="Times New Roman" w:eastAsia="Times New Roman" w:hAnsi="Times New Roman" w:cs="Times New Roman"/>
          <w:b/>
          <w:bCs/>
          <w:sz w:val="24"/>
          <w:szCs w:val="24"/>
        </w:rPr>
        <w:t xml:space="preserve"> Categorización   </w:t>
      </w:r>
    </w:p>
    <w:p w14:paraId="2C04981F" w14:textId="77777777" w:rsidR="0020095A" w:rsidRDefault="0020095A" w:rsidP="00C256D8">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Según el Catálogo de Categorización Ambiental Nacional (CCAN), el proyecto tiene el código 23.4.2.1.5.3, que se llama Cambio y reparación de líneas de conducción y distribución de agua potable. Esta actividad se clasifica como Categoría I, ya que implica la rehabilitación y mejora de la infraestructura ya existente, cuyos efectos ambientales son mínimos y temporales.</w:t>
      </w:r>
    </w:p>
    <w:p w14:paraId="5135174D" w14:textId="6A251787" w:rsidR="00C256D8" w:rsidRPr="00C256D8" w:rsidRDefault="00C256D8" w:rsidP="00C256D8">
      <w:p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5.4.1.2</w:t>
      </w:r>
      <w:r>
        <w:rPr>
          <w:rFonts w:ascii="Times New Roman" w:eastAsia="Times New Roman" w:hAnsi="Times New Roman" w:cs="Times New Roman"/>
          <w:b/>
          <w:bCs/>
          <w:sz w:val="24"/>
          <w:szCs w:val="24"/>
        </w:rPr>
        <w:t xml:space="preserve"> Descripción de la categorización</w:t>
      </w:r>
    </w:p>
    <w:p w14:paraId="12C12DE5" w14:textId="77777777" w:rsidR="0020095A" w:rsidRDefault="0020095A" w:rsidP="00C256D8">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 xml:space="preserve">Conforme a la metodología para el análisis de impacto ambiental de proyectos de inversión pública, los proyectos clasificados en Categoría I corresponden a intervenciones que generan una mejora ambiental evidente y no requieren la elaboración de un Estudio de Impacto Ambiental. Sin embargo, ello no exime a la entidad ejecutora de implementar medidas de </w:t>
      </w:r>
      <w:r w:rsidRPr="0020095A">
        <w:rPr>
          <w:rFonts w:ascii="Times New Roman" w:eastAsia="Times New Roman" w:hAnsi="Times New Roman" w:cs="Times New Roman"/>
          <w:sz w:val="24"/>
          <w:szCs w:val="24"/>
        </w:rPr>
        <w:lastRenderedPageBreak/>
        <w:t>prevención, control y manejo ambiental durante la ejecución de las obras, garantizando el cumplimiento de la normativa ambiental vigente.</w:t>
      </w:r>
    </w:p>
    <w:p w14:paraId="26D004FF" w14:textId="72D7B727" w:rsidR="0020095A" w:rsidRDefault="0020095A" w:rsidP="00C256D8">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Las medidas de prevención y mitigación propuestas deberán ejecutarse durante todas las etapas de construcción del proyecto y serán responsabilidad del contratista, bajo la supervisión del Gobierno Autónomo Descentralizado Municipal de Loja. Su aplicación permitirá minimizar los impactos ambientales temporales derivados de la obra y asegurar el cumplimiento de la normativa ambiental vigente, contribuyendo a la sostenibilidad ambiental del proyecto.</w:t>
      </w:r>
    </w:p>
    <w:p w14:paraId="2737CD18" w14:textId="568A4D37" w:rsidR="00C256D8" w:rsidRDefault="00C256D8" w:rsidP="00C256D8">
      <w:p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5.4.1.3 Medidas de mitigación</w:t>
      </w:r>
    </w:p>
    <w:tbl>
      <w:tblPr>
        <w:tblStyle w:val="Tablaconcuadrcula"/>
        <w:tblW w:w="96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2"/>
        <w:gridCol w:w="2402"/>
        <w:gridCol w:w="2402"/>
        <w:gridCol w:w="2402"/>
      </w:tblGrid>
      <w:tr w:rsidR="00C256D8" w:rsidRPr="00C256D8" w14:paraId="12455AC8" w14:textId="77777777" w:rsidTr="00C256D8">
        <w:trPr>
          <w:trHeight w:val="411"/>
        </w:trPr>
        <w:tc>
          <w:tcPr>
            <w:tcW w:w="2402" w:type="dxa"/>
            <w:tcBorders>
              <w:top w:val="single" w:sz="4" w:space="0" w:color="auto"/>
              <w:bottom w:val="single" w:sz="4" w:space="0" w:color="auto"/>
            </w:tcBorders>
          </w:tcPr>
          <w:p w14:paraId="10CA751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Actividad del proyecto</w:t>
            </w:r>
          </w:p>
        </w:tc>
        <w:tc>
          <w:tcPr>
            <w:tcW w:w="2402" w:type="dxa"/>
            <w:tcBorders>
              <w:top w:val="single" w:sz="4" w:space="0" w:color="auto"/>
              <w:bottom w:val="single" w:sz="4" w:space="0" w:color="auto"/>
            </w:tcBorders>
          </w:tcPr>
          <w:p w14:paraId="41FB190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Posible impacto ambiental</w:t>
            </w:r>
          </w:p>
        </w:tc>
        <w:tc>
          <w:tcPr>
            <w:tcW w:w="2402" w:type="dxa"/>
            <w:tcBorders>
              <w:top w:val="single" w:sz="4" w:space="0" w:color="auto"/>
              <w:bottom w:val="single" w:sz="4" w:space="0" w:color="auto"/>
            </w:tcBorders>
          </w:tcPr>
          <w:p w14:paraId="58FBC5F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Medidas de mitigación</w:t>
            </w:r>
          </w:p>
        </w:tc>
        <w:tc>
          <w:tcPr>
            <w:tcW w:w="2402" w:type="dxa"/>
            <w:tcBorders>
              <w:top w:val="single" w:sz="4" w:space="0" w:color="auto"/>
              <w:bottom w:val="single" w:sz="4" w:space="0" w:color="auto"/>
            </w:tcBorders>
          </w:tcPr>
          <w:p w14:paraId="4DE62C7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Responsable</w:t>
            </w:r>
          </w:p>
        </w:tc>
      </w:tr>
      <w:tr w:rsidR="00C256D8" w:rsidRPr="00C256D8" w14:paraId="3D894C25" w14:textId="77777777" w:rsidTr="00C256D8">
        <w:trPr>
          <w:trHeight w:val="1016"/>
        </w:trPr>
        <w:tc>
          <w:tcPr>
            <w:tcW w:w="2402" w:type="dxa"/>
            <w:tcBorders>
              <w:top w:val="single" w:sz="4" w:space="0" w:color="auto"/>
            </w:tcBorders>
          </w:tcPr>
          <w:p w14:paraId="09B853F2"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Excavación para reemplazo de tuberías</w:t>
            </w:r>
          </w:p>
        </w:tc>
        <w:tc>
          <w:tcPr>
            <w:tcW w:w="2402" w:type="dxa"/>
            <w:tcBorders>
              <w:top w:val="single" w:sz="4" w:space="0" w:color="auto"/>
            </w:tcBorders>
          </w:tcPr>
          <w:p w14:paraId="7F79219C"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Emisión de polvo</w:t>
            </w:r>
          </w:p>
        </w:tc>
        <w:tc>
          <w:tcPr>
            <w:tcW w:w="2402" w:type="dxa"/>
            <w:tcBorders>
              <w:top w:val="single" w:sz="4" w:space="0" w:color="auto"/>
            </w:tcBorders>
          </w:tcPr>
          <w:p w14:paraId="650B4E7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Humedecer diariamente el área de trabajo para reducir la dispersión de partículas.</w:t>
            </w:r>
          </w:p>
        </w:tc>
        <w:tc>
          <w:tcPr>
            <w:tcW w:w="2402" w:type="dxa"/>
            <w:tcBorders>
              <w:top w:val="single" w:sz="4" w:space="0" w:color="auto"/>
            </w:tcBorders>
          </w:tcPr>
          <w:p w14:paraId="7DCD06C2"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0A4E9AC8" w14:textId="77777777" w:rsidTr="00C256D8">
        <w:trPr>
          <w:trHeight w:val="1226"/>
        </w:trPr>
        <w:tc>
          <w:tcPr>
            <w:tcW w:w="2402" w:type="dxa"/>
          </w:tcPr>
          <w:p w14:paraId="573AF118"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Excavación</w:t>
            </w:r>
          </w:p>
        </w:tc>
        <w:tc>
          <w:tcPr>
            <w:tcW w:w="2402" w:type="dxa"/>
          </w:tcPr>
          <w:p w14:paraId="0B4014C4"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Generación de ruido</w:t>
            </w:r>
          </w:p>
        </w:tc>
        <w:tc>
          <w:tcPr>
            <w:tcW w:w="2402" w:type="dxa"/>
          </w:tcPr>
          <w:p w14:paraId="34695E0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las actividades únicamente en horario diurno y dar mantenimiento a la maquinaria.</w:t>
            </w:r>
          </w:p>
        </w:tc>
        <w:tc>
          <w:tcPr>
            <w:tcW w:w="2402" w:type="dxa"/>
          </w:tcPr>
          <w:p w14:paraId="4948D63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19542E25" w14:textId="77777777" w:rsidTr="00A54237">
        <w:trPr>
          <w:trHeight w:val="1025"/>
        </w:trPr>
        <w:tc>
          <w:tcPr>
            <w:tcW w:w="2402" w:type="dxa"/>
            <w:tcBorders>
              <w:bottom w:val="nil"/>
            </w:tcBorders>
          </w:tcPr>
          <w:p w14:paraId="049490E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Movimiento de tierra</w:t>
            </w:r>
          </w:p>
        </w:tc>
        <w:tc>
          <w:tcPr>
            <w:tcW w:w="2402" w:type="dxa"/>
            <w:tcBorders>
              <w:bottom w:val="nil"/>
            </w:tcBorders>
          </w:tcPr>
          <w:p w14:paraId="528686E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Afectación temporal del tránsito peatonal</w:t>
            </w:r>
          </w:p>
        </w:tc>
        <w:tc>
          <w:tcPr>
            <w:tcW w:w="2402" w:type="dxa"/>
            <w:tcBorders>
              <w:bottom w:val="nil"/>
            </w:tcBorders>
          </w:tcPr>
          <w:p w14:paraId="0DF298E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Colocar señalización preventiva, cintas de seguridad y pasos provisionales para peatones.</w:t>
            </w:r>
          </w:p>
        </w:tc>
        <w:tc>
          <w:tcPr>
            <w:tcW w:w="2402" w:type="dxa"/>
            <w:tcBorders>
              <w:bottom w:val="nil"/>
            </w:tcBorders>
          </w:tcPr>
          <w:p w14:paraId="2EE16E6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54915B21" w14:textId="77777777" w:rsidTr="00A54237">
        <w:trPr>
          <w:trHeight w:val="1025"/>
        </w:trPr>
        <w:tc>
          <w:tcPr>
            <w:tcW w:w="2402" w:type="dxa"/>
            <w:tcBorders>
              <w:top w:val="nil"/>
              <w:bottom w:val="nil"/>
            </w:tcBorders>
          </w:tcPr>
          <w:p w14:paraId="4D7B100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Retiro de tuberías antiguas</w:t>
            </w:r>
          </w:p>
        </w:tc>
        <w:tc>
          <w:tcPr>
            <w:tcW w:w="2402" w:type="dxa"/>
            <w:tcBorders>
              <w:top w:val="nil"/>
              <w:bottom w:val="nil"/>
            </w:tcBorders>
          </w:tcPr>
          <w:p w14:paraId="05233E3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Generación de residuos de construcción</w:t>
            </w:r>
          </w:p>
        </w:tc>
        <w:tc>
          <w:tcPr>
            <w:tcW w:w="2402" w:type="dxa"/>
            <w:tcBorders>
              <w:top w:val="nil"/>
              <w:bottom w:val="nil"/>
            </w:tcBorders>
          </w:tcPr>
          <w:p w14:paraId="341714CF"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Clasificar los residuos y transportarlos a sitios de disposición autorizados por el GAD Municipal.</w:t>
            </w:r>
          </w:p>
        </w:tc>
        <w:tc>
          <w:tcPr>
            <w:tcW w:w="2402" w:type="dxa"/>
            <w:tcBorders>
              <w:top w:val="nil"/>
              <w:bottom w:val="nil"/>
            </w:tcBorders>
          </w:tcPr>
          <w:p w14:paraId="74860597"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495C6EE4" w14:textId="77777777" w:rsidTr="00A54237">
        <w:trPr>
          <w:trHeight w:val="1428"/>
        </w:trPr>
        <w:tc>
          <w:tcPr>
            <w:tcW w:w="2402" w:type="dxa"/>
            <w:tcBorders>
              <w:top w:val="nil"/>
            </w:tcBorders>
          </w:tcPr>
          <w:p w14:paraId="6761E2C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Uso de maquinaria</w:t>
            </w:r>
          </w:p>
        </w:tc>
        <w:tc>
          <w:tcPr>
            <w:tcW w:w="2402" w:type="dxa"/>
            <w:tcBorders>
              <w:top w:val="nil"/>
            </w:tcBorders>
          </w:tcPr>
          <w:p w14:paraId="31457AF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Posibles derrames de combustibles o lubricantes</w:t>
            </w:r>
          </w:p>
        </w:tc>
        <w:tc>
          <w:tcPr>
            <w:tcW w:w="2402" w:type="dxa"/>
            <w:tcBorders>
              <w:top w:val="nil"/>
            </w:tcBorders>
          </w:tcPr>
          <w:p w14:paraId="518BB9B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mantenimiento preventivo y almacenar combustibles en recipientes adecuados.</w:t>
            </w:r>
          </w:p>
        </w:tc>
        <w:tc>
          <w:tcPr>
            <w:tcW w:w="2402" w:type="dxa"/>
            <w:tcBorders>
              <w:top w:val="nil"/>
            </w:tcBorders>
          </w:tcPr>
          <w:p w14:paraId="7861573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5C938FF4" w14:textId="77777777" w:rsidTr="00C256D8">
        <w:trPr>
          <w:trHeight w:val="1025"/>
        </w:trPr>
        <w:tc>
          <w:tcPr>
            <w:tcW w:w="2402" w:type="dxa"/>
          </w:tcPr>
          <w:p w14:paraId="7A16EF6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Intervención de áreas verdes</w:t>
            </w:r>
          </w:p>
        </w:tc>
        <w:tc>
          <w:tcPr>
            <w:tcW w:w="2402" w:type="dxa"/>
          </w:tcPr>
          <w:p w14:paraId="5CEC1731"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Afectación temporal de la vegetación</w:t>
            </w:r>
          </w:p>
        </w:tc>
        <w:tc>
          <w:tcPr>
            <w:tcW w:w="2402" w:type="dxa"/>
          </w:tcPr>
          <w:p w14:paraId="6842908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Restaurar las áreas intervenidas mediante limpieza y revegetación cuando sea necesario.</w:t>
            </w:r>
          </w:p>
        </w:tc>
        <w:tc>
          <w:tcPr>
            <w:tcW w:w="2402" w:type="dxa"/>
          </w:tcPr>
          <w:p w14:paraId="5CAFBA8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GAD Municipal de Loja</w:t>
            </w:r>
          </w:p>
        </w:tc>
      </w:tr>
      <w:tr w:rsidR="00C256D8" w:rsidRPr="00C256D8" w14:paraId="45FB72DC" w14:textId="77777777" w:rsidTr="00C256D8">
        <w:trPr>
          <w:trHeight w:val="1428"/>
        </w:trPr>
        <w:tc>
          <w:tcPr>
            <w:tcW w:w="2402" w:type="dxa"/>
          </w:tcPr>
          <w:p w14:paraId="2406655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Ejecución de la obra</w:t>
            </w:r>
          </w:p>
        </w:tc>
        <w:tc>
          <w:tcPr>
            <w:tcW w:w="2402" w:type="dxa"/>
          </w:tcPr>
          <w:p w14:paraId="246ADBC7"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Riesgos para trabajadores</w:t>
            </w:r>
          </w:p>
        </w:tc>
        <w:tc>
          <w:tcPr>
            <w:tcW w:w="2402" w:type="dxa"/>
          </w:tcPr>
          <w:p w14:paraId="327E2FF8"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Uso obligatorio de equipos de protección personal (EPP) y cumplimiento de normas de seguridad ocupacional.</w:t>
            </w:r>
          </w:p>
        </w:tc>
        <w:tc>
          <w:tcPr>
            <w:tcW w:w="2402" w:type="dxa"/>
          </w:tcPr>
          <w:p w14:paraId="2E030C4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456DBF99" w14:textId="77777777" w:rsidTr="00C256D8">
        <w:trPr>
          <w:trHeight w:val="1025"/>
        </w:trPr>
        <w:tc>
          <w:tcPr>
            <w:tcW w:w="2402" w:type="dxa"/>
          </w:tcPr>
          <w:p w14:paraId="5A72450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Finalización de la obra</w:t>
            </w:r>
          </w:p>
        </w:tc>
        <w:tc>
          <w:tcPr>
            <w:tcW w:w="2402" w:type="dxa"/>
          </w:tcPr>
          <w:p w14:paraId="6CCFE97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Material sobrante y residuos</w:t>
            </w:r>
          </w:p>
        </w:tc>
        <w:tc>
          <w:tcPr>
            <w:tcW w:w="2402" w:type="dxa"/>
          </w:tcPr>
          <w:p w14:paraId="7F3CBA6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limpieza integral del área de trabajo y disposición final adecuada de los residuos.</w:t>
            </w:r>
          </w:p>
        </w:tc>
        <w:tc>
          <w:tcPr>
            <w:tcW w:w="2402" w:type="dxa"/>
          </w:tcPr>
          <w:p w14:paraId="57C897A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bl>
    <w:p w14:paraId="308CD893" w14:textId="77777777" w:rsidR="0020095A" w:rsidRPr="0020095A" w:rsidRDefault="0020095A" w:rsidP="0020095A">
      <w:pPr>
        <w:spacing w:before="240" w:after="0" w:line="240" w:lineRule="auto"/>
        <w:jc w:val="both"/>
        <w:rPr>
          <w:rFonts w:ascii="Times New Roman" w:hAnsi="Times New Roman" w:cs="Times New Roman"/>
          <w:sz w:val="24"/>
          <w:szCs w:val="24"/>
        </w:rPr>
      </w:pPr>
    </w:p>
    <w:p w14:paraId="24ADE136" w14:textId="77777777" w:rsidR="0069150F" w:rsidRPr="0069150F" w:rsidRDefault="0069150F" w:rsidP="0069150F">
      <w:pPr>
        <w:spacing w:after="0" w:line="276" w:lineRule="auto"/>
        <w:jc w:val="both"/>
        <w:rPr>
          <w:rFonts w:ascii="Times New Roman" w:hAnsi="Times New Roman" w:cs="Times New Roman"/>
          <w:sz w:val="24"/>
          <w:szCs w:val="24"/>
        </w:rPr>
      </w:pPr>
      <w:bookmarkStart w:id="1" w:name="bm_5_4_2_sostenibilidad_social"/>
      <w:r w:rsidRPr="0069150F">
        <w:rPr>
          <w:rFonts w:ascii="Times New Roman" w:eastAsia="Times New Roman" w:hAnsi="Times New Roman" w:cs="Times New Roman"/>
          <w:b/>
          <w:color w:val="000000"/>
          <w:sz w:val="24"/>
          <w:szCs w:val="24"/>
        </w:rPr>
        <w:t>5.4.2 Sostenibilidad social</w:t>
      </w:r>
      <w:bookmarkEnd w:id="1"/>
    </w:p>
    <w:p w14:paraId="5A5961C4"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La sostenibilidad social del proyecto se basa en garantizar el acceso al agua potable como un derecho humano fundamental, irrenunciable, inalienable, imprescriptible, inembargable y esencial para la vida, conforme a lo establecido en el artículo 12 de la Constitución de la República del Ecuador. En este sentido, la intervención propuesta no solo mejorará la continuidad y calidad del servicio de agua potable, sino que también fortalecerá las condiciones de equidad social, salud pública, inclusión y bienestar de la población beneficiaria.</w:t>
      </w:r>
    </w:p>
    <w:p w14:paraId="0B37C391"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Desde la perspectiva de equidad de género, el proyecto contribuirá a reducir la carga del trabajo doméstico y de cuidado no remunerado, que tradicionalmente recae sobre mujeres y niñas durante los períodos de interrupción del servicio de agua potable. La disponibilidad continua del recurso disminuirá el tiempo destinado al acarreo y almacenamiento de agua, favoreciendo una mayor participación en actividades educativas, productivas y comunitarias. Asimismo, se promoverá la participación equitativa de hombres y mujeres en los procesos de socialización, capacitación, seguimiento y control social del proyecto, fortaleciendo los mecanismos de participación ciudadana.</w:t>
      </w:r>
    </w:p>
    <w:p w14:paraId="095CFE35"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Respecto a la equidad intercultural e intergeneracional, las actividades de información y educación sanitaria considerarán las características sociales y culturales de la población del área de influencia, promoviendo la participación inclusiva de todos los grupos sociales. De igual manera, la renovación de la infraestructura hidráulica y la vida útil proyectada del sistema contribuirán a garantizar la disponibilidad del servicio para las generaciones presentes y futuras, fortaleciendo la sostenibilidad del abastecimiento de agua potable y reduciendo los riesgos asociados al deterioro de la infraestructura existente.</w:t>
      </w:r>
    </w:p>
    <w:p w14:paraId="738DE950" w14:textId="0447E818" w:rsid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De conformidad con la Guía Metodológica para la Presentación de Proyectos de Inversión Pública, el proyecto identifica y prioriza la atención de los grupos de atención prioritaria establecidos en el artículo 35 de la Constitución de la República del Ecuador, entre los que se encuentran niñas, niños y adolescentes, personas adultas mayores, mujeres embarazadas y personas con discapacidad. En el área de influencia del proyecto, la población perteneciente a estos grupos asciende a 2.390 habitantes, equivalente al 36,77 % del total de beneficiarios directos (6.500 habitantes). La distribución de esta población por grupo prioritario y sexo se presenta en la Tabla 15.</w:t>
      </w:r>
    </w:p>
    <w:p w14:paraId="4DDA8446" w14:textId="68A7BE27" w:rsidR="0069150F" w:rsidRPr="0069150F" w:rsidRDefault="0069150F" w:rsidP="0069150F">
      <w:pPr>
        <w:spacing w:after="0" w:line="276" w:lineRule="auto"/>
        <w:jc w:val="both"/>
        <w:rPr>
          <w:rFonts w:ascii="Times New Roman" w:hAnsi="Times New Roman" w:cs="Times New Roman"/>
          <w:b/>
          <w:bCs/>
          <w:sz w:val="24"/>
          <w:szCs w:val="24"/>
        </w:rPr>
      </w:pPr>
      <w:r w:rsidRPr="0069150F">
        <w:rPr>
          <w:rFonts w:ascii="Times New Roman" w:eastAsia="Times New Roman" w:hAnsi="Times New Roman" w:cs="Times New Roman"/>
          <w:b/>
          <w:bCs/>
          <w:color w:val="000000"/>
          <w:sz w:val="24"/>
          <w:szCs w:val="24"/>
        </w:rPr>
        <w:t>Tabla 1</w:t>
      </w:r>
      <w:r w:rsidR="00D00132">
        <w:rPr>
          <w:rFonts w:ascii="Times New Roman" w:eastAsia="Times New Roman" w:hAnsi="Times New Roman" w:cs="Times New Roman"/>
          <w:b/>
          <w:bCs/>
          <w:color w:val="000000"/>
          <w:sz w:val="24"/>
          <w:szCs w:val="24"/>
        </w:rPr>
        <w:t>8</w:t>
      </w:r>
    </w:p>
    <w:p w14:paraId="5311620C" w14:textId="77777777" w:rsidR="0069150F" w:rsidRPr="0069150F" w:rsidRDefault="0069150F" w:rsidP="0069150F">
      <w:pPr>
        <w:spacing w:after="0" w:line="276" w:lineRule="auto"/>
        <w:jc w:val="both"/>
        <w:rPr>
          <w:rFonts w:ascii="Times New Roman" w:hAnsi="Times New Roman" w:cs="Times New Roman"/>
          <w:bCs/>
          <w:i/>
          <w:sz w:val="24"/>
          <w:szCs w:val="24"/>
        </w:rPr>
      </w:pPr>
      <w:r w:rsidRPr="0069150F">
        <w:rPr>
          <w:rFonts w:ascii="Times New Roman" w:eastAsia="Times New Roman" w:hAnsi="Times New Roman" w:cs="Times New Roman"/>
          <w:i/>
          <w:iCs/>
          <w:color w:val="000000"/>
          <w:sz w:val="24"/>
          <w:szCs w:val="24"/>
        </w:rPr>
        <w:t>Desglose de grupos de atención prioritaria por género</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55"/>
        <w:gridCol w:w="2267"/>
        <w:gridCol w:w="2211"/>
        <w:gridCol w:w="1187"/>
      </w:tblGrid>
      <w:tr w:rsidR="0069150F" w:rsidRPr="0069150F" w14:paraId="1EFAC372"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5CEB406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lastRenderedPageBreak/>
              <w:t>Grupo de Atención Prioritaria</w:t>
            </w:r>
          </w:p>
        </w:tc>
        <w:tc>
          <w:tcPr>
            <w:tcW w:w="0" w:type="auto"/>
            <w:tcBorders>
              <w:top w:val="single" w:sz="1" w:space="0" w:color="000000"/>
              <w:bottom w:val="single" w:sz="1" w:space="0" w:color="000000"/>
              <w:right w:val="single" w:sz="1" w:space="0" w:color="000000"/>
            </w:tcBorders>
          </w:tcPr>
          <w:p w14:paraId="481355D0"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Beneficiarios (hombres)</w:t>
            </w:r>
          </w:p>
        </w:tc>
        <w:tc>
          <w:tcPr>
            <w:tcW w:w="0" w:type="auto"/>
            <w:tcBorders>
              <w:top w:val="single" w:sz="1" w:space="0" w:color="000000"/>
              <w:bottom w:val="single" w:sz="1" w:space="0" w:color="000000"/>
              <w:right w:val="single" w:sz="1" w:space="0" w:color="000000"/>
            </w:tcBorders>
          </w:tcPr>
          <w:p w14:paraId="28CFD997"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Beneficiarias (mujeres)</w:t>
            </w:r>
          </w:p>
        </w:tc>
        <w:tc>
          <w:tcPr>
            <w:tcW w:w="0" w:type="auto"/>
            <w:tcBorders>
              <w:top w:val="single" w:sz="1" w:space="0" w:color="000000"/>
              <w:bottom w:val="single" w:sz="1" w:space="0" w:color="000000"/>
            </w:tcBorders>
          </w:tcPr>
          <w:p w14:paraId="48DB4534"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Total GAP</w:t>
            </w:r>
          </w:p>
        </w:tc>
      </w:tr>
      <w:tr w:rsidR="0069150F" w:rsidRPr="0069150F" w14:paraId="6A1F5B01"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1528A0F1"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Jóvenes y niños (0-14 años)</w:t>
            </w:r>
          </w:p>
        </w:tc>
        <w:tc>
          <w:tcPr>
            <w:tcW w:w="0" w:type="auto"/>
            <w:tcBorders>
              <w:top w:val="single" w:sz="1" w:space="0" w:color="000000"/>
              <w:bottom w:val="single" w:sz="1" w:space="0" w:color="000000"/>
              <w:right w:val="single" w:sz="1" w:space="0" w:color="000000"/>
            </w:tcBorders>
          </w:tcPr>
          <w:p w14:paraId="52B2FDB0"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730</w:t>
            </w:r>
          </w:p>
        </w:tc>
        <w:tc>
          <w:tcPr>
            <w:tcW w:w="0" w:type="auto"/>
            <w:tcBorders>
              <w:top w:val="single" w:sz="1" w:space="0" w:color="000000"/>
              <w:bottom w:val="single" w:sz="1" w:space="0" w:color="000000"/>
              <w:right w:val="single" w:sz="1" w:space="0" w:color="000000"/>
            </w:tcBorders>
          </w:tcPr>
          <w:p w14:paraId="37BB355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824</w:t>
            </w:r>
          </w:p>
        </w:tc>
        <w:tc>
          <w:tcPr>
            <w:tcW w:w="0" w:type="auto"/>
            <w:tcBorders>
              <w:top w:val="single" w:sz="1" w:space="0" w:color="000000"/>
              <w:bottom w:val="single" w:sz="1" w:space="0" w:color="000000"/>
            </w:tcBorders>
          </w:tcPr>
          <w:p w14:paraId="23FADDE5"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1,554</w:t>
            </w:r>
          </w:p>
        </w:tc>
      </w:tr>
      <w:tr w:rsidR="0069150F" w:rsidRPr="0069150F" w14:paraId="25B4F5A9"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4FF313C6"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Personas adultas mayores (65 años o más)</w:t>
            </w:r>
          </w:p>
        </w:tc>
        <w:tc>
          <w:tcPr>
            <w:tcW w:w="0" w:type="auto"/>
            <w:tcBorders>
              <w:top w:val="single" w:sz="1" w:space="0" w:color="000000"/>
              <w:bottom w:val="single" w:sz="1" w:space="0" w:color="000000"/>
              <w:right w:val="single" w:sz="1" w:space="0" w:color="000000"/>
            </w:tcBorders>
          </w:tcPr>
          <w:p w14:paraId="3B4A67AD"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295</w:t>
            </w:r>
          </w:p>
        </w:tc>
        <w:tc>
          <w:tcPr>
            <w:tcW w:w="0" w:type="auto"/>
            <w:tcBorders>
              <w:top w:val="single" w:sz="1" w:space="0" w:color="000000"/>
              <w:bottom w:val="single" w:sz="1" w:space="0" w:color="000000"/>
              <w:right w:val="single" w:sz="1" w:space="0" w:color="000000"/>
            </w:tcBorders>
          </w:tcPr>
          <w:p w14:paraId="30781C09"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332</w:t>
            </w:r>
          </w:p>
        </w:tc>
        <w:tc>
          <w:tcPr>
            <w:tcW w:w="0" w:type="auto"/>
            <w:tcBorders>
              <w:top w:val="single" w:sz="1" w:space="0" w:color="000000"/>
              <w:bottom w:val="single" w:sz="1" w:space="0" w:color="000000"/>
            </w:tcBorders>
          </w:tcPr>
          <w:p w14:paraId="0AD843FD"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627</w:t>
            </w:r>
          </w:p>
        </w:tc>
      </w:tr>
      <w:tr w:rsidR="0069150F" w:rsidRPr="0069150F" w14:paraId="366F5A11"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2A412971"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Personas con discapacidad</w:t>
            </w:r>
          </w:p>
        </w:tc>
        <w:tc>
          <w:tcPr>
            <w:tcW w:w="0" w:type="auto"/>
            <w:tcBorders>
              <w:top w:val="single" w:sz="1" w:space="0" w:color="000000"/>
              <w:bottom w:val="single" w:sz="1" w:space="0" w:color="000000"/>
              <w:right w:val="single" w:sz="1" w:space="0" w:color="000000"/>
            </w:tcBorders>
          </w:tcPr>
          <w:p w14:paraId="20DF8DBF"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74</w:t>
            </w:r>
          </w:p>
        </w:tc>
        <w:tc>
          <w:tcPr>
            <w:tcW w:w="0" w:type="auto"/>
            <w:tcBorders>
              <w:top w:val="single" w:sz="1" w:space="0" w:color="000000"/>
              <w:bottom w:val="single" w:sz="1" w:space="0" w:color="000000"/>
              <w:right w:val="single" w:sz="1" w:space="0" w:color="000000"/>
            </w:tcBorders>
          </w:tcPr>
          <w:p w14:paraId="3B4DACFB"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90</w:t>
            </w:r>
          </w:p>
        </w:tc>
        <w:tc>
          <w:tcPr>
            <w:tcW w:w="0" w:type="auto"/>
            <w:tcBorders>
              <w:top w:val="single" w:sz="1" w:space="0" w:color="000000"/>
              <w:bottom w:val="single" w:sz="1" w:space="0" w:color="000000"/>
            </w:tcBorders>
          </w:tcPr>
          <w:p w14:paraId="2DF1F5C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164</w:t>
            </w:r>
          </w:p>
        </w:tc>
      </w:tr>
      <w:tr w:rsidR="0069150F" w:rsidRPr="0069150F" w14:paraId="1206698D"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68DF188A"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Mujeres embarazadas (gestantes)</w:t>
            </w:r>
          </w:p>
        </w:tc>
        <w:tc>
          <w:tcPr>
            <w:tcW w:w="0" w:type="auto"/>
            <w:tcBorders>
              <w:top w:val="single" w:sz="1" w:space="0" w:color="000000"/>
              <w:bottom w:val="single" w:sz="1" w:space="0" w:color="000000"/>
              <w:right w:val="single" w:sz="1" w:space="0" w:color="000000"/>
            </w:tcBorders>
          </w:tcPr>
          <w:p w14:paraId="51BD4238"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w:t>
            </w:r>
          </w:p>
        </w:tc>
        <w:tc>
          <w:tcPr>
            <w:tcW w:w="0" w:type="auto"/>
            <w:tcBorders>
              <w:top w:val="single" w:sz="1" w:space="0" w:color="000000"/>
              <w:bottom w:val="single" w:sz="1" w:space="0" w:color="000000"/>
              <w:right w:val="single" w:sz="1" w:space="0" w:color="000000"/>
            </w:tcBorders>
          </w:tcPr>
          <w:p w14:paraId="64A2413F"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45</w:t>
            </w:r>
          </w:p>
        </w:tc>
        <w:tc>
          <w:tcPr>
            <w:tcW w:w="0" w:type="auto"/>
            <w:tcBorders>
              <w:top w:val="single" w:sz="1" w:space="0" w:color="000000"/>
              <w:bottom w:val="single" w:sz="1" w:space="0" w:color="000000"/>
            </w:tcBorders>
          </w:tcPr>
          <w:p w14:paraId="3FAE0519"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45</w:t>
            </w:r>
          </w:p>
        </w:tc>
      </w:tr>
      <w:tr w:rsidR="0069150F" w:rsidRPr="0069150F" w14:paraId="437E05F5"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1B0BF50E"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Total población GAP</w:t>
            </w:r>
          </w:p>
        </w:tc>
        <w:tc>
          <w:tcPr>
            <w:tcW w:w="0" w:type="auto"/>
            <w:tcBorders>
              <w:top w:val="single" w:sz="1" w:space="0" w:color="000000"/>
              <w:bottom w:val="single" w:sz="1" w:space="0" w:color="000000"/>
              <w:right w:val="single" w:sz="1" w:space="0" w:color="000000"/>
            </w:tcBorders>
          </w:tcPr>
          <w:p w14:paraId="34C4E1B8"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1,099</w:t>
            </w:r>
          </w:p>
        </w:tc>
        <w:tc>
          <w:tcPr>
            <w:tcW w:w="0" w:type="auto"/>
            <w:tcBorders>
              <w:top w:val="single" w:sz="1" w:space="0" w:color="000000"/>
              <w:bottom w:val="single" w:sz="1" w:space="0" w:color="000000"/>
              <w:right w:val="single" w:sz="1" w:space="0" w:color="000000"/>
            </w:tcBorders>
          </w:tcPr>
          <w:p w14:paraId="00141C33"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1,291</w:t>
            </w:r>
          </w:p>
        </w:tc>
        <w:tc>
          <w:tcPr>
            <w:tcW w:w="0" w:type="auto"/>
            <w:tcBorders>
              <w:top w:val="single" w:sz="1" w:space="0" w:color="000000"/>
              <w:bottom w:val="single" w:sz="1" w:space="0" w:color="000000"/>
            </w:tcBorders>
          </w:tcPr>
          <w:p w14:paraId="1E8A8787"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2,390</w:t>
            </w:r>
          </w:p>
        </w:tc>
      </w:tr>
    </w:tbl>
    <w:p w14:paraId="1BE3799D" w14:textId="61781916" w:rsidR="0069150F" w:rsidRPr="00DA43F8" w:rsidRDefault="0069150F" w:rsidP="0069150F">
      <w:pPr>
        <w:spacing w:after="0" w:line="276" w:lineRule="auto"/>
        <w:jc w:val="both"/>
        <w:rPr>
          <w:rFonts w:ascii="Times New Roman" w:hAnsi="Times New Roman" w:cs="Times New Roman"/>
        </w:rPr>
      </w:pPr>
      <w:r w:rsidRPr="00DA43F8">
        <w:rPr>
          <w:rFonts w:ascii="Times New Roman" w:eastAsia="Times New Roman" w:hAnsi="Times New Roman" w:cs="Times New Roman"/>
          <w:b/>
          <w:color w:val="000000"/>
        </w:rPr>
        <w:t>Fuente.</w:t>
      </w:r>
      <w:r w:rsidRPr="00DA43F8">
        <w:rPr>
          <w:rFonts w:ascii="Times New Roman" w:eastAsia="Times New Roman" w:hAnsi="Times New Roman" w:cs="Times New Roman"/>
          <w:color w:val="000000"/>
        </w:rPr>
        <w:t xml:space="preserve"> </w:t>
      </w:r>
      <w:r w:rsidR="00750FD6" w:rsidRPr="00DA43F8">
        <w:rPr>
          <w:rFonts w:ascii="Times New Roman" w:eastAsia="Times New Roman" w:hAnsi="Times New Roman" w:cs="Times New Roman"/>
          <w:color w:val="000000"/>
        </w:rPr>
        <w:t>Plan de Desarrollo y Ordenamiento Territorial del cantón Loja 2023–2027 e Instituto Nacional de Estadística y Censos (INEC), Censo de Población y Vivienda 2022.</w:t>
      </w:r>
    </w:p>
    <w:p w14:paraId="00BD4CF6" w14:textId="7AB57167" w:rsidR="0069150F" w:rsidRPr="00DA43F8" w:rsidRDefault="0069150F" w:rsidP="0069150F">
      <w:pPr>
        <w:spacing w:after="0" w:line="276" w:lineRule="auto"/>
        <w:jc w:val="both"/>
        <w:rPr>
          <w:rFonts w:ascii="Times New Roman" w:eastAsia="Times New Roman" w:hAnsi="Times New Roman" w:cs="Times New Roman"/>
          <w:color w:val="000000"/>
        </w:rPr>
      </w:pPr>
      <w:r w:rsidRPr="00DA43F8">
        <w:rPr>
          <w:rFonts w:ascii="Times New Roman" w:eastAsia="Times New Roman" w:hAnsi="Times New Roman" w:cs="Times New Roman"/>
          <w:b/>
          <w:color w:val="000000"/>
        </w:rPr>
        <w:t>Nota.</w:t>
      </w:r>
      <w:r w:rsidRPr="00DA43F8">
        <w:rPr>
          <w:rFonts w:ascii="Times New Roman" w:eastAsia="Times New Roman" w:hAnsi="Times New Roman" w:cs="Times New Roman"/>
          <w:color w:val="000000"/>
        </w:rPr>
        <w:t xml:space="preserve"> </w:t>
      </w:r>
      <w:r w:rsidR="00750FD6" w:rsidRPr="00DA43F8">
        <w:rPr>
          <w:rFonts w:ascii="Times New Roman" w:eastAsia="Times New Roman" w:hAnsi="Times New Roman" w:cs="Times New Roman"/>
          <w:color w:val="000000"/>
        </w:rPr>
        <w:t>La información presenta la distribución de la población beneficiaria perteneciente a los grupos de atención prioritaria del área de influencia del proyecto, desagregada por sexo y grupo poblacional.</w:t>
      </w:r>
    </w:p>
    <w:p w14:paraId="793E336F" w14:textId="77777777" w:rsidR="0069150F" w:rsidRPr="0069150F" w:rsidRDefault="0069150F" w:rsidP="0069150F">
      <w:pPr>
        <w:spacing w:after="0" w:line="276" w:lineRule="auto"/>
        <w:jc w:val="both"/>
        <w:rPr>
          <w:rFonts w:ascii="Times New Roman" w:eastAsia="Times New Roman" w:hAnsi="Times New Roman" w:cs="Times New Roman"/>
          <w:color w:val="000000"/>
          <w:sz w:val="24"/>
          <w:szCs w:val="24"/>
        </w:rPr>
      </w:pPr>
    </w:p>
    <w:p w14:paraId="2AF88A87" w14:textId="77777777" w:rsidR="0069150F" w:rsidRDefault="0069150F" w:rsidP="00700B94">
      <w:pPr>
        <w:spacing w:before="240" w:after="0" w:line="240" w:lineRule="auto"/>
        <w:jc w:val="center"/>
        <w:rPr>
          <w:rFonts w:ascii="Times New Roman" w:hAnsi="Times New Roman" w:cs="Times New Roman"/>
          <w:b/>
          <w:bCs/>
          <w:sz w:val="24"/>
          <w:szCs w:val="24"/>
        </w:rPr>
      </w:pPr>
    </w:p>
    <w:p w14:paraId="4DF845F9" w14:textId="77777777" w:rsidR="00C262EB" w:rsidRDefault="00C262EB" w:rsidP="00750FD6">
      <w:pPr>
        <w:pStyle w:val="Prrafodelista"/>
        <w:numPr>
          <w:ilvl w:val="0"/>
          <w:numId w:val="1"/>
        </w:numPr>
        <w:spacing w:before="240" w:after="0" w:line="240" w:lineRule="auto"/>
        <w:rPr>
          <w:rFonts w:ascii="Times New Roman" w:hAnsi="Times New Roman" w:cs="Times New Roman"/>
          <w:b/>
          <w:bCs/>
          <w:sz w:val="24"/>
          <w:szCs w:val="24"/>
        </w:rPr>
        <w:sectPr w:rsidR="00C262EB" w:rsidSect="00627222">
          <w:pgSz w:w="11906" w:h="16838"/>
          <w:pgMar w:top="1440" w:right="1440" w:bottom="1440" w:left="1440" w:header="708" w:footer="708" w:gutter="0"/>
          <w:cols w:space="708"/>
          <w:docGrid w:linePitch="360"/>
        </w:sectPr>
      </w:pPr>
    </w:p>
    <w:p w14:paraId="0C295C34" w14:textId="648F1A3E" w:rsidR="0069150F" w:rsidRDefault="00750FD6" w:rsidP="00750FD6">
      <w:pPr>
        <w:pStyle w:val="Prrafodelista"/>
        <w:numPr>
          <w:ilvl w:val="0"/>
          <w:numId w:val="1"/>
        </w:num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Financiamiento y Presupuesto</w:t>
      </w:r>
    </w:p>
    <w:p w14:paraId="3DCE8B27" w14:textId="1C7DA23D" w:rsidR="00750FD6" w:rsidRDefault="00240AD0" w:rsidP="00FF32F3">
      <w:pPr>
        <w:spacing w:after="0" w:line="360" w:lineRule="auto"/>
        <w:jc w:val="both"/>
        <w:rPr>
          <w:rFonts w:ascii="Times New Roman" w:hAnsi="Times New Roman" w:cs="Times New Roman"/>
          <w:sz w:val="24"/>
          <w:szCs w:val="24"/>
        </w:rPr>
      </w:pPr>
      <w:r w:rsidRPr="00240AD0">
        <w:rPr>
          <w:rFonts w:ascii="Times New Roman" w:hAnsi="Times New Roman" w:cs="Times New Roman"/>
          <w:sz w:val="24"/>
          <w:szCs w:val="24"/>
        </w:rPr>
        <w:t>El financiamiento de este proyecto contempla los recursos económicos requeridos para realizar las actividades planificadas en la mejora del sistema de agua potable del barrio Carigán. El presupuesto se organiza en componentes, actividades, grupos de gasto y fuentes de financiamiento, conforme a la Guía Metodológica para la Presentación de Proyectos de Inversión Pública y al Clasificador Presupuestario vigente. La estimación de los recursos considera la inversión necesaria para la ejecución de las obras, la compra de bienes, la contratación de servicios, la supervisión y otros gastos necesarios para garantizar la adecuada implementación del proyecto.</w:t>
      </w:r>
    </w:p>
    <w:p w14:paraId="03560E23" w14:textId="7D632934" w:rsidR="00C262EB" w:rsidRDefault="00C262EB" w:rsidP="00FF32F3">
      <w:pPr>
        <w:tabs>
          <w:tab w:val="left" w:pos="7440"/>
        </w:tabs>
        <w:spacing w:before="240" w:after="0" w:line="276" w:lineRule="auto"/>
        <w:jc w:val="both"/>
        <w:rPr>
          <w:rFonts w:ascii="Times New Roman" w:hAnsi="Times New Roman" w:cs="Times New Roman"/>
          <w:sz w:val="24"/>
          <w:szCs w:val="24"/>
        </w:rPr>
      </w:pPr>
      <w:r w:rsidRPr="00C262EB">
        <w:rPr>
          <w:rFonts w:ascii="Times New Roman" w:hAnsi="Times New Roman" w:cs="Times New Roman"/>
          <w:b/>
          <w:bCs/>
          <w:sz w:val="24"/>
          <w:szCs w:val="24"/>
        </w:rPr>
        <w:t>Tabla 1</w:t>
      </w:r>
      <w:r w:rsidR="00D00132">
        <w:rPr>
          <w:rFonts w:ascii="Times New Roman" w:hAnsi="Times New Roman" w:cs="Times New Roman"/>
          <w:b/>
          <w:bCs/>
          <w:sz w:val="24"/>
          <w:szCs w:val="24"/>
        </w:rPr>
        <w:t>9</w:t>
      </w:r>
      <w:r w:rsidRPr="00C262EB">
        <w:rPr>
          <w:rFonts w:ascii="Times New Roman" w:hAnsi="Times New Roman" w:cs="Times New Roman"/>
          <w:b/>
          <w:bCs/>
          <w:sz w:val="24"/>
          <w:szCs w:val="24"/>
        </w:rPr>
        <w:t>.</w:t>
      </w:r>
      <w:r>
        <w:rPr>
          <w:rFonts w:ascii="Times New Roman" w:hAnsi="Times New Roman" w:cs="Times New Roman"/>
          <w:sz w:val="24"/>
          <w:szCs w:val="24"/>
        </w:rPr>
        <w:t xml:space="preserve"> Financiamiento y presupuesto del proyecto</w:t>
      </w:r>
      <w:r w:rsidR="00FF32F3">
        <w:rPr>
          <w:rFonts w:ascii="Times New Roman" w:hAnsi="Times New Roman" w:cs="Times New Roman"/>
          <w:sz w:val="24"/>
          <w:szCs w:val="24"/>
        </w:rPr>
        <w:tab/>
      </w:r>
    </w:p>
    <w:tbl>
      <w:tblPr>
        <w:tblW w:w="5000" w:type="pct"/>
        <w:tblCellMar>
          <w:left w:w="70" w:type="dxa"/>
          <w:right w:w="70" w:type="dxa"/>
        </w:tblCellMar>
        <w:tblLook w:val="04A0" w:firstRow="1" w:lastRow="0" w:firstColumn="1" w:lastColumn="0" w:noHBand="0" w:noVBand="1"/>
      </w:tblPr>
      <w:tblGrid>
        <w:gridCol w:w="3305"/>
        <w:gridCol w:w="1452"/>
        <w:gridCol w:w="1490"/>
        <w:gridCol w:w="1229"/>
        <w:gridCol w:w="1468"/>
        <w:gridCol w:w="1265"/>
        <w:gridCol w:w="1163"/>
        <w:gridCol w:w="1396"/>
        <w:gridCol w:w="1190"/>
      </w:tblGrid>
      <w:tr w:rsidR="00C262EB" w:rsidRPr="00577612" w14:paraId="46B045F1" w14:textId="77777777" w:rsidTr="00C262EB">
        <w:trPr>
          <w:trHeight w:val="290"/>
        </w:trPr>
        <w:tc>
          <w:tcPr>
            <w:tcW w:w="1204" w:type="pct"/>
            <w:tcBorders>
              <w:top w:val="single" w:sz="4" w:space="0" w:color="auto"/>
              <w:left w:val="nil"/>
              <w:bottom w:val="single" w:sz="4" w:space="0" w:color="auto"/>
              <w:right w:val="nil"/>
            </w:tcBorders>
            <w:noWrap/>
            <w:vAlign w:val="center"/>
            <w:hideMark/>
          </w:tcPr>
          <w:p w14:paraId="6227C492"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Componentes / Rubros</w:t>
            </w:r>
          </w:p>
        </w:tc>
        <w:tc>
          <w:tcPr>
            <w:tcW w:w="507" w:type="pct"/>
            <w:tcBorders>
              <w:top w:val="single" w:sz="4" w:space="0" w:color="auto"/>
              <w:left w:val="nil"/>
              <w:bottom w:val="single" w:sz="4" w:space="0" w:color="auto"/>
              <w:right w:val="nil"/>
            </w:tcBorders>
            <w:noWrap/>
            <w:vAlign w:val="center"/>
            <w:hideMark/>
          </w:tcPr>
          <w:p w14:paraId="2AAD10F9"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Grupo de gasto</w:t>
            </w:r>
          </w:p>
        </w:tc>
        <w:tc>
          <w:tcPr>
            <w:tcW w:w="521" w:type="pct"/>
            <w:tcBorders>
              <w:top w:val="single" w:sz="4" w:space="0" w:color="auto"/>
              <w:left w:val="nil"/>
              <w:bottom w:val="single" w:sz="4" w:space="0" w:color="auto"/>
              <w:right w:val="nil"/>
            </w:tcBorders>
            <w:noWrap/>
            <w:vAlign w:val="center"/>
            <w:hideMark/>
          </w:tcPr>
          <w:p w14:paraId="4C70E491"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Crédito externo</w:t>
            </w:r>
          </w:p>
        </w:tc>
        <w:tc>
          <w:tcPr>
            <w:tcW w:w="437" w:type="pct"/>
            <w:tcBorders>
              <w:top w:val="single" w:sz="4" w:space="0" w:color="auto"/>
              <w:left w:val="nil"/>
              <w:bottom w:val="single" w:sz="4" w:space="0" w:color="auto"/>
              <w:right w:val="nil"/>
            </w:tcBorders>
            <w:noWrap/>
            <w:vAlign w:val="center"/>
            <w:hideMark/>
          </w:tcPr>
          <w:p w14:paraId="21FD6CCA"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Cooperación</w:t>
            </w:r>
          </w:p>
        </w:tc>
        <w:tc>
          <w:tcPr>
            <w:tcW w:w="507" w:type="pct"/>
            <w:tcBorders>
              <w:top w:val="single" w:sz="4" w:space="0" w:color="auto"/>
              <w:left w:val="nil"/>
              <w:bottom w:val="single" w:sz="4" w:space="0" w:color="auto"/>
              <w:right w:val="nil"/>
            </w:tcBorders>
            <w:noWrap/>
            <w:vAlign w:val="center"/>
            <w:hideMark/>
          </w:tcPr>
          <w:p w14:paraId="12433A42"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Crédito interno</w:t>
            </w:r>
          </w:p>
        </w:tc>
        <w:tc>
          <w:tcPr>
            <w:tcW w:w="473" w:type="pct"/>
            <w:tcBorders>
              <w:top w:val="single" w:sz="4" w:space="0" w:color="auto"/>
              <w:left w:val="nil"/>
              <w:bottom w:val="single" w:sz="4" w:space="0" w:color="auto"/>
              <w:right w:val="nil"/>
            </w:tcBorders>
            <w:noWrap/>
            <w:vAlign w:val="center"/>
            <w:hideMark/>
          </w:tcPr>
          <w:p w14:paraId="381EA448"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Fiscales</w:t>
            </w:r>
          </w:p>
        </w:tc>
        <w:tc>
          <w:tcPr>
            <w:tcW w:w="433" w:type="pct"/>
            <w:tcBorders>
              <w:top w:val="single" w:sz="4" w:space="0" w:color="auto"/>
              <w:left w:val="nil"/>
              <w:bottom w:val="single" w:sz="4" w:space="0" w:color="auto"/>
              <w:right w:val="nil"/>
            </w:tcBorders>
            <w:noWrap/>
            <w:vAlign w:val="center"/>
            <w:hideMark/>
          </w:tcPr>
          <w:p w14:paraId="0A9141BD"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Autogestión</w:t>
            </w:r>
          </w:p>
        </w:tc>
        <w:tc>
          <w:tcPr>
            <w:tcW w:w="473" w:type="pct"/>
            <w:tcBorders>
              <w:top w:val="single" w:sz="4" w:space="0" w:color="auto"/>
              <w:left w:val="nil"/>
              <w:bottom w:val="single" w:sz="4" w:space="0" w:color="auto"/>
              <w:right w:val="nil"/>
            </w:tcBorders>
            <w:noWrap/>
            <w:vAlign w:val="center"/>
            <w:hideMark/>
          </w:tcPr>
          <w:p w14:paraId="0193B280"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 Comunidad</w:t>
            </w:r>
          </w:p>
        </w:tc>
        <w:tc>
          <w:tcPr>
            <w:tcW w:w="446" w:type="pct"/>
            <w:tcBorders>
              <w:top w:val="single" w:sz="4" w:space="0" w:color="auto"/>
              <w:left w:val="nil"/>
              <w:bottom w:val="single" w:sz="4" w:space="0" w:color="auto"/>
              <w:right w:val="nil"/>
            </w:tcBorders>
            <w:noWrap/>
            <w:vAlign w:val="center"/>
            <w:hideMark/>
          </w:tcPr>
          <w:p w14:paraId="1A338CE1"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Total (USD)</w:t>
            </w:r>
          </w:p>
        </w:tc>
      </w:tr>
      <w:tr w:rsidR="00C262EB" w:rsidRPr="00577612" w14:paraId="00E61169" w14:textId="77777777" w:rsidTr="00C262EB">
        <w:trPr>
          <w:trHeight w:val="870"/>
        </w:trPr>
        <w:tc>
          <w:tcPr>
            <w:tcW w:w="1204" w:type="pct"/>
            <w:tcBorders>
              <w:top w:val="single" w:sz="4" w:space="0" w:color="auto"/>
              <w:left w:val="nil"/>
              <w:bottom w:val="nil"/>
              <w:right w:val="nil"/>
            </w:tcBorders>
            <w:vAlign w:val="center"/>
            <w:hideMark/>
          </w:tcPr>
          <w:p w14:paraId="73780859" w14:textId="77777777" w:rsidR="00C262EB" w:rsidRPr="00577612" w:rsidRDefault="00C262EB" w:rsidP="00C262EB">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Componente 1. Red de distribución de agua potable renovada y en buen estado.</w:t>
            </w:r>
          </w:p>
        </w:tc>
        <w:tc>
          <w:tcPr>
            <w:tcW w:w="507" w:type="pct"/>
            <w:tcBorders>
              <w:top w:val="single" w:sz="4" w:space="0" w:color="auto"/>
              <w:left w:val="nil"/>
              <w:bottom w:val="nil"/>
              <w:right w:val="nil"/>
            </w:tcBorders>
            <w:noWrap/>
            <w:vAlign w:val="center"/>
            <w:hideMark/>
          </w:tcPr>
          <w:p w14:paraId="5EE5461A" w14:textId="77777777" w:rsidR="00C262EB" w:rsidRPr="00577612" w:rsidRDefault="00C262EB" w:rsidP="00C262EB">
            <w:pPr>
              <w:spacing w:after="0" w:line="240" w:lineRule="auto"/>
              <w:rPr>
                <w:rFonts w:ascii="Times New Roman" w:eastAsia="Times New Roman" w:hAnsi="Times New Roman" w:cs="Times New Roman"/>
                <w:color w:val="000000"/>
                <w:sz w:val="20"/>
                <w:szCs w:val="20"/>
                <w:lang w:eastAsia="es-EC"/>
              </w:rPr>
            </w:pPr>
          </w:p>
        </w:tc>
        <w:tc>
          <w:tcPr>
            <w:tcW w:w="521" w:type="pct"/>
            <w:tcBorders>
              <w:top w:val="single" w:sz="4" w:space="0" w:color="auto"/>
              <w:left w:val="nil"/>
              <w:bottom w:val="nil"/>
              <w:right w:val="nil"/>
            </w:tcBorders>
            <w:noWrap/>
            <w:vAlign w:val="center"/>
            <w:hideMark/>
          </w:tcPr>
          <w:p w14:paraId="1CBF3262" w14:textId="77777777" w:rsidR="00C262EB" w:rsidRPr="00577612" w:rsidRDefault="00C262EB" w:rsidP="00C262EB">
            <w:pPr>
              <w:spacing w:after="0" w:line="240" w:lineRule="auto"/>
              <w:jc w:val="center"/>
              <w:rPr>
                <w:rFonts w:ascii="Times New Roman" w:eastAsia="Times New Roman" w:hAnsi="Times New Roman" w:cs="Times New Roman"/>
                <w:sz w:val="20"/>
                <w:szCs w:val="20"/>
                <w:lang w:eastAsia="es-EC"/>
              </w:rPr>
            </w:pPr>
          </w:p>
        </w:tc>
        <w:tc>
          <w:tcPr>
            <w:tcW w:w="437" w:type="pct"/>
            <w:tcBorders>
              <w:top w:val="single" w:sz="4" w:space="0" w:color="auto"/>
              <w:left w:val="nil"/>
              <w:bottom w:val="nil"/>
              <w:right w:val="nil"/>
            </w:tcBorders>
            <w:noWrap/>
            <w:vAlign w:val="center"/>
            <w:hideMark/>
          </w:tcPr>
          <w:p w14:paraId="6DFC9265" w14:textId="77777777" w:rsidR="00C262EB" w:rsidRPr="00577612" w:rsidRDefault="00C262EB" w:rsidP="00C262EB">
            <w:pPr>
              <w:spacing w:after="0" w:line="240" w:lineRule="auto"/>
              <w:jc w:val="center"/>
              <w:rPr>
                <w:rFonts w:ascii="Times New Roman" w:eastAsia="Times New Roman" w:hAnsi="Times New Roman" w:cs="Times New Roman"/>
                <w:sz w:val="20"/>
                <w:szCs w:val="20"/>
                <w:lang w:eastAsia="es-EC"/>
              </w:rPr>
            </w:pPr>
          </w:p>
        </w:tc>
        <w:tc>
          <w:tcPr>
            <w:tcW w:w="507" w:type="pct"/>
            <w:tcBorders>
              <w:top w:val="single" w:sz="4" w:space="0" w:color="auto"/>
              <w:left w:val="nil"/>
              <w:bottom w:val="nil"/>
              <w:right w:val="nil"/>
            </w:tcBorders>
            <w:noWrap/>
            <w:vAlign w:val="center"/>
            <w:hideMark/>
          </w:tcPr>
          <w:p w14:paraId="0D8920C2" w14:textId="77777777" w:rsidR="00C262EB" w:rsidRPr="00577612" w:rsidRDefault="00C262EB" w:rsidP="00C262EB">
            <w:pPr>
              <w:spacing w:after="0" w:line="240" w:lineRule="auto"/>
              <w:jc w:val="center"/>
              <w:rPr>
                <w:rFonts w:ascii="Times New Roman" w:eastAsia="Times New Roman" w:hAnsi="Times New Roman" w:cs="Times New Roman"/>
                <w:sz w:val="20"/>
                <w:szCs w:val="20"/>
                <w:lang w:eastAsia="es-EC"/>
              </w:rPr>
            </w:pPr>
          </w:p>
        </w:tc>
        <w:tc>
          <w:tcPr>
            <w:tcW w:w="473" w:type="pct"/>
            <w:tcBorders>
              <w:top w:val="single" w:sz="4" w:space="0" w:color="auto"/>
              <w:left w:val="nil"/>
              <w:bottom w:val="nil"/>
              <w:right w:val="nil"/>
            </w:tcBorders>
            <w:noWrap/>
            <w:vAlign w:val="center"/>
            <w:hideMark/>
          </w:tcPr>
          <w:p w14:paraId="60BA73E3" w14:textId="77777777" w:rsidR="00C262EB" w:rsidRPr="00577612" w:rsidRDefault="00C262EB" w:rsidP="00C262EB">
            <w:pPr>
              <w:spacing w:after="0" w:line="240" w:lineRule="auto"/>
              <w:jc w:val="center"/>
              <w:rPr>
                <w:rFonts w:ascii="Times New Roman" w:eastAsia="Times New Roman" w:hAnsi="Times New Roman" w:cs="Times New Roman"/>
                <w:sz w:val="20"/>
                <w:szCs w:val="20"/>
                <w:lang w:eastAsia="es-EC"/>
              </w:rPr>
            </w:pPr>
          </w:p>
        </w:tc>
        <w:tc>
          <w:tcPr>
            <w:tcW w:w="433" w:type="pct"/>
            <w:tcBorders>
              <w:top w:val="single" w:sz="4" w:space="0" w:color="auto"/>
              <w:left w:val="nil"/>
              <w:bottom w:val="nil"/>
              <w:right w:val="nil"/>
            </w:tcBorders>
            <w:noWrap/>
            <w:vAlign w:val="center"/>
            <w:hideMark/>
          </w:tcPr>
          <w:p w14:paraId="6BFCBB41" w14:textId="77777777" w:rsidR="00C262EB" w:rsidRPr="00577612" w:rsidRDefault="00C262EB" w:rsidP="00C262EB">
            <w:pPr>
              <w:spacing w:after="0" w:line="240" w:lineRule="auto"/>
              <w:jc w:val="right"/>
              <w:rPr>
                <w:rFonts w:ascii="Times New Roman" w:eastAsia="Times New Roman" w:hAnsi="Times New Roman" w:cs="Times New Roman"/>
                <w:sz w:val="20"/>
                <w:szCs w:val="20"/>
                <w:lang w:eastAsia="es-EC"/>
              </w:rPr>
            </w:pPr>
          </w:p>
        </w:tc>
        <w:tc>
          <w:tcPr>
            <w:tcW w:w="473" w:type="pct"/>
            <w:tcBorders>
              <w:top w:val="single" w:sz="4" w:space="0" w:color="auto"/>
              <w:left w:val="nil"/>
              <w:bottom w:val="nil"/>
              <w:right w:val="nil"/>
            </w:tcBorders>
            <w:noWrap/>
            <w:vAlign w:val="center"/>
            <w:hideMark/>
          </w:tcPr>
          <w:p w14:paraId="59A8AD1D" w14:textId="77777777" w:rsidR="00C262EB" w:rsidRPr="00577612" w:rsidRDefault="00C262EB" w:rsidP="00C262EB">
            <w:pPr>
              <w:spacing w:after="0" w:line="240" w:lineRule="auto"/>
              <w:jc w:val="right"/>
              <w:rPr>
                <w:rFonts w:ascii="Times New Roman" w:eastAsia="Times New Roman" w:hAnsi="Times New Roman" w:cs="Times New Roman"/>
                <w:sz w:val="20"/>
                <w:szCs w:val="20"/>
                <w:lang w:eastAsia="es-EC"/>
              </w:rPr>
            </w:pPr>
          </w:p>
        </w:tc>
        <w:tc>
          <w:tcPr>
            <w:tcW w:w="446" w:type="pct"/>
            <w:tcBorders>
              <w:top w:val="single" w:sz="4" w:space="0" w:color="auto"/>
              <w:left w:val="nil"/>
              <w:bottom w:val="nil"/>
              <w:right w:val="nil"/>
            </w:tcBorders>
            <w:noWrap/>
            <w:vAlign w:val="center"/>
            <w:hideMark/>
          </w:tcPr>
          <w:p w14:paraId="37061F28" w14:textId="77777777" w:rsidR="00C262EB" w:rsidRPr="00577612" w:rsidRDefault="00C262EB" w:rsidP="00C262EB">
            <w:pPr>
              <w:spacing w:after="0" w:line="240" w:lineRule="auto"/>
              <w:jc w:val="right"/>
              <w:rPr>
                <w:rFonts w:ascii="Times New Roman" w:eastAsia="Times New Roman" w:hAnsi="Times New Roman" w:cs="Times New Roman"/>
                <w:sz w:val="20"/>
                <w:szCs w:val="20"/>
                <w:lang w:eastAsia="es-EC"/>
              </w:rPr>
            </w:pPr>
          </w:p>
        </w:tc>
      </w:tr>
      <w:tr w:rsidR="00C262EB" w:rsidRPr="00577612" w14:paraId="02F789A6" w14:textId="77777777" w:rsidTr="00C262EB">
        <w:trPr>
          <w:trHeight w:val="580"/>
        </w:trPr>
        <w:tc>
          <w:tcPr>
            <w:tcW w:w="1204" w:type="pct"/>
            <w:tcBorders>
              <w:top w:val="nil"/>
              <w:left w:val="nil"/>
              <w:bottom w:val="nil"/>
              <w:right w:val="nil"/>
            </w:tcBorders>
            <w:vAlign w:val="center"/>
            <w:hideMark/>
          </w:tcPr>
          <w:p w14:paraId="15368E63" w14:textId="77777777" w:rsidR="00C262EB" w:rsidRPr="00577612" w:rsidRDefault="00C262EB" w:rsidP="00C262EB">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 xml:space="preserve">Actividad 1.1 1.1 Diseño técnico de la red fluvial del agua potable. </w:t>
            </w:r>
          </w:p>
        </w:tc>
        <w:tc>
          <w:tcPr>
            <w:tcW w:w="507" w:type="pct"/>
            <w:tcBorders>
              <w:top w:val="nil"/>
              <w:left w:val="nil"/>
              <w:bottom w:val="nil"/>
              <w:right w:val="nil"/>
            </w:tcBorders>
            <w:noWrap/>
            <w:vAlign w:val="center"/>
            <w:hideMark/>
          </w:tcPr>
          <w:p w14:paraId="69012A01"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73</w:t>
            </w:r>
          </w:p>
        </w:tc>
        <w:tc>
          <w:tcPr>
            <w:tcW w:w="521" w:type="pct"/>
            <w:tcBorders>
              <w:top w:val="nil"/>
              <w:left w:val="nil"/>
              <w:bottom w:val="nil"/>
              <w:right w:val="nil"/>
            </w:tcBorders>
            <w:noWrap/>
            <w:vAlign w:val="center"/>
            <w:hideMark/>
          </w:tcPr>
          <w:p w14:paraId="6CB55CFD"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37" w:type="pct"/>
            <w:tcBorders>
              <w:top w:val="nil"/>
              <w:left w:val="nil"/>
              <w:bottom w:val="nil"/>
              <w:right w:val="nil"/>
            </w:tcBorders>
            <w:noWrap/>
            <w:vAlign w:val="center"/>
            <w:hideMark/>
          </w:tcPr>
          <w:p w14:paraId="04BD385F"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507" w:type="pct"/>
            <w:tcBorders>
              <w:top w:val="nil"/>
              <w:left w:val="nil"/>
              <w:bottom w:val="nil"/>
              <w:right w:val="nil"/>
            </w:tcBorders>
            <w:noWrap/>
            <w:vAlign w:val="center"/>
            <w:hideMark/>
          </w:tcPr>
          <w:p w14:paraId="6A283BB2"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73" w:type="pct"/>
            <w:tcBorders>
              <w:top w:val="nil"/>
              <w:left w:val="nil"/>
              <w:bottom w:val="nil"/>
              <w:right w:val="nil"/>
            </w:tcBorders>
            <w:noWrap/>
            <w:vAlign w:val="center"/>
            <w:hideMark/>
          </w:tcPr>
          <w:p w14:paraId="24871BCB"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c>
          <w:tcPr>
            <w:tcW w:w="433" w:type="pct"/>
            <w:tcBorders>
              <w:top w:val="nil"/>
              <w:left w:val="nil"/>
              <w:bottom w:val="nil"/>
              <w:right w:val="nil"/>
            </w:tcBorders>
            <w:noWrap/>
            <w:vAlign w:val="center"/>
            <w:hideMark/>
          </w:tcPr>
          <w:p w14:paraId="6E420572"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73" w:type="pct"/>
            <w:tcBorders>
              <w:top w:val="nil"/>
              <w:left w:val="nil"/>
              <w:bottom w:val="nil"/>
              <w:right w:val="nil"/>
            </w:tcBorders>
            <w:noWrap/>
            <w:vAlign w:val="center"/>
            <w:hideMark/>
          </w:tcPr>
          <w:p w14:paraId="75D7EA49"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46" w:type="pct"/>
            <w:tcBorders>
              <w:top w:val="nil"/>
              <w:left w:val="nil"/>
              <w:bottom w:val="nil"/>
              <w:right w:val="nil"/>
            </w:tcBorders>
            <w:noWrap/>
            <w:vAlign w:val="center"/>
            <w:hideMark/>
          </w:tcPr>
          <w:p w14:paraId="7743E6BB"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r>
      <w:tr w:rsidR="00C262EB" w:rsidRPr="00577612" w14:paraId="18D8497F" w14:textId="77777777" w:rsidTr="00C262EB">
        <w:trPr>
          <w:trHeight w:val="580"/>
        </w:trPr>
        <w:tc>
          <w:tcPr>
            <w:tcW w:w="1204" w:type="pct"/>
            <w:tcBorders>
              <w:top w:val="nil"/>
              <w:left w:val="nil"/>
              <w:bottom w:val="nil"/>
              <w:right w:val="nil"/>
            </w:tcBorders>
            <w:vAlign w:val="center"/>
            <w:hideMark/>
          </w:tcPr>
          <w:p w14:paraId="6D686691" w14:textId="77777777" w:rsidR="00C262EB" w:rsidRPr="00577612" w:rsidRDefault="00C262EB" w:rsidP="00C262EB">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Actividad 1.2 Cambio total del sistema de tuberías en todo el sector.</w:t>
            </w:r>
          </w:p>
        </w:tc>
        <w:tc>
          <w:tcPr>
            <w:tcW w:w="507" w:type="pct"/>
            <w:tcBorders>
              <w:top w:val="nil"/>
              <w:left w:val="nil"/>
              <w:bottom w:val="nil"/>
              <w:right w:val="nil"/>
            </w:tcBorders>
            <w:noWrap/>
            <w:vAlign w:val="center"/>
            <w:hideMark/>
          </w:tcPr>
          <w:p w14:paraId="5933AA89"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75</w:t>
            </w:r>
          </w:p>
        </w:tc>
        <w:tc>
          <w:tcPr>
            <w:tcW w:w="521" w:type="pct"/>
            <w:tcBorders>
              <w:top w:val="nil"/>
              <w:left w:val="nil"/>
              <w:bottom w:val="nil"/>
              <w:right w:val="nil"/>
            </w:tcBorders>
            <w:noWrap/>
            <w:vAlign w:val="center"/>
            <w:hideMark/>
          </w:tcPr>
          <w:p w14:paraId="2E221CDE"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37" w:type="pct"/>
            <w:tcBorders>
              <w:top w:val="nil"/>
              <w:left w:val="nil"/>
              <w:bottom w:val="nil"/>
              <w:right w:val="nil"/>
            </w:tcBorders>
            <w:noWrap/>
            <w:vAlign w:val="center"/>
            <w:hideMark/>
          </w:tcPr>
          <w:p w14:paraId="6DBA34FB"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507" w:type="pct"/>
            <w:tcBorders>
              <w:top w:val="nil"/>
              <w:left w:val="nil"/>
              <w:bottom w:val="nil"/>
              <w:right w:val="nil"/>
            </w:tcBorders>
            <w:noWrap/>
            <w:vAlign w:val="center"/>
            <w:hideMark/>
          </w:tcPr>
          <w:p w14:paraId="1B8F7433"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73" w:type="pct"/>
            <w:tcBorders>
              <w:top w:val="nil"/>
              <w:left w:val="nil"/>
              <w:bottom w:val="nil"/>
              <w:right w:val="nil"/>
            </w:tcBorders>
            <w:noWrap/>
            <w:vAlign w:val="center"/>
            <w:hideMark/>
          </w:tcPr>
          <w:p w14:paraId="69699B79"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c>
          <w:tcPr>
            <w:tcW w:w="433" w:type="pct"/>
            <w:tcBorders>
              <w:top w:val="nil"/>
              <w:left w:val="nil"/>
              <w:bottom w:val="nil"/>
              <w:right w:val="nil"/>
            </w:tcBorders>
            <w:noWrap/>
            <w:vAlign w:val="center"/>
            <w:hideMark/>
          </w:tcPr>
          <w:p w14:paraId="137E4DB9"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73" w:type="pct"/>
            <w:tcBorders>
              <w:top w:val="nil"/>
              <w:left w:val="nil"/>
              <w:bottom w:val="nil"/>
              <w:right w:val="nil"/>
            </w:tcBorders>
            <w:noWrap/>
            <w:vAlign w:val="center"/>
            <w:hideMark/>
          </w:tcPr>
          <w:p w14:paraId="6F7860BC"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46" w:type="pct"/>
            <w:tcBorders>
              <w:top w:val="nil"/>
              <w:left w:val="nil"/>
              <w:bottom w:val="nil"/>
              <w:right w:val="nil"/>
            </w:tcBorders>
            <w:noWrap/>
            <w:vAlign w:val="center"/>
            <w:hideMark/>
          </w:tcPr>
          <w:p w14:paraId="782404C7"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r>
      <w:tr w:rsidR="00C262EB" w:rsidRPr="00577612" w14:paraId="47302DF6" w14:textId="77777777" w:rsidTr="00C262EB">
        <w:trPr>
          <w:trHeight w:val="1160"/>
        </w:trPr>
        <w:tc>
          <w:tcPr>
            <w:tcW w:w="1204" w:type="pct"/>
            <w:tcBorders>
              <w:top w:val="nil"/>
              <w:left w:val="nil"/>
              <w:bottom w:val="nil"/>
              <w:right w:val="nil"/>
            </w:tcBorders>
            <w:vAlign w:val="center"/>
            <w:hideMark/>
          </w:tcPr>
          <w:p w14:paraId="3C8842B6" w14:textId="77777777" w:rsidR="00C262EB" w:rsidRPr="00577612" w:rsidRDefault="00C262EB" w:rsidP="00C262EB">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Actividad 1.3 Construcción de drenaje adecuado para la reducción de vulnerabilidad del sistema frente a lluvias y deslizamientos.</w:t>
            </w:r>
          </w:p>
        </w:tc>
        <w:tc>
          <w:tcPr>
            <w:tcW w:w="507" w:type="pct"/>
            <w:tcBorders>
              <w:top w:val="nil"/>
              <w:left w:val="nil"/>
              <w:bottom w:val="nil"/>
              <w:right w:val="nil"/>
            </w:tcBorders>
            <w:noWrap/>
            <w:vAlign w:val="center"/>
            <w:hideMark/>
          </w:tcPr>
          <w:p w14:paraId="52741516"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75</w:t>
            </w:r>
          </w:p>
        </w:tc>
        <w:tc>
          <w:tcPr>
            <w:tcW w:w="521" w:type="pct"/>
            <w:tcBorders>
              <w:top w:val="nil"/>
              <w:left w:val="nil"/>
              <w:bottom w:val="nil"/>
              <w:right w:val="nil"/>
            </w:tcBorders>
            <w:noWrap/>
            <w:vAlign w:val="center"/>
            <w:hideMark/>
          </w:tcPr>
          <w:p w14:paraId="4A59C615"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37" w:type="pct"/>
            <w:tcBorders>
              <w:top w:val="nil"/>
              <w:left w:val="nil"/>
              <w:bottom w:val="nil"/>
              <w:right w:val="nil"/>
            </w:tcBorders>
            <w:noWrap/>
            <w:vAlign w:val="center"/>
            <w:hideMark/>
          </w:tcPr>
          <w:p w14:paraId="7110EC57"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507" w:type="pct"/>
            <w:tcBorders>
              <w:top w:val="nil"/>
              <w:left w:val="nil"/>
              <w:bottom w:val="nil"/>
              <w:right w:val="nil"/>
            </w:tcBorders>
            <w:noWrap/>
            <w:vAlign w:val="center"/>
            <w:hideMark/>
          </w:tcPr>
          <w:p w14:paraId="3147C835"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73" w:type="pct"/>
            <w:tcBorders>
              <w:top w:val="nil"/>
              <w:left w:val="nil"/>
              <w:bottom w:val="nil"/>
              <w:right w:val="nil"/>
            </w:tcBorders>
            <w:noWrap/>
            <w:vAlign w:val="center"/>
            <w:hideMark/>
          </w:tcPr>
          <w:p w14:paraId="29D863CF"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c>
          <w:tcPr>
            <w:tcW w:w="433" w:type="pct"/>
            <w:tcBorders>
              <w:top w:val="nil"/>
              <w:left w:val="nil"/>
              <w:bottom w:val="nil"/>
              <w:right w:val="nil"/>
            </w:tcBorders>
            <w:noWrap/>
            <w:vAlign w:val="center"/>
            <w:hideMark/>
          </w:tcPr>
          <w:p w14:paraId="6D79CBC5"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73" w:type="pct"/>
            <w:tcBorders>
              <w:top w:val="nil"/>
              <w:left w:val="nil"/>
              <w:bottom w:val="nil"/>
              <w:right w:val="nil"/>
            </w:tcBorders>
            <w:noWrap/>
            <w:vAlign w:val="center"/>
            <w:hideMark/>
          </w:tcPr>
          <w:p w14:paraId="748B4105"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46" w:type="pct"/>
            <w:tcBorders>
              <w:top w:val="nil"/>
              <w:left w:val="nil"/>
              <w:bottom w:val="nil"/>
              <w:right w:val="nil"/>
            </w:tcBorders>
            <w:noWrap/>
            <w:vAlign w:val="center"/>
            <w:hideMark/>
          </w:tcPr>
          <w:p w14:paraId="1D4A51C8"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r>
      <w:tr w:rsidR="00C262EB" w:rsidRPr="00577612" w14:paraId="09EA4FFE" w14:textId="77777777" w:rsidTr="00C262EB">
        <w:trPr>
          <w:trHeight w:val="870"/>
        </w:trPr>
        <w:tc>
          <w:tcPr>
            <w:tcW w:w="1204" w:type="pct"/>
            <w:tcBorders>
              <w:top w:val="nil"/>
              <w:left w:val="nil"/>
              <w:bottom w:val="single" w:sz="4" w:space="0" w:color="auto"/>
              <w:right w:val="nil"/>
            </w:tcBorders>
            <w:vAlign w:val="center"/>
            <w:hideMark/>
          </w:tcPr>
          <w:p w14:paraId="1E601B13" w14:textId="77777777" w:rsidR="00C262EB" w:rsidRPr="00577612" w:rsidRDefault="00C262EB" w:rsidP="00C262EB">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Actividad 1.4 Campañas de educación sanitaria, uso eficiente del agua y socialización del proyecto</w:t>
            </w:r>
          </w:p>
        </w:tc>
        <w:tc>
          <w:tcPr>
            <w:tcW w:w="507" w:type="pct"/>
            <w:tcBorders>
              <w:top w:val="nil"/>
              <w:left w:val="nil"/>
              <w:bottom w:val="single" w:sz="4" w:space="0" w:color="auto"/>
              <w:right w:val="nil"/>
            </w:tcBorders>
            <w:noWrap/>
            <w:vAlign w:val="center"/>
            <w:hideMark/>
          </w:tcPr>
          <w:p w14:paraId="67FB602C"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73</w:t>
            </w:r>
          </w:p>
        </w:tc>
        <w:tc>
          <w:tcPr>
            <w:tcW w:w="521" w:type="pct"/>
            <w:tcBorders>
              <w:top w:val="nil"/>
              <w:left w:val="nil"/>
              <w:bottom w:val="single" w:sz="4" w:space="0" w:color="auto"/>
              <w:right w:val="nil"/>
            </w:tcBorders>
            <w:noWrap/>
            <w:vAlign w:val="center"/>
            <w:hideMark/>
          </w:tcPr>
          <w:p w14:paraId="31A561A2"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37" w:type="pct"/>
            <w:tcBorders>
              <w:top w:val="nil"/>
              <w:left w:val="nil"/>
              <w:bottom w:val="single" w:sz="4" w:space="0" w:color="auto"/>
              <w:right w:val="nil"/>
            </w:tcBorders>
            <w:noWrap/>
            <w:vAlign w:val="center"/>
            <w:hideMark/>
          </w:tcPr>
          <w:p w14:paraId="309F620A"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507" w:type="pct"/>
            <w:tcBorders>
              <w:top w:val="nil"/>
              <w:left w:val="nil"/>
              <w:bottom w:val="single" w:sz="4" w:space="0" w:color="auto"/>
              <w:right w:val="nil"/>
            </w:tcBorders>
            <w:noWrap/>
            <w:vAlign w:val="center"/>
            <w:hideMark/>
          </w:tcPr>
          <w:p w14:paraId="6D80D978"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73" w:type="pct"/>
            <w:tcBorders>
              <w:top w:val="nil"/>
              <w:left w:val="nil"/>
              <w:bottom w:val="single" w:sz="4" w:space="0" w:color="auto"/>
              <w:right w:val="nil"/>
            </w:tcBorders>
            <w:noWrap/>
            <w:vAlign w:val="center"/>
            <w:hideMark/>
          </w:tcPr>
          <w:p w14:paraId="0323C782"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c>
          <w:tcPr>
            <w:tcW w:w="433" w:type="pct"/>
            <w:tcBorders>
              <w:top w:val="nil"/>
              <w:left w:val="nil"/>
              <w:bottom w:val="single" w:sz="4" w:space="0" w:color="auto"/>
              <w:right w:val="nil"/>
            </w:tcBorders>
            <w:noWrap/>
            <w:vAlign w:val="center"/>
            <w:hideMark/>
          </w:tcPr>
          <w:p w14:paraId="0EA983E5"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73" w:type="pct"/>
            <w:tcBorders>
              <w:top w:val="nil"/>
              <w:left w:val="nil"/>
              <w:bottom w:val="single" w:sz="4" w:space="0" w:color="auto"/>
              <w:right w:val="nil"/>
            </w:tcBorders>
            <w:noWrap/>
            <w:vAlign w:val="center"/>
            <w:hideMark/>
          </w:tcPr>
          <w:p w14:paraId="1835AE7B"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446" w:type="pct"/>
            <w:tcBorders>
              <w:top w:val="nil"/>
              <w:left w:val="nil"/>
              <w:bottom w:val="single" w:sz="4" w:space="0" w:color="auto"/>
              <w:right w:val="nil"/>
            </w:tcBorders>
            <w:noWrap/>
            <w:vAlign w:val="center"/>
            <w:hideMark/>
          </w:tcPr>
          <w:p w14:paraId="5E735755" w14:textId="77777777" w:rsidR="00C262EB" w:rsidRPr="00577612" w:rsidRDefault="00C262EB" w:rsidP="00C262EB">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r>
      <w:tr w:rsidR="00C262EB" w:rsidRPr="00577612" w14:paraId="703B7AB5" w14:textId="77777777" w:rsidTr="00C262EB">
        <w:trPr>
          <w:trHeight w:val="290"/>
        </w:trPr>
        <w:tc>
          <w:tcPr>
            <w:tcW w:w="1204" w:type="pct"/>
            <w:tcBorders>
              <w:top w:val="single" w:sz="4" w:space="0" w:color="auto"/>
              <w:left w:val="nil"/>
              <w:bottom w:val="single" w:sz="4" w:space="0" w:color="auto"/>
              <w:right w:val="nil"/>
            </w:tcBorders>
            <w:noWrap/>
            <w:vAlign w:val="center"/>
            <w:hideMark/>
          </w:tcPr>
          <w:p w14:paraId="7D0B7D44" w14:textId="77777777" w:rsidR="00C262EB" w:rsidRPr="00577612" w:rsidRDefault="00C262EB" w:rsidP="00C262EB">
            <w:pPr>
              <w:spacing w:after="0" w:line="240" w:lineRule="auto"/>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TOTAL</w:t>
            </w:r>
          </w:p>
        </w:tc>
        <w:tc>
          <w:tcPr>
            <w:tcW w:w="507" w:type="pct"/>
            <w:tcBorders>
              <w:top w:val="single" w:sz="4" w:space="0" w:color="auto"/>
              <w:left w:val="nil"/>
              <w:bottom w:val="single" w:sz="4" w:space="0" w:color="auto"/>
              <w:right w:val="nil"/>
            </w:tcBorders>
            <w:noWrap/>
            <w:vAlign w:val="center"/>
            <w:hideMark/>
          </w:tcPr>
          <w:p w14:paraId="3CD18A2C" w14:textId="77777777" w:rsidR="00C262EB" w:rsidRPr="00577612" w:rsidRDefault="00C262EB" w:rsidP="00C262EB">
            <w:pPr>
              <w:spacing w:after="0" w:line="240" w:lineRule="auto"/>
              <w:jc w:val="right"/>
              <w:rPr>
                <w:rFonts w:ascii="Times New Roman" w:eastAsia="Times New Roman" w:hAnsi="Times New Roman" w:cs="Times New Roman"/>
                <w:b/>
                <w:bCs/>
                <w:color w:val="000000"/>
                <w:sz w:val="20"/>
                <w:szCs w:val="20"/>
                <w:lang w:eastAsia="es-EC"/>
              </w:rPr>
            </w:pPr>
          </w:p>
        </w:tc>
        <w:tc>
          <w:tcPr>
            <w:tcW w:w="521" w:type="pct"/>
            <w:tcBorders>
              <w:top w:val="single" w:sz="4" w:space="0" w:color="auto"/>
              <w:left w:val="nil"/>
              <w:bottom w:val="single" w:sz="4" w:space="0" w:color="auto"/>
              <w:right w:val="nil"/>
            </w:tcBorders>
            <w:noWrap/>
            <w:vAlign w:val="center"/>
            <w:hideMark/>
          </w:tcPr>
          <w:p w14:paraId="4DAE8630"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0,00</w:t>
            </w:r>
          </w:p>
        </w:tc>
        <w:tc>
          <w:tcPr>
            <w:tcW w:w="437" w:type="pct"/>
            <w:tcBorders>
              <w:top w:val="single" w:sz="4" w:space="0" w:color="auto"/>
              <w:left w:val="nil"/>
              <w:bottom w:val="single" w:sz="4" w:space="0" w:color="auto"/>
              <w:right w:val="nil"/>
            </w:tcBorders>
            <w:noWrap/>
            <w:vAlign w:val="center"/>
            <w:hideMark/>
          </w:tcPr>
          <w:p w14:paraId="3B5EAEDD"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0,00</w:t>
            </w:r>
          </w:p>
        </w:tc>
        <w:tc>
          <w:tcPr>
            <w:tcW w:w="507" w:type="pct"/>
            <w:tcBorders>
              <w:top w:val="single" w:sz="4" w:space="0" w:color="auto"/>
              <w:left w:val="nil"/>
              <w:bottom w:val="single" w:sz="4" w:space="0" w:color="auto"/>
              <w:right w:val="nil"/>
            </w:tcBorders>
            <w:noWrap/>
            <w:vAlign w:val="center"/>
            <w:hideMark/>
          </w:tcPr>
          <w:p w14:paraId="3A671C71"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0,00</w:t>
            </w:r>
          </w:p>
        </w:tc>
        <w:tc>
          <w:tcPr>
            <w:tcW w:w="473" w:type="pct"/>
            <w:tcBorders>
              <w:top w:val="single" w:sz="4" w:space="0" w:color="auto"/>
              <w:left w:val="nil"/>
              <w:bottom w:val="single" w:sz="4" w:space="0" w:color="auto"/>
              <w:right w:val="nil"/>
            </w:tcBorders>
            <w:noWrap/>
            <w:vAlign w:val="center"/>
            <w:hideMark/>
          </w:tcPr>
          <w:p w14:paraId="20BAF1D2"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1.327.578,28</w:t>
            </w:r>
          </w:p>
        </w:tc>
        <w:tc>
          <w:tcPr>
            <w:tcW w:w="433" w:type="pct"/>
            <w:tcBorders>
              <w:top w:val="single" w:sz="4" w:space="0" w:color="auto"/>
              <w:left w:val="nil"/>
              <w:bottom w:val="single" w:sz="4" w:space="0" w:color="auto"/>
              <w:right w:val="nil"/>
            </w:tcBorders>
            <w:noWrap/>
            <w:vAlign w:val="center"/>
            <w:hideMark/>
          </w:tcPr>
          <w:p w14:paraId="3EDBC5CD"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0,00</w:t>
            </w:r>
          </w:p>
        </w:tc>
        <w:tc>
          <w:tcPr>
            <w:tcW w:w="473" w:type="pct"/>
            <w:tcBorders>
              <w:top w:val="single" w:sz="4" w:space="0" w:color="auto"/>
              <w:left w:val="nil"/>
              <w:bottom w:val="single" w:sz="4" w:space="0" w:color="auto"/>
              <w:right w:val="nil"/>
            </w:tcBorders>
            <w:noWrap/>
            <w:vAlign w:val="center"/>
            <w:hideMark/>
          </w:tcPr>
          <w:p w14:paraId="10403260"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0,00</w:t>
            </w:r>
          </w:p>
        </w:tc>
        <w:tc>
          <w:tcPr>
            <w:tcW w:w="446" w:type="pct"/>
            <w:tcBorders>
              <w:top w:val="single" w:sz="4" w:space="0" w:color="auto"/>
              <w:left w:val="nil"/>
              <w:bottom w:val="single" w:sz="4" w:space="0" w:color="auto"/>
              <w:right w:val="nil"/>
            </w:tcBorders>
            <w:noWrap/>
            <w:vAlign w:val="center"/>
            <w:hideMark/>
          </w:tcPr>
          <w:p w14:paraId="09D94BBE" w14:textId="77777777" w:rsidR="00C262EB" w:rsidRPr="00577612" w:rsidRDefault="00C262EB" w:rsidP="00C262EB">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1.327.578,28</w:t>
            </w:r>
          </w:p>
        </w:tc>
      </w:tr>
    </w:tbl>
    <w:p w14:paraId="48A14BB5" w14:textId="77777777" w:rsidR="00C262EB" w:rsidRDefault="00C262EB" w:rsidP="00240AD0">
      <w:pPr>
        <w:spacing w:before="240" w:after="0" w:line="276" w:lineRule="auto"/>
        <w:jc w:val="both"/>
        <w:rPr>
          <w:rFonts w:ascii="Times New Roman" w:hAnsi="Times New Roman" w:cs="Times New Roman"/>
          <w:sz w:val="24"/>
          <w:szCs w:val="24"/>
        </w:rPr>
        <w:sectPr w:rsidR="00C262EB" w:rsidSect="00C262EB">
          <w:pgSz w:w="16838" w:h="11906" w:orient="landscape"/>
          <w:pgMar w:top="1440" w:right="1440" w:bottom="1440" w:left="1440" w:header="709" w:footer="709" w:gutter="0"/>
          <w:cols w:space="708"/>
          <w:docGrid w:linePitch="360"/>
        </w:sectPr>
      </w:pPr>
    </w:p>
    <w:p w14:paraId="25E7BEC2" w14:textId="022C1401" w:rsidR="00240AD0" w:rsidRPr="00C262EB" w:rsidRDefault="00C262EB" w:rsidP="00C262EB">
      <w:pPr>
        <w:pStyle w:val="Prrafodelista"/>
        <w:numPr>
          <w:ilvl w:val="0"/>
          <w:numId w:val="1"/>
        </w:numPr>
        <w:spacing w:before="240" w:after="0" w:line="276" w:lineRule="auto"/>
        <w:jc w:val="both"/>
        <w:rPr>
          <w:rFonts w:ascii="Times New Roman" w:hAnsi="Times New Roman" w:cs="Times New Roman"/>
          <w:b/>
          <w:bCs/>
          <w:sz w:val="24"/>
          <w:szCs w:val="24"/>
        </w:rPr>
      </w:pPr>
      <w:r w:rsidRPr="00C262EB">
        <w:rPr>
          <w:rFonts w:ascii="Times New Roman" w:hAnsi="Times New Roman" w:cs="Times New Roman"/>
          <w:b/>
          <w:bCs/>
          <w:sz w:val="24"/>
          <w:szCs w:val="24"/>
        </w:rPr>
        <w:lastRenderedPageBreak/>
        <w:t>Estrategia de ejecución</w:t>
      </w:r>
    </w:p>
    <w:p w14:paraId="0E8C085E" w14:textId="77777777" w:rsidR="00577612" w:rsidRDefault="00C262EB" w:rsidP="00577612">
      <w:pPr>
        <w:pStyle w:val="Prrafodelista"/>
        <w:numPr>
          <w:ilvl w:val="1"/>
          <w:numId w:val="1"/>
        </w:numPr>
        <w:spacing w:after="0" w:line="276" w:lineRule="auto"/>
        <w:jc w:val="both"/>
        <w:rPr>
          <w:rFonts w:ascii="Times New Roman" w:hAnsi="Times New Roman" w:cs="Times New Roman"/>
          <w:b/>
          <w:bCs/>
          <w:sz w:val="24"/>
          <w:szCs w:val="24"/>
        </w:rPr>
      </w:pPr>
      <w:r w:rsidRPr="00C262EB">
        <w:rPr>
          <w:rFonts w:ascii="Times New Roman" w:hAnsi="Times New Roman" w:cs="Times New Roman"/>
          <w:b/>
          <w:bCs/>
          <w:sz w:val="24"/>
          <w:szCs w:val="24"/>
        </w:rPr>
        <w:t>Estructura Operativa</w:t>
      </w:r>
    </w:p>
    <w:p w14:paraId="7D3C8389" w14:textId="55DEBEA1" w:rsidR="00C262EB" w:rsidRPr="00577612" w:rsidRDefault="00B06A45" w:rsidP="00577612">
      <w:pPr>
        <w:spacing w:after="0" w:line="360" w:lineRule="auto"/>
        <w:jc w:val="both"/>
        <w:rPr>
          <w:rFonts w:ascii="Times New Roman" w:hAnsi="Times New Roman" w:cs="Times New Roman"/>
          <w:b/>
          <w:bCs/>
          <w:sz w:val="24"/>
          <w:szCs w:val="24"/>
        </w:rPr>
      </w:pPr>
      <w:r w:rsidRPr="00577612">
        <w:rPr>
          <w:rFonts w:ascii="Times New Roman" w:hAnsi="Times New Roman" w:cs="Times New Roman"/>
          <w:sz w:val="24"/>
          <w:szCs w:val="24"/>
        </w:rPr>
        <w:t>La implementación del proyecto será responsabilidad del Gobierno Autónomo Descentralizado Municipal de Loja, a través de la Unidad Municipal de Agua Potable y Alcantarillado de Loja (UMAPAL). Esta entidad se encargará de planificar, administrar, coordinar y supervisar las actividades necesarias para mejorar el sistema de agua potable en el barrio Carigán. La estructura operativa incluye las áreas técnica, administrativa y financiera de la institución, que trabajarán juntas para llevar a cabo el proyecto, controlar el presupuesto, seguir el cronograma y verificar que se cumplan las especificaciones técnicas.</w:t>
      </w:r>
      <w:r w:rsidR="00577612">
        <w:rPr>
          <w:rFonts w:ascii="Times New Roman" w:hAnsi="Times New Roman" w:cs="Times New Roman"/>
          <w:b/>
          <w:bCs/>
          <w:sz w:val="24"/>
          <w:szCs w:val="24"/>
        </w:rPr>
        <w:t xml:space="preserve"> </w:t>
      </w:r>
      <w:r w:rsidRPr="00B06A45">
        <w:rPr>
          <w:rFonts w:ascii="Times New Roman" w:hAnsi="Times New Roman" w:cs="Times New Roman"/>
          <w:sz w:val="24"/>
          <w:szCs w:val="24"/>
        </w:rPr>
        <w:t>Para llevar a cabo las obras, así como la compra de materiales, equipos, maquinaria y otros bienes y servicios necesarios, el Gobierno Autónomo Descentralizado Municipal de Loja seguirá los procedimientos de contratación pública de acuerdo con la normativa vigente del Sistema Nacional de Contratación Pública. Además, la entidad encargada supervisará y fiscalizará las actividades contratadas, asegurando un uso adecuado de los recursos públicos y el cumplimiento de los objetivos del proyecto.</w:t>
      </w:r>
      <w:r w:rsidR="00577612">
        <w:rPr>
          <w:rFonts w:ascii="Times New Roman" w:hAnsi="Times New Roman" w:cs="Times New Roman"/>
          <w:b/>
          <w:bCs/>
          <w:sz w:val="24"/>
          <w:szCs w:val="24"/>
        </w:rPr>
        <w:t xml:space="preserve"> </w:t>
      </w:r>
      <w:r w:rsidRPr="00B06A45">
        <w:rPr>
          <w:rFonts w:ascii="Times New Roman" w:hAnsi="Times New Roman" w:cs="Times New Roman"/>
          <w:sz w:val="24"/>
          <w:szCs w:val="24"/>
        </w:rPr>
        <w:t>A lo largo de todo el proceso de ejecución, se fomentará la coordinación entre UMAPAL, las áreas técnicas y administrativas del Gobierno Autónomo Descentralizado Municipal de Loja y la comunidad del barrio Carigán. Esto tiene como objetivo facilitar la realización de las obras, atender de manera oportuna las necesidades técnicas y sociales, y garantizar el correcto funcionamiento del sistema una vez que se complete la intervención.</w:t>
      </w:r>
    </w:p>
    <w:p w14:paraId="2C1A656F" w14:textId="2786D935" w:rsidR="00C262EB" w:rsidRPr="00C262EB" w:rsidRDefault="00C262EB" w:rsidP="00C262EB">
      <w:pPr>
        <w:spacing w:before="240" w:after="0" w:line="276" w:lineRule="auto"/>
        <w:contextualSpacing/>
        <w:jc w:val="both"/>
        <w:rPr>
          <w:rFonts w:ascii="Times New Roman" w:hAnsi="Times New Roman" w:cs="Times New Roman"/>
          <w:b/>
          <w:bCs/>
          <w:sz w:val="24"/>
          <w:szCs w:val="24"/>
        </w:rPr>
      </w:pPr>
      <w:r w:rsidRPr="00C262EB">
        <w:rPr>
          <w:rFonts w:ascii="Times New Roman" w:hAnsi="Times New Roman" w:cs="Times New Roman"/>
          <w:b/>
          <w:bCs/>
          <w:sz w:val="24"/>
          <w:szCs w:val="24"/>
        </w:rPr>
        <w:t xml:space="preserve">Tabla </w:t>
      </w:r>
      <w:r w:rsidR="00D00132">
        <w:rPr>
          <w:rFonts w:ascii="Times New Roman" w:hAnsi="Times New Roman" w:cs="Times New Roman"/>
          <w:b/>
          <w:bCs/>
          <w:sz w:val="24"/>
          <w:szCs w:val="24"/>
        </w:rPr>
        <w:t>20</w:t>
      </w:r>
      <w:r w:rsidRPr="00C262EB">
        <w:rPr>
          <w:rFonts w:ascii="Times New Roman" w:hAnsi="Times New Roman" w:cs="Times New Roman"/>
          <w:b/>
          <w:bCs/>
          <w:sz w:val="24"/>
          <w:szCs w:val="24"/>
        </w:rPr>
        <w:t>.</w:t>
      </w:r>
    </w:p>
    <w:p w14:paraId="3909B437" w14:textId="7B15EAD2" w:rsidR="00C262EB" w:rsidRDefault="00C262EB" w:rsidP="00C262EB">
      <w:pPr>
        <w:spacing w:before="240" w:after="0" w:line="276" w:lineRule="auto"/>
        <w:contextualSpacing/>
        <w:jc w:val="both"/>
        <w:rPr>
          <w:rFonts w:ascii="Times New Roman" w:hAnsi="Times New Roman" w:cs="Times New Roman"/>
          <w:i/>
          <w:iCs/>
          <w:sz w:val="24"/>
          <w:szCs w:val="24"/>
        </w:rPr>
      </w:pPr>
      <w:r w:rsidRPr="00C262EB">
        <w:rPr>
          <w:rFonts w:ascii="Times New Roman" w:hAnsi="Times New Roman" w:cs="Times New Roman"/>
          <w:i/>
          <w:iCs/>
          <w:sz w:val="24"/>
          <w:szCs w:val="24"/>
        </w:rPr>
        <w:t>Arreglos Institucionales</w:t>
      </w:r>
    </w:p>
    <w:tbl>
      <w:tblPr>
        <w:tblW w:w="5000" w:type="pct"/>
        <w:tblCellMar>
          <w:left w:w="70" w:type="dxa"/>
          <w:right w:w="70" w:type="dxa"/>
        </w:tblCellMar>
        <w:tblLook w:val="04A0" w:firstRow="1" w:lastRow="0" w:firstColumn="1" w:lastColumn="0" w:noHBand="0" w:noVBand="1"/>
      </w:tblPr>
      <w:tblGrid>
        <w:gridCol w:w="2389"/>
        <w:gridCol w:w="3332"/>
        <w:gridCol w:w="3305"/>
      </w:tblGrid>
      <w:tr w:rsidR="00B06A45" w:rsidRPr="00577612" w14:paraId="4F7AC4BE" w14:textId="77777777" w:rsidTr="0054791A">
        <w:trPr>
          <w:trHeight w:val="290"/>
        </w:trPr>
        <w:tc>
          <w:tcPr>
            <w:tcW w:w="3169" w:type="pct"/>
            <w:gridSpan w:val="2"/>
            <w:tcBorders>
              <w:top w:val="single" w:sz="4" w:space="0" w:color="auto"/>
              <w:left w:val="nil"/>
              <w:bottom w:val="single" w:sz="4" w:space="0" w:color="auto"/>
              <w:right w:val="single" w:sz="4" w:space="0" w:color="auto"/>
            </w:tcBorders>
            <w:noWrap/>
            <w:vAlign w:val="bottom"/>
            <w:hideMark/>
          </w:tcPr>
          <w:p w14:paraId="13D54315"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Tipo de ejecución</w:t>
            </w:r>
          </w:p>
        </w:tc>
        <w:tc>
          <w:tcPr>
            <w:tcW w:w="1831" w:type="pct"/>
            <w:vMerge w:val="restart"/>
            <w:tcBorders>
              <w:top w:val="single" w:sz="4" w:space="0" w:color="auto"/>
              <w:left w:val="single" w:sz="4" w:space="0" w:color="auto"/>
              <w:bottom w:val="single" w:sz="4" w:space="0" w:color="auto"/>
              <w:right w:val="nil"/>
            </w:tcBorders>
            <w:noWrap/>
            <w:vAlign w:val="center"/>
            <w:hideMark/>
          </w:tcPr>
          <w:p w14:paraId="777B47B4"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Institución involucrada</w:t>
            </w:r>
          </w:p>
        </w:tc>
      </w:tr>
      <w:tr w:rsidR="00B06A45" w:rsidRPr="00577612" w14:paraId="1835F5BC" w14:textId="77777777" w:rsidTr="0054791A">
        <w:trPr>
          <w:trHeight w:val="580"/>
        </w:trPr>
        <w:tc>
          <w:tcPr>
            <w:tcW w:w="1323" w:type="pct"/>
            <w:tcBorders>
              <w:top w:val="single" w:sz="4" w:space="0" w:color="auto"/>
              <w:left w:val="nil"/>
              <w:bottom w:val="single" w:sz="4" w:space="0" w:color="auto"/>
              <w:right w:val="nil"/>
            </w:tcBorders>
            <w:vAlign w:val="center"/>
            <w:hideMark/>
          </w:tcPr>
          <w:p w14:paraId="33DA8CB5"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Directa (D) / Indirecta (I)</w:t>
            </w:r>
          </w:p>
        </w:tc>
        <w:tc>
          <w:tcPr>
            <w:tcW w:w="1846" w:type="pct"/>
            <w:tcBorders>
              <w:top w:val="single" w:sz="4" w:space="0" w:color="auto"/>
              <w:left w:val="nil"/>
              <w:bottom w:val="single" w:sz="4" w:space="0" w:color="auto"/>
              <w:right w:val="single" w:sz="4" w:space="0" w:color="auto"/>
            </w:tcBorders>
            <w:noWrap/>
            <w:vAlign w:val="center"/>
            <w:hideMark/>
          </w:tcPr>
          <w:p w14:paraId="6254D3DE"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Tipo de arreglo</w:t>
            </w:r>
          </w:p>
        </w:tc>
        <w:tc>
          <w:tcPr>
            <w:tcW w:w="1831" w:type="pct"/>
            <w:vMerge/>
            <w:tcBorders>
              <w:top w:val="single" w:sz="4" w:space="0" w:color="auto"/>
              <w:left w:val="single" w:sz="4" w:space="0" w:color="auto"/>
              <w:bottom w:val="single" w:sz="4" w:space="0" w:color="auto"/>
              <w:right w:val="nil"/>
            </w:tcBorders>
            <w:vAlign w:val="center"/>
            <w:hideMark/>
          </w:tcPr>
          <w:p w14:paraId="6B50DCDD" w14:textId="77777777" w:rsidR="00B06A45" w:rsidRPr="00577612" w:rsidRDefault="00B06A45" w:rsidP="00B06A45">
            <w:pPr>
              <w:spacing w:after="0" w:line="240" w:lineRule="auto"/>
              <w:rPr>
                <w:rFonts w:ascii="Times New Roman" w:eastAsia="Times New Roman" w:hAnsi="Times New Roman" w:cs="Times New Roman"/>
                <w:b/>
                <w:bCs/>
                <w:color w:val="000000"/>
                <w:lang w:eastAsia="es-EC"/>
              </w:rPr>
            </w:pPr>
          </w:p>
        </w:tc>
      </w:tr>
      <w:tr w:rsidR="00B06A45" w:rsidRPr="00577612" w14:paraId="435AC0F1" w14:textId="77777777" w:rsidTr="0054791A">
        <w:trPr>
          <w:trHeight w:val="870"/>
        </w:trPr>
        <w:tc>
          <w:tcPr>
            <w:tcW w:w="1323" w:type="pct"/>
            <w:tcBorders>
              <w:top w:val="single" w:sz="4" w:space="0" w:color="auto"/>
              <w:left w:val="nil"/>
              <w:right w:val="nil"/>
            </w:tcBorders>
            <w:noWrap/>
            <w:vAlign w:val="center"/>
            <w:hideMark/>
          </w:tcPr>
          <w:p w14:paraId="6920F30E" w14:textId="77777777" w:rsidR="00B06A45" w:rsidRPr="00577612" w:rsidRDefault="00B06A45" w:rsidP="00B06A45">
            <w:pPr>
              <w:spacing w:after="0" w:line="240" w:lineRule="auto"/>
              <w:jc w:val="center"/>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Directa</w:t>
            </w:r>
          </w:p>
        </w:tc>
        <w:tc>
          <w:tcPr>
            <w:tcW w:w="1846" w:type="pct"/>
            <w:tcBorders>
              <w:top w:val="single" w:sz="4" w:space="0" w:color="auto"/>
              <w:left w:val="nil"/>
              <w:right w:val="single" w:sz="4" w:space="0" w:color="auto"/>
            </w:tcBorders>
            <w:vAlign w:val="center"/>
            <w:hideMark/>
          </w:tcPr>
          <w:p w14:paraId="30193E0C" w14:textId="77777777" w:rsidR="00B06A45" w:rsidRPr="00577612" w:rsidRDefault="00B06A45" w:rsidP="00B06A45">
            <w:pPr>
              <w:spacing w:after="0" w:line="240" w:lineRule="auto"/>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Ejecución directa del proyecto</w:t>
            </w:r>
          </w:p>
        </w:tc>
        <w:tc>
          <w:tcPr>
            <w:tcW w:w="1831" w:type="pct"/>
            <w:tcBorders>
              <w:top w:val="single" w:sz="4" w:space="0" w:color="auto"/>
              <w:left w:val="single" w:sz="4" w:space="0" w:color="auto"/>
              <w:right w:val="nil"/>
            </w:tcBorders>
            <w:vAlign w:val="center"/>
            <w:hideMark/>
          </w:tcPr>
          <w:p w14:paraId="536E23A8" w14:textId="77777777" w:rsidR="00B06A45" w:rsidRPr="00577612" w:rsidRDefault="00B06A45" w:rsidP="00B06A45">
            <w:pPr>
              <w:spacing w:after="0" w:line="240" w:lineRule="auto"/>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Gobierno Autónomo Descentralizado Municipal de Loja – UMAPAL</w:t>
            </w:r>
          </w:p>
        </w:tc>
      </w:tr>
      <w:tr w:rsidR="00B06A45" w:rsidRPr="00577612" w14:paraId="42F088E3" w14:textId="77777777" w:rsidTr="0054791A">
        <w:trPr>
          <w:trHeight w:val="1450"/>
        </w:trPr>
        <w:tc>
          <w:tcPr>
            <w:tcW w:w="1323" w:type="pct"/>
            <w:tcBorders>
              <w:top w:val="nil"/>
              <w:left w:val="nil"/>
              <w:bottom w:val="single" w:sz="4" w:space="0" w:color="auto"/>
              <w:right w:val="nil"/>
            </w:tcBorders>
            <w:noWrap/>
            <w:vAlign w:val="center"/>
            <w:hideMark/>
          </w:tcPr>
          <w:p w14:paraId="0BA8C062" w14:textId="77777777" w:rsidR="00B06A45" w:rsidRPr="00577612" w:rsidRDefault="00B06A45" w:rsidP="00B06A45">
            <w:pPr>
              <w:spacing w:after="0" w:line="240" w:lineRule="auto"/>
              <w:jc w:val="center"/>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Directa</w:t>
            </w:r>
          </w:p>
        </w:tc>
        <w:tc>
          <w:tcPr>
            <w:tcW w:w="1846" w:type="pct"/>
            <w:tcBorders>
              <w:top w:val="nil"/>
              <w:left w:val="nil"/>
              <w:bottom w:val="single" w:sz="4" w:space="0" w:color="auto"/>
              <w:right w:val="single" w:sz="4" w:space="0" w:color="auto"/>
            </w:tcBorders>
            <w:vAlign w:val="bottom"/>
            <w:hideMark/>
          </w:tcPr>
          <w:p w14:paraId="63E9397B" w14:textId="77777777" w:rsidR="00B06A45" w:rsidRPr="00577612" w:rsidRDefault="00B06A45" w:rsidP="00B06A45">
            <w:pPr>
              <w:spacing w:after="0" w:line="240" w:lineRule="auto"/>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Contratos de obra, bienes y servicios conforme a la normativa del Sistema Nacional de Contratación Pública</w:t>
            </w:r>
          </w:p>
        </w:tc>
        <w:tc>
          <w:tcPr>
            <w:tcW w:w="1831" w:type="pct"/>
            <w:tcBorders>
              <w:top w:val="nil"/>
              <w:left w:val="single" w:sz="4" w:space="0" w:color="auto"/>
              <w:bottom w:val="single" w:sz="4" w:space="0" w:color="auto"/>
              <w:right w:val="nil"/>
            </w:tcBorders>
            <w:vAlign w:val="center"/>
            <w:hideMark/>
          </w:tcPr>
          <w:p w14:paraId="054F0146" w14:textId="77777777" w:rsidR="00B06A45" w:rsidRPr="00577612" w:rsidRDefault="00B06A45" w:rsidP="00B06A45">
            <w:pPr>
              <w:spacing w:after="0" w:line="240" w:lineRule="auto"/>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Proveedores y contratistas seleccionados mediante contratación pública</w:t>
            </w:r>
          </w:p>
        </w:tc>
      </w:tr>
    </w:tbl>
    <w:p w14:paraId="6AD2A88B" w14:textId="7290BE9B" w:rsidR="00247746" w:rsidRDefault="00461DA0" w:rsidP="00577612">
      <w:pPr>
        <w:spacing w:before="240" w:after="0" w:line="360" w:lineRule="auto"/>
        <w:jc w:val="both"/>
        <w:rPr>
          <w:rFonts w:ascii="Times New Roman" w:hAnsi="Times New Roman" w:cs="Times New Roman"/>
          <w:sz w:val="24"/>
          <w:szCs w:val="24"/>
        </w:rPr>
        <w:sectPr w:rsidR="00247746" w:rsidSect="00627222">
          <w:pgSz w:w="11906" w:h="16838"/>
          <w:pgMar w:top="1440" w:right="1440" w:bottom="1440" w:left="1440" w:header="708" w:footer="708" w:gutter="0"/>
          <w:cols w:space="708"/>
          <w:docGrid w:linePitch="360"/>
        </w:sectPr>
      </w:pPr>
      <w:r>
        <w:rPr>
          <w:rFonts w:ascii="Times New Roman" w:hAnsi="Times New Roman" w:cs="Times New Roman"/>
          <w:sz w:val="24"/>
          <w:szCs w:val="24"/>
        </w:rPr>
        <w:t>El</w:t>
      </w:r>
      <w:r w:rsidR="00247746" w:rsidRPr="00247746">
        <w:rPr>
          <w:rFonts w:ascii="Times New Roman" w:hAnsi="Times New Roman" w:cs="Times New Roman"/>
          <w:sz w:val="24"/>
          <w:szCs w:val="24"/>
        </w:rPr>
        <w:t xml:space="preserve"> proyecto se llevará a cabo mediante la modalidad de ejecución directa, ya que el Gobierno Autónomo Descentralizado Municipal de Loja, a través de la Unidad Municipal de Agua Potable y Alcantarillado de Loja (UMAPAL), será la entidad encargada de la planificación, gestión, contratación, supervisión y recepción de las obras.</w:t>
      </w:r>
      <w:r>
        <w:rPr>
          <w:rFonts w:ascii="Times New Roman" w:hAnsi="Times New Roman" w:cs="Times New Roman"/>
          <w:sz w:val="24"/>
          <w:szCs w:val="24"/>
        </w:rPr>
        <w:t xml:space="preserve"> </w:t>
      </w:r>
      <w:r w:rsidR="00247746" w:rsidRPr="00247746">
        <w:rPr>
          <w:rFonts w:ascii="Times New Roman" w:hAnsi="Times New Roman" w:cs="Times New Roman"/>
          <w:sz w:val="24"/>
          <w:szCs w:val="24"/>
        </w:rPr>
        <w:t xml:space="preserve">Para la compra de bienes, materiales, equipos, servicios especializados y, si es necesario, la contratación de obras y </w:t>
      </w:r>
      <w:r w:rsidR="00247746" w:rsidRPr="00247746">
        <w:rPr>
          <w:rFonts w:ascii="Times New Roman" w:hAnsi="Times New Roman" w:cs="Times New Roman"/>
          <w:sz w:val="24"/>
          <w:szCs w:val="24"/>
        </w:rPr>
        <w:lastRenderedPageBreak/>
        <w:t xml:space="preserve">fiscalización, se seguirán los procedimientos establecidos en la normativa del Sistema Nacional de Contratación Pública. La responsabilidad técnica, administrativa y financiera del </w:t>
      </w:r>
      <w:r w:rsidR="00577612" w:rsidRPr="00577612">
        <w:rPr>
          <w:rFonts w:ascii="Times New Roman" w:hAnsi="Times New Roman" w:cs="Times New Roman"/>
          <w:sz w:val="24"/>
          <w:szCs w:val="24"/>
        </w:rPr>
        <w:t>proyecto estará bajo el control del Gobierno Autónomo Descentralizado Municipal de Loja durante todas las fases de ejecución.</w:t>
      </w:r>
    </w:p>
    <w:p w14:paraId="7BADE2E5" w14:textId="5458762B" w:rsidR="00461DA0" w:rsidRDefault="00247746" w:rsidP="00247746">
      <w:pPr>
        <w:spacing w:before="240" w:after="0" w:line="276" w:lineRule="auto"/>
        <w:jc w:val="both"/>
        <w:rPr>
          <w:rFonts w:ascii="Times New Roman" w:hAnsi="Times New Roman" w:cs="Times New Roman"/>
          <w:sz w:val="24"/>
          <w:szCs w:val="24"/>
        </w:rPr>
      </w:pPr>
      <w:r w:rsidRPr="00461DA0">
        <w:rPr>
          <w:rFonts w:ascii="Times New Roman" w:hAnsi="Times New Roman" w:cs="Times New Roman"/>
          <w:b/>
          <w:bCs/>
          <w:sz w:val="24"/>
          <w:szCs w:val="24"/>
        </w:rPr>
        <w:lastRenderedPageBreak/>
        <w:t xml:space="preserve">Tabla </w:t>
      </w:r>
      <w:r w:rsidR="00D00132">
        <w:rPr>
          <w:rFonts w:ascii="Times New Roman" w:hAnsi="Times New Roman" w:cs="Times New Roman"/>
          <w:b/>
          <w:bCs/>
          <w:sz w:val="24"/>
          <w:szCs w:val="24"/>
        </w:rPr>
        <w:t>21</w:t>
      </w:r>
      <w:r w:rsidR="00461DA0" w:rsidRPr="00461DA0">
        <w:rPr>
          <w:rFonts w:ascii="Times New Roman" w:hAnsi="Times New Roman" w:cs="Times New Roman"/>
          <w:b/>
          <w:bCs/>
          <w:sz w:val="24"/>
          <w:szCs w:val="24"/>
        </w:rPr>
        <w:t>.</w:t>
      </w:r>
      <w:r w:rsidR="00461DA0">
        <w:rPr>
          <w:rFonts w:ascii="Times New Roman" w:hAnsi="Times New Roman" w:cs="Times New Roman"/>
          <w:sz w:val="24"/>
          <w:szCs w:val="24"/>
        </w:rPr>
        <w:t xml:space="preserve"> Cronograma valorado por componente y fuente de financiamiento (dólares)</w:t>
      </w:r>
    </w:p>
    <w:tbl>
      <w:tblPr>
        <w:tblW w:w="14359" w:type="dxa"/>
        <w:tblCellMar>
          <w:left w:w="70" w:type="dxa"/>
          <w:right w:w="70" w:type="dxa"/>
        </w:tblCellMar>
        <w:tblLook w:val="04A0" w:firstRow="1" w:lastRow="0" w:firstColumn="1" w:lastColumn="0" w:noHBand="0" w:noVBand="1"/>
      </w:tblPr>
      <w:tblGrid>
        <w:gridCol w:w="3168"/>
        <w:gridCol w:w="1298"/>
        <w:gridCol w:w="1333"/>
        <w:gridCol w:w="1229"/>
        <w:gridCol w:w="1298"/>
        <w:gridCol w:w="1177"/>
        <w:gridCol w:w="1177"/>
        <w:gridCol w:w="1437"/>
        <w:gridCol w:w="1212"/>
        <w:gridCol w:w="1190"/>
      </w:tblGrid>
      <w:tr w:rsidR="00247746" w:rsidRPr="00577612" w14:paraId="5BEECB92" w14:textId="77777777" w:rsidTr="00461DA0">
        <w:trPr>
          <w:trHeight w:val="280"/>
        </w:trPr>
        <w:tc>
          <w:tcPr>
            <w:tcW w:w="3168" w:type="dxa"/>
            <w:tcBorders>
              <w:top w:val="single" w:sz="4" w:space="0" w:color="auto"/>
              <w:left w:val="nil"/>
              <w:bottom w:val="single" w:sz="4" w:space="0" w:color="auto"/>
              <w:right w:val="nil"/>
            </w:tcBorders>
            <w:noWrap/>
            <w:vAlign w:val="center"/>
            <w:hideMark/>
          </w:tcPr>
          <w:p w14:paraId="535EF8E8"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Componentes / Rubros</w:t>
            </w:r>
          </w:p>
        </w:tc>
        <w:tc>
          <w:tcPr>
            <w:tcW w:w="1298" w:type="dxa"/>
            <w:tcBorders>
              <w:top w:val="single" w:sz="4" w:space="0" w:color="auto"/>
              <w:left w:val="nil"/>
              <w:bottom w:val="single" w:sz="4" w:space="0" w:color="auto"/>
              <w:right w:val="nil"/>
            </w:tcBorders>
            <w:noWrap/>
            <w:vAlign w:val="center"/>
            <w:hideMark/>
          </w:tcPr>
          <w:p w14:paraId="7D7FCA6C"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Grupo de gasto</w:t>
            </w:r>
          </w:p>
        </w:tc>
        <w:tc>
          <w:tcPr>
            <w:tcW w:w="1333" w:type="dxa"/>
            <w:tcBorders>
              <w:top w:val="single" w:sz="4" w:space="0" w:color="auto"/>
              <w:left w:val="nil"/>
              <w:bottom w:val="single" w:sz="4" w:space="0" w:color="auto"/>
              <w:right w:val="nil"/>
            </w:tcBorders>
            <w:noWrap/>
            <w:vAlign w:val="center"/>
            <w:hideMark/>
          </w:tcPr>
          <w:p w14:paraId="2A8591E3"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Crédito externo</w:t>
            </w:r>
          </w:p>
        </w:tc>
        <w:tc>
          <w:tcPr>
            <w:tcW w:w="1118" w:type="dxa"/>
            <w:tcBorders>
              <w:top w:val="single" w:sz="4" w:space="0" w:color="auto"/>
              <w:left w:val="nil"/>
              <w:bottom w:val="single" w:sz="4" w:space="0" w:color="auto"/>
              <w:right w:val="nil"/>
            </w:tcBorders>
            <w:noWrap/>
            <w:vAlign w:val="center"/>
            <w:hideMark/>
          </w:tcPr>
          <w:p w14:paraId="613A86A8"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Cooperación</w:t>
            </w:r>
          </w:p>
        </w:tc>
        <w:tc>
          <w:tcPr>
            <w:tcW w:w="1298" w:type="dxa"/>
            <w:tcBorders>
              <w:top w:val="single" w:sz="4" w:space="0" w:color="auto"/>
              <w:left w:val="nil"/>
              <w:bottom w:val="single" w:sz="4" w:space="0" w:color="auto"/>
              <w:right w:val="nil"/>
            </w:tcBorders>
            <w:noWrap/>
            <w:vAlign w:val="center"/>
            <w:hideMark/>
          </w:tcPr>
          <w:p w14:paraId="1D4CC907"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Crédito interno</w:t>
            </w:r>
          </w:p>
        </w:tc>
        <w:tc>
          <w:tcPr>
            <w:tcW w:w="1177" w:type="dxa"/>
            <w:tcBorders>
              <w:top w:val="single" w:sz="4" w:space="0" w:color="auto"/>
              <w:left w:val="nil"/>
              <w:bottom w:val="single" w:sz="4" w:space="0" w:color="auto"/>
              <w:right w:val="nil"/>
            </w:tcBorders>
            <w:noWrap/>
            <w:vAlign w:val="center"/>
            <w:hideMark/>
          </w:tcPr>
          <w:p w14:paraId="25C8DDE6"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Fiscales Año 1</w:t>
            </w:r>
          </w:p>
        </w:tc>
        <w:tc>
          <w:tcPr>
            <w:tcW w:w="1177" w:type="dxa"/>
            <w:tcBorders>
              <w:top w:val="single" w:sz="4" w:space="0" w:color="auto"/>
              <w:left w:val="nil"/>
              <w:bottom w:val="single" w:sz="4" w:space="0" w:color="auto"/>
              <w:right w:val="nil"/>
            </w:tcBorders>
            <w:noWrap/>
            <w:vAlign w:val="center"/>
            <w:hideMark/>
          </w:tcPr>
          <w:p w14:paraId="25F5778E"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Fiscales Año 2</w:t>
            </w:r>
          </w:p>
        </w:tc>
        <w:tc>
          <w:tcPr>
            <w:tcW w:w="1437" w:type="dxa"/>
            <w:tcBorders>
              <w:top w:val="single" w:sz="4" w:space="0" w:color="auto"/>
              <w:left w:val="nil"/>
              <w:bottom w:val="single" w:sz="4" w:space="0" w:color="auto"/>
              <w:right w:val="nil"/>
            </w:tcBorders>
            <w:noWrap/>
            <w:vAlign w:val="center"/>
            <w:hideMark/>
          </w:tcPr>
          <w:p w14:paraId="54F84280"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Recursos propios</w:t>
            </w:r>
          </w:p>
        </w:tc>
        <w:tc>
          <w:tcPr>
            <w:tcW w:w="1212" w:type="dxa"/>
            <w:tcBorders>
              <w:top w:val="single" w:sz="4" w:space="0" w:color="auto"/>
              <w:left w:val="nil"/>
              <w:bottom w:val="single" w:sz="4" w:space="0" w:color="auto"/>
              <w:right w:val="nil"/>
            </w:tcBorders>
            <w:noWrap/>
            <w:vAlign w:val="center"/>
            <w:hideMark/>
          </w:tcPr>
          <w:p w14:paraId="531C0004"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 Comunidad</w:t>
            </w:r>
          </w:p>
        </w:tc>
        <w:tc>
          <w:tcPr>
            <w:tcW w:w="1141" w:type="dxa"/>
            <w:tcBorders>
              <w:top w:val="single" w:sz="4" w:space="0" w:color="auto"/>
              <w:left w:val="nil"/>
              <w:bottom w:val="single" w:sz="4" w:space="0" w:color="auto"/>
              <w:right w:val="nil"/>
            </w:tcBorders>
            <w:noWrap/>
            <w:vAlign w:val="center"/>
            <w:hideMark/>
          </w:tcPr>
          <w:p w14:paraId="74397949"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TOTAL</w:t>
            </w:r>
          </w:p>
        </w:tc>
      </w:tr>
      <w:tr w:rsidR="00247746" w:rsidRPr="00577612" w14:paraId="6B6693F8" w14:textId="77777777" w:rsidTr="00461DA0">
        <w:trPr>
          <w:trHeight w:val="840"/>
        </w:trPr>
        <w:tc>
          <w:tcPr>
            <w:tcW w:w="3168" w:type="dxa"/>
            <w:tcBorders>
              <w:top w:val="single" w:sz="4" w:space="0" w:color="auto"/>
              <w:left w:val="nil"/>
              <w:bottom w:val="nil"/>
              <w:right w:val="nil"/>
            </w:tcBorders>
            <w:vAlign w:val="center"/>
            <w:hideMark/>
          </w:tcPr>
          <w:p w14:paraId="73048929" w14:textId="77777777" w:rsidR="00247746" w:rsidRPr="00577612" w:rsidRDefault="00247746" w:rsidP="00247746">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Componente 1. Red de distribución de agua potable renovada y en buen estado.</w:t>
            </w:r>
          </w:p>
        </w:tc>
        <w:tc>
          <w:tcPr>
            <w:tcW w:w="1298" w:type="dxa"/>
            <w:tcBorders>
              <w:top w:val="single" w:sz="4" w:space="0" w:color="auto"/>
              <w:left w:val="nil"/>
              <w:bottom w:val="nil"/>
              <w:right w:val="nil"/>
            </w:tcBorders>
            <w:noWrap/>
            <w:vAlign w:val="center"/>
            <w:hideMark/>
          </w:tcPr>
          <w:p w14:paraId="100EE408" w14:textId="77777777" w:rsidR="00247746" w:rsidRPr="00577612" w:rsidRDefault="00247746" w:rsidP="00247746">
            <w:pPr>
              <w:spacing w:after="0" w:line="240" w:lineRule="auto"/>
              <w:rPr>
                <w:rFonts w:ascii="Times New Roman" w:eastAsia="Times New Roman" w:hAnsi="Times New Roman" w:cs="Times New Roman"/>
                <w:color w:val="000000"/>
                <w:sz w:val="20"/>
                <w:szCs w:val="20"/>
                <w:lang w:eastAsia="es-EC"/>
              </w:rPr>
            </w:pPr>
          </w:p>
        </w:tc>
        <w:tc>
          <w:tcPr>
            <w:tcW w:w="1333" w:type="dxa"/>
            <w:tcBorders>
              <w:top w:val="single" w:sz="4" w:space="0" w:color="auto"/>
              <w:left w:val="nil"/>
              <w:bottom w:val="nil"/>
              <w:right w:val="nil"/>
            </w:tcBorders>
            <w:noWrap/>
            <w:vAlign w:val="center"/>
            <w:hideMark/>
          </w:tcPr>
          <w:p w14:paraId="264EBD62" w14:textId="77777777" w:rsidR="00247746" w:rsidRPr="00577612" w:rsidRDefault="00247746" w:rsidP="00247746">
            <w:pPr>
              <w:spacing w:after="0" w:line="240" w:lineRule="auto"/>
              <w:jc w:val="center"/>
              <w:rPr>
                <w:rFonts w:ascii="Times New Roman" w:eastAsia="Times New Roman" w:hAnsi="Times New Roman" w:cs="Times New Roman"/>
                <w:sz w:val="20"/>
                <w:szCs w:val="20"/>
                <w:lang w:eastAsia="es-EC"/>
              </w:rPr>
            </w:pPr>
          </w:p>
        </w:tc>
        <w:tc>
          <w:tcPr>
            <w:tcW w:w="1118" w:type="dxa"/>
            <w:tcBorders>
              <w:top w:val="single" w:sz="4" w:space="0" w:color="auto"/>
              <w:left w:val="nil"/>
              <w:bottom w:val="nil"/>
              <w:right w:val="nil"/>
            </w:tcBorders>
            <w:noWrap/>
            <w:vAlign w:val="center"/>
            <w:hideMark/>
          </w:tcPr>
          <w:p w14:paraId="35C40E1A" w14:textId="77777777" w:rsidR="00247746" w:rsidRPr="00577612" w:rsidRDefault="00247746" w:rsidP="00247746">
            <w:pPr>
              <w:spacing w:after="0" w:line="240" w:lineRule="auto"/>
              <w:jc w:val="center"/>
              <w:rPr>
                <w:rFonts w:ascii="Times New Roman" w:eastAsia="Times New Roman" w:hAnsi="Times New Roman" w:cs="Times New Roman"/>
                <w:sz w:val="20"/>
                <w:szCs w:val="20"/>
                <w:lang w:eastAsia="es-EC"/>
              </w:rPr>
            </w:pPr>
          </w:p>
        </w:tc>
        <w:tc>
          <w:tcPr>
            <w:tcW w:w="1298" w:type="dxa"/>
            <w:tcBorders>
              <w:top w:val="single" w:sz="4" w:space="0" w:color="auto"/>
              <w:left w:val="nil"/>
              <w:bottom w:val="nil"/>
              <w:right w:val="nil"/>
            </w:tcBorders>
            <w:noWrap/>
            <w:vAlign w:val="center"/>
            <w:hideMark/>
          </w:tcPr>
          <w:p w14:paraId="3D5DC972" w14:textId="77777777" w:rsidR="00247746" w:rsidRPr="00577612" w:rsidRDefault="00247746" w:rsidP="00247746">
            <w:pPr>
              <w:spacing w:after="0" w:line="240" w:lineRule="auto"/>
              <w:jc w:val="center"/>
              <w:rPr>
                <w:rFonts w:ascii="Times New Roman" w:eastAsia="Times New Roman" w:hAnsi="Times New Roman" w:cs="Times New Roman"/>
                <w:sz w:val="20"/>
                <w:szCs w:val="20"/>
                <w:lang w:eastAsia="es-EC"/>
              </w:rPr>
            </w:pPr>
          </w:p>
        </w:tc>
        <w:tc>
          <w:tcPr>
            <w:tcW w:w="1177" w:type="dxa"/>
            <w:tcBorders>
              <w:top w:val="single" w:sz="4" w:space="0" w:color="auto"/>
              <w:left w:val="nil"/>
              <w:bottom w:val="nil"/>
              <w:right w:val="nil"/>
            </w:tcBorders>
            <w:noWrap/>
            <w:vAlign w:val="center"/>
            <w:hideMark/>
          </w:tcPr>
          <w:p w14:paraId="5205F7A0" w14:textId="77777777" w:rsidR="00247746" w:rsidRPr="00577612" w:rsidRDefault="00247746" w:rsidP="00247746">
            <w:pPr>
              <w:spacing w:after="0" w:line="240" w:lineRule="auto"/>
              <w:jc w:val="center"/>
              <w:rPr>
                <w:rFonts w:ascii="Times New Roman" w:eastAsia="Times New Roman" w:hAnsi="Times New Roman" w:cs="Times New Roman"/>
                <w:sz w:val="20"/>
                <w:szCs w:val="20"/>
                <w:lang w:eastAsia="es-EC"/>
              </w:rPr>
            </w:pPr>
          </w:p>
        </w:tc>
        <w:tc>
          <w:tcPr>
            <w:tcW w:w="1177" w:type="dxa"/>
            <w:tcBorders>
              <w:top w:val="single" w:sz="4" w:space="0" w:color="auto"/>
              <w:left w:val="nil"/>
              <w:bottom w:val="nil"/>
              <w:right w:val="nil"/>
            </w:tcBorders>
            <w:noWrap/>
            <w:vAlign w:val="center"/>
            <w:hideMark/>
          </w:tcPr>
          <w:p w14:paraId="49F98D77" w14:textId="77777777" w:rsidR="00247746" w:rsidRPr="00577612" w:rsidRDefault="00247746" w:rsidP="00247746">
            <w:pPr>
              <w:spacing w:after="0" w:line="240" w:lineRule="auto"/>
              <w:jc w:val="center"/>
              <w:rPr>
                <w:rFonts w:ascii="Times New Roman" w:eastAsia="Times New Roman" w:hAnsi="Times New Roman" w:cs="Times New Roman"/>
                <w:sz w:val="20"/>
                <w:szCs w:val="20"/>
                <w:lang w:eastAsia="es-EC"/>
              </w:rPr>
            </w:pPr>
          </w:p>
        </w:tc>
        <w:tc>
          <w:tcPr>
            <w:tcW w:w="1437" w:type="dxa"/>
            <w:tcBorders>
              <w:top w:val="single" w:sz="4" w:space="0" w:color="auto"/>
              <w:left w:val="nil"/>
              <w:bottom w:val="nil"/>
              <w:right w:val="nil"/>
            </w:tcBorders>
            <w:noWrap/>
            <w:vAlign w:val="center"/>
            <w:hideMark/>
          </w:tcPr>
          <w:p w14:paraId="05B4EDFE" w14:textId="77777777" w:rsidR="00247746" w:rsidRPr="00577612" w:rsidRDefault="00247746" w:rsidP="00247746">
            <w:pPr>
              <w:spacing w:after="0" w:line="240" w:lineRule="auto"/>
              <w:jc w:val="center"/>
              <w:rPr>
                <w:rFonts w:ascii="Times New Roman" w:eastAsia="Times New Roman" w:hAnsi="Times New Roman" w:cs="Times New Roman"/>
                <w:sz w:val="20"/>
                <w:szCs w:val="20"/>
                <w:lang w:eastAsia="es-EC"/>
              </w:rPr>
            </w:pPr>
          </w:p>
        </w:tc>
        <w:tc>
          <w:tcPr>
            <w:tcW w:w="1212" w:type="dxa"/>
            <w:tcBorders>
              <w:top w:val="single" w:sz="4" w:space="0" w:color="auto"/>
              <w:left w:val="nil"/>
              <w:bottom w:val="nil"/>
              <w:right w:val="nil"/>
            </w:tcBorders>
            <w:noWrap/>
            <w:vAlign w:val="center"/>
            <w:hideMark/>
          </w:tcPr>
          <w:p w14:paraId="091AE1FF" w14:textId="77777777" w:rsidR="00247746" w:rsidRPr="00577612" w:rsidRDefault="00247746" w:rsidP="00247746">
            <w:pPr>
              <w:spacing w:after="0" w:line="240" w:lineRule="auto"/>
              <w:jc w:val="center"/>
              <w:rPr>
                <w:rFonts w:ascii="Times New Roman" w:eastAsia="Times New Roman" w:hAnsi="Times New Roman" w:cs="Times New Roman"/>
                <w:sz w:val="20"/>
                <w:szCs w:val="20"/>
                <w:lang w:eastAsia="es-EC"/>
              </w:rPr>
            </w:pPr>
          </w:p>
        </w:tc>
        <w:tc>
          <w:tcPr>
            <w:tcW w:w="1141" w:type="dxa"/>
            <w:tcBorders>
              <w:top w:val="single" w:sz="4" w:space="0" w:color="auto"/>
              <w:left w:val="nil"/>
              <w:bottom w:val="nil"/>
              <w:right w:val="nil"/>
            </w:tcBorders>
            <w:noWrap/>
            <w:vAlign w:val="center"/>
            <w:hideMark/>
          </w:tcPr>
          <w:p w14:paraId="675CBA5E" w14:textId="77777777" w:rsidR="00247746" w:rsidRPr="00577612" w:rsidRDefault="00247746" w:rsidP="00247746">
            <w:pPr>
              <w:spacing w:after="0" w:line="240" w:lineRule="auto"/>
              <w:jc w:val="center"/>
              <w:rPr>
                <w:rFonts w:ascii="Times New Roman" w:eastAsia="Times New Roman" w:hAnsi="Times New Roman" w:cs="Times New Roman"/>
                <w:sz w:val="20"/>
                <w:szCs w:val="20"/>
                <w:lang w:eastAsia="es-EC"/>
              </w:rPr>
            </w:pPr>
          </w:p>
        </w:tc>
      </w:tr>
      <w:tr w:rsidR="00247746" w:rsidRPr="00577612" w14:paraId="402B6903" w14:textId="77777777" w:rsidTr="00461DA0">
        <w:trPr>
          <w:trHeight w:val="560"/>
        </w:trPr>
        <w:tc>
          <w:tcPr>
            <w:tcW w:w="3168" w:type="dxa"/>
            <w:tcBorders>
              <w:top w:val="nil"/>
              <w:left w:val="nil"/>
              <w:bottom w:val="nil"/>
              <w:right w:val="nil"/>
            </w:tcBorders>
            <w:vAlign w:val="center"/>
            <w:hideMark/>
          </w:tcPr>
          <w:p w14:paraId="5947798B" w14:textId="77777777" w:rsidR="00247746" w:rsidRPr="00577612" w:rsidRDefault="00247746" w:rsidP="00247746">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 xml:space="preserve">Actividad 1.1 1.1 Diseño técnico de la red fluvial del agua potable. </w:t>
            </w:r>
          </w:p>
        </w:tc>
        <w:tc>
          <w:tcPr>
            <w:tcW w:w="1298" w:type="dxa"/>
            <w:tcBorders>
              <w:top w:val="nil"/>
              <w:left w:val="nil"/>
              <w:bottom w:val="nil"/>
              <w:right w:val="nil"/>
            </w:tcBorders>
            <w:noWrap/>
            <w:vAlign w:val="center"/>
            <w:hideMark/>
          </w:tcPr>
          <w:p w14:paraId="260EAB6E"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73</w:t>
            </w:r>
          </w:p>
        </w:tc>
        <w:tc>
          <w:tcPr>
            <w:tcW w:w="1333" w:type="dxa"/>
            <w:tcBorders>
              <w:top w:val="nil"/>
              <w:left w:val="nil"/>
              <w:bottom w:val="nil"/>
              <w:right w:val="nil"/>
            </w:tcBorders>
            <w:noWrap/>
            <w:vAlign w:val="center"/>
            <w:hideMark/>
          </w:tcPr>
          <w:p w14:paraId="1BD35DF3"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18" w:type="dxa"/>
            <w:tcBorders>
              <w:top w:val="nil"/>
              <w:left w:val="nil"/>
              <w:bottom w:val="nil"/>
              <w:right w:val="nil"/>
            </w:tcBorders>
            <w:noWrap/>
            <w:vAlign w:val="center"/>
            <w:hideMark/>
          </w:tcPr>
          <w:p w14:paraId="16C7F597"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98" w:type="dxa"/>
            <w:tcBorders>
              <w:top w:val="nil"/>
              <w:left w:val="nil"/>
              <w:bottom w:val="nil"/>
              <w:right w:val="nil"/>
            </w:tcBorders>
            <w:noWrap/>
            <w:vAlign w:val="center"/>
            <w:hideMark/>
          </w:tcPr>
          <w:p w14:paraId="1025722F"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77" w:type="dxa"/>
            <w:tcBorders>
              <w:top w:val="nil"/>
              <w:left w:val="nil"/>
              <w:bottom w:val="nil"/>
              <w:right w:val="nil"/>
            </w:tcBorders>
            <w:noWrap/>
            <w:vAlign w:val="center"/>
            <w:hideMark/>
          </w:tcPr>
          <w:p w14:paraId="079A1DC4"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c>
          <w:tcPr>
            <w:tcW w:w="1177" w:type="dxa"/>
            <w:tcBorders>
              <w:top w:val="nil"/>
              <w:left w:val="nil"/>
              <w:bottom w:val="nil"/>
              <w:right w:val="nil"/>
            </w:tcBorders>
            <w:noWrap/>
            <w:vAlign w:val="center"/>
            <w:hideMark/>
          </w:tcPr>
          <w:p w14:paraId="3E748D85"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437" w:type="dxa"/>
            <w:tcBorders>
              <w:top w:val="nil"/>
              <w:left w:val="nil"/>
              <w:bottom w:val="nil"/>
              <w:right w:val="nil"/>
            </w:tcBorders>
            <w:noWrap/>
            <w:vAlign w:val="center"/>
            <w:hideMark/>
          </w:tcPr>
          <w:p w14:paraId="1865EC54"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12" w:type="dxa"/>
            <w:tcBorders>
              <w:top w:val="nil"/>
              <w:left w:val="nil"/>
              <w:bottom w:val="nil"/>
              <w:right w:val="nil"/>
            </w:tcBorders>
            <w:noWrap/>
            <w:vAlign w:val="center"/>
            <w:hideMark/>
          </w:tcPr>
          <w:p w14:paraId="1928112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41" w:type="dxa"/>
            <w:tcBorders>
              <w:top w:val="nil"/>
              <w:left w:val="nil"/>
              <w:bottom w:val="nil"/>
              <w:right w:val="nil"/>
            </w:tcBorders>
            <w:noWrap/>
            <w:vAlign w:val="center"/>
            <w:hideMark/>
          </w:tcPr>
          <w:p w14:paraId="3126FFAD"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r>
      <w:tr w:rsidR="00247746" w:rsidRPr="00577612" w14:paraId="20940DEF" w14:textId="77777777" w:rsidTr="00461DA0">
        <w:trPr>
          <w:trHeight w:val="560"/>
        </w:trPr>
        <w:tc>
          <w:tcPr>
            <w:tcW w:w="3168" w:type="dxa"/>
            <w:tcBorders>
              <w:top w:val="nil"/>
              <w:left w:val="nil"/>
              <w:bottom w:val="nil"/>
              <w:right w:val="nil"/>
            </w:tcBorders>
            <w:vAlign w:val="center"/>
            <w:hideMark/>
          </w:tcPr>
          <w:p w14:paraId="5C6877C6" w14:textId="77777777" w:rsidR="00247746" w:rsidRPr="00577612" w:rsidRDefault="00247746" w:rsidP="00247746">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Actividad 1.2 Cambio total del sistema de tuberías en todo el sector.</w:t>
            </w:r>
          </w:p>
        </w:tc>
        <w:tc>
          <w:tcPr>
            <w:tcW w:w="1298" w:type="dxa"/>
            <w:tcBorders>
              <w:top w:val="nil"/>
              <w:left w:val="nil"/>
              <w:bottom w:val="nil"/>
              <w:right w:val="nil"/>
            </w:tcBorders>
            <w:noWrap/>
            <w:vAlign w:val="center"/>
            <w:hideMark/>
          </w:tcPr>
          <w:p w14:paraId="2EC7BF0C"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75</w:t>
            </w:r>
          </w:p>
        </w:tc>
        <w:tc>
          <w:tcPr>
            <w:tcW w:w="1333" w:type="dxa"/>
            <w:tcBorders>
              <w:top w:val="nil"/>
              <w:left w:val="nil"/>
              <w:bottom w:val="nil"/>
              <w:right w:val="nil"/>
            </w:tcBorders>
            <w:noWrap/>
            <w:vAlign w:val="center"/>
            <w:hideMark/>
          </w:tcPr>
          <w:p w14:paraId="3FF8FA37"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18" w:type="dxa"/>
            <w:tcBorders>
              <w:top w:val="nil"/>
              <w:left w:val="nil"/>
              <w:bottom w:val="nil"/>
              <w:right w:val="nil"/>
            </w:tcBorders>
            <w:noWrap/>
            <w:vAlign w:val="center"/>
            <w:hideMark/>
          </w:tcPr>
          <w:p w14:paraId="4DA3D510"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98" w:type="dxa"/>
            <w:tcBorders>
              <w:top w:val="nil"/>
              <w:left w:val="nil"/>
              <w:bottom w:val="nil"/>
              <w:right w:val="nil"/>
            </w:tcBorders>
            <w:noWrap/>
            <w:vAlign w:val="center"/>
            <w:hideMark/>
          </w:tcPr>
          <w:p w14:paraId="2131B2C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77" w:type="dxa"/>
            <w:tcBorders>
              <w:top w:val="nil"/>
              <w:left w:val="nil"/>
              <w:bottom w:val="nil"/>
              <w:right w:val="nil"/>
            </w:tcBorders>
            <w:noWrap/>
            <w:vAlign w:val="center"/>
            <w:hideMark/>
          </w:tcPr>
          <w:p w14:paraId="0AA4990C"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802.500,00</w:t>
            </w:r>
          </w:p>
        </w:tc>
        <w:tc>
          <w:tcPr>
            <w:tcW w:w="1177" w:type="dxa"/>
            <w:tcBorders>
              <w:top w:val="nil"/>
              <w:left w:val="nil"/>
              <w:bottom w:val="nil"/>
              <w:right w:val="nil"/>
            </w:tcBorders>
            <w:noWrap/>
            <w:vAlign w:val="center"/>
            <w:hideMark/>
          </w:tcPr>
          <w:p w14:paraId="6790148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267.500,00</w:t>
            </w:r>
          </w:p>
        </w:tc>
        <w:tc>
          <w:tcPr>
            <w:tcW w:w="1437" w:type="dxa"/>
            <w:tcBorders>
              <w:top w:val="nil"/>
              <w:left w:val="nil"/>
              <w:bottom w:val="nil"/>
              <w:right w:val="nil"/>
            </w:tcBorders>
            <w:noWrap/>
            <w:vAlign w:val="center"/>
            <w:hideMark/>
          </w:tcPr>
          <w:p w14:paraId="1D70A7EF"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12" w:type="dxa"/>
            <w:tcBorders>
              <w:top w:val="nil"/>
              <w:left w:val="nil"/>
              <w:bottom w:val="nil"/>
              <w:right w:val="nil"/>
            </w:tcBorders>
            <w:noWrap/>
            <w:vAlign w:val="center"/>
            <w:hideMark/>
          </w:tcPr>
          <w:p w14:paraId="05E73F57"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41" w:type="dxa"/>
            <w:tcBorders>
              <w:top w:val="nil"/>
              <w:left w:val="nil"/>
              <w:bottom w:val="nil"/>
              <w:right w:val="nil"/>
            </w:tcBorders>
            <w:noWrap/>
            <w:vAlign w:val="center"/>
            <w:hideMark/>
          </w:tcPr>
          <w:p w14:paraId="137592F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r>
      <w:tr w:rsidR="00247746" w:rsidRPr="00577612" w14:paraId="739589B0" w14:textId="77777777" w:rsidTr="00461DA0">
        <w:trPr>
          <w:trHeight w:val="1120"/>
        </w:trPr>
        <w:tc>
          <w:tcPr>
            <w:tcW w:w="3168" w:type="dxa"/>
            <w:tcBorders>
              <w:top w:val="nil"/>
              <w:left w:val="nil"/>
              <w:bottom w:val="nil"/>
              <w:right w:val="nil"/>
            </w:tcBorders>
            <w:vAlign w:val="center"/>
            <w:hideMark/>
          </w:tcPr>
          <w:p w14:paraId="6AE75B7E" w14:textId="77777777" w:rsidR="00247746" w:rsidRPr="00577612" w:rsidRDefault="00247746" w:rsidP="00247746">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Actividad 1.3 Construcción de drenaje adecuado para la reducción de vulnerabilidad del sistema frente a lluvias y deslizamientos.</w:t>
            </w:r>
          </w:p>
        </w:tc>
        <w:tc>
          <w:tcPr>
            <w:tcW w:w="1298" w:type="dxa"/>
            <w:tcBorders>
              <w:top w:val="nil"/>
              <w:left w:val="nil"/>
              <w:bottom w:val="nil"/>
              <w:right w:val="nil"/>
            </w:tcBorders>
            <w:noWrap/>
            <w:vAlign w:val="center"/>
            <w:hideMark/>
          </w:tcPr>
          <w:p w14:paraId="48ADF087"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75</w:t>
            </w:r>
          </w:p>
        </w:tc>
        <w:tc>
          <w:tcPr>
            <w:tcW w:w="1333" w:type="dxa"/>
            <w:tcBorders>
              <w:top w:val="nil"/>
              <w:left w:val="nil"/>
              <w:bottom w:val="nil"/>
              <w:right w:val="nil"/>
            </w:tcBorders>
            <w:noWrap/>
            <w:vAlign w:val="center"/>
            <w:hideMark/>
          </w:tcPr>
          <w:p w14:paraId="53F13958"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18" w:type="dxa"/>
            <w:tcBorders>
              <w:top w:val="nil"/>
              <w:left w:val="nil"/>
              <w:bottom w:val="nil"/>
              <w:right w:val="nil"/>
            </w:tcBorders>
            <w:noWrap/>
            <w:vAlign w:val="center"/>
            <w:hideMark/>
          </w:tcPr>
          <w:p w14:paraId="6831B7B0"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98" w:type="dxa"/>
            <w:tcBorders>
              <w:top w:val="nil"/>
              <w:left w:val="nil"/>
              <w:bottom w:val="nil"/>
              <w:right w:val="nil"/>
            </w:tcBorders>
            <w:noWrap/>
            <w:vAlign w:val="center"/>
            <w:hideMark/>
          </w:tcPr>
          <w:p w14:paraId="5660C928"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77" w:type="dxa"/>
            <w:tcBorders>
              <w:top w:val="nil"/>
              <w:left w:val="nil"/>
              <w:bottom w:val="nil"/>
              <w:right w:val="nil"/>
            </w:tcBorders>
            <w:noWrap/>
            <w:vAlign w:val="center"/>
            <w:hideMark/>
          </w:tcPr>
          <w:p w14:paraId="5A11E4C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124.546,97</w:t>
            </w:r>
          </w:p>
        </w:tc>
        <w:tc>
          <w:tcPr>
            <w:tcW w:w="1177" w:type="dxa"/>
            <w:tcBorders>
              <w:top w:val="nil"/>
              <w:left w:val="nil"/>
              <w:bottom w:val="nil"/>
              <w:right w:val="nil"/>
            </w:tcBorders>
            <w:noWrap/>
            <w:vAlign w:val="center"/>
            <w:hideMark/>
          </w:tcPr>
          <w:p w14:paraId="7B82EA61"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83.031,31</w:t>
            </w:r>
          </w:p>
        </w:tc>
        <w:tc>
          <w:tcPr>
            <w:tcW w:w="1437" w:type="dxa"/>
            <w:tcBorders>
              <w:top w:val="nil"/>
              <w:left w:val="nil"/>
              <w:bottom w:val="nil"/>
              <w:right w:val="nil"/>
            </w:tcBorders>
            <w:noWrap/>
            <w:vAlign w:val="center"/>
            <w:hideMark/>
          </w:tcPr>
          <w:p w14:paraId="686672A3"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12" w:type="dxa"/>
            <w:tcBorders>
              <w:top w:val="nil"/>
              <w:left w:val="nil"/>
              <w:bottom w:val="nil"/>
              <w:right w:val="nil"/>
            </w:tcBorders>
            <w:noWrap/>
            <w:vAlign w:val="center"/>
            <w:hideMark/>
          </w:tcPr>
          <w:p w14:paraId="3D48CA88"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41" w:type="dxa"/>
            <w:tcBorders>
              <w:top w:val="nil"/>
              <w:left w:val="nil"/>
              <w:bottom w:val="nil"/>
              <w:right w:val="nil"/>
            </w:tcBorders>
            <w:noWrap/>
            <w:vAlign w:val="center"/>
            <w:hideMark/>
          </w:tcPr>
          <w:p w14:paraId="2C8E8BCA"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r>
      <w:tr w:rsidR="00247746" w:rsidRPr="00577612" w14:paraId="4971D3A8" w14:textId="77777777" w:rsidTr="00461DA0">
        <w:trPr>
          <w:trHeight w:val="840"/>
        </w:trPr>
        <w:tc>
          <w:tcPr>
            <w:tcW w:w="3168" w:type="dxa"/>
            <w:tcBorders>
              <w:top w:val="nil"/>
              <w:left w:val="nil"/>
              <w:bottom w:val="single" w:sz="4" w:space="0" w:color="auto"/>
              <w:right w:val="nil"/>
            </w:tcBorders>
            <w:vAlign w:val="center"/>
            <w:hideMark/>
          </w:tcPr>
          <w:p w14:paraId="4AD025D0" w14:textId="77777777" w:rsidR="00247746" w:rsidRPr="00577612" w:rsidRDefault="00247746" w:rsidP="00247746">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Actividad 1.4 Campañas de educación sanitaria, uso eficiente del agua y socialización del proyecto</w:t>
            </w:r>
          </w:p>
        </w:tc>
        <w:tc>
          <w:tcPr>
            <w:tcW w:w="1298" w:type="dxa"/>
            <w:tcBorders>
              <w:top w:val="nil"/>
              <w:left w:val="nil"/>
              <w:bottom w:val="single" w:sz="4" w:space="0" w:color="auto"/>
              <w:right w:val="nil"/>
            </w:tcBorders>
            <w:noWrap/>
            <w:vAlign w:val="center"/>
            <w:hideMark/>
          </w:tcPr>
          <w:p w14:paraId="2E478696"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73</w:t>
            </w:r>
          </w:p>
        </w:tc>
        <w:tc>
          <w:tcPr>
            <w:tcW w:w="1333" w:type="dxa"/>
            <w:tcBorders>
              <w:top w:val="nil"/>
              <w:left w:val="nil"/>
              <w:bottom w:val="single" w:sz="4" w:space="0" w:color="auto"/>
              <w:right w:val="nil"/>
            </w:tcBorders>
            <w:noWrap/>
            <w:vAlign w:val="center"/>
            <w:hideMark/>
          </w:tcPr>
          <w:p w14:paraId="0903032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18" w:type="dxa"/>
            <w:tcBorders>
              <w:top w:val="nil"/>
              <w:left w:val="nil"/>
              <w:bottom w:val="single" w:sz="4" w:space="0" w:color="auto"/>
              <w:right w:val="nil"/>
            </w:tcBorders>
            <w:noWrap/>
            <w:vAlign w:val="center"/>
            <w:hideMark/>
          </w:tcPr>
          <w:p w14:paraId="539CE721"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98" w:type="dxa"/>
            <w:tcBorders>
              <w:top w:val="nil"/>
              <w:left w:val="nil"/>
              <w:bottom w:val="single" w:sz="4" w:space="0" w:color="auto"/>
              <w:right w:val="nil"/>
            </w:tcBorders>
            <w:noWrap/>
            <w:vAlign w:val="center"/>
            <w:hideMark/>
          </w:tcPr>
          <w:p w14:paraId="455BAF6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77" w:type="dxa"/>
            <w:tcBorders>
              <w:top w:val="nil"/>
              <w:left w:val="nil"/>
              <w:bottom w:val="single" w:sz="4" w:space="0" w:color="auto"/>
              <w:right w:val="nil"/>
            </w:tcBorders>
            <w:noWrap/>
            <w:vAlign w:val="center"/>
            <w:hideMark/>
          </w:tcPr>
          <w:p w14:paraId="6965217D"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3.000,00</w:t>
            </w:r>
          </w:p>
        </w:tc>
        <w:tc>
          <w:tcPr>
            <w:tcW w:w="1177" w:type="dxa"/>
            <w:tcBorders>
              <w:top w:val="nil"/>
              <w:left w:val="nil"/>
              <w:bottom w:val="single" w:sz="4" w:space="0" w:color="auto"/>
              <w:right w:val="nil"/>
            </w:tcBorders>
            <w:noWrap/>
            <w:vAlign w:val="center"/>
            <w:hideMark/>
          </w:tcPr>
          <w:p w14:paraId="67C2AA26"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7.000,00</w:t>
            </w:r>
          </w:p>
        </w:tc>
        <w:tc>
          <w:tcPr>
            <w:tcW w:w="1437" w:type="dxa"/>
            <w:tcBorders>
              <w:top w:val="nil"/>
              <w:left w:val="nil"/>
              <w:bottom w:val="single" w:sz="4" w:space="0" w:color="auto"/>
              <w:right w:val="nil"/>
            </w:tcBorders>
            <w:noWrap/>
            <w:vAlign w:val="center"/>
            <w:hideMark/>
          </w:tcPr>
          <w:p w14:paraId="320669AB"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12" w:type="dxa"/>
            <w:tcBorders>
              <w:top w:val="nil"/>
              <w:left w:val="nil"/>
              <w:bottom w:val="single" w:sz="4" w:space="0" w:color="auto"/>
              <w:right w:val="nil"/>
            </w:tcBorders>
            <w:noWrap/>
            <w:vAlign w:val="center"/>
            <w:hideMark/>
          </w:tcPr>
          <w:p w14:paraId="3B10943F"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41" w:type="dxa"/>
            <w:tcBorders>
              <w:top w:val="nil"/>
              <w:left w:val="nil"/>
              <w:bottom w:val="single" w:sz="4" w:space="0" w:color="auto"/>
              <w:right w:val="nil"/>
            </w:tcBorders>
            <w:noWrap/>
            <w:vAlign w:val="center"/>
            <w:hideMark/>
          </w:tcPr>
          <w:p w14:paraId="0614078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r>
      <w:tr w:rsidR="00247746" w:rsidRPr="00577612" w14:paraId="52F9D33F" w14:textId="77777777" w:rsidTr="00461DA0">
        <w:trPr>
          <w:trHeight w:val="280"/>
        </w:trPr>
        <w:tc>
          <w:tcPr>
            <w:tcW w:w="3168" w:type="dxa"/>
            <w:tcBorders>
              <w:top w:val="single" w:sz="4" w:space="0" w:color="auto"/>
              <w:left w:val="nil"/>
              <w:bottom w:val="single" w:sz="4" w:space="0" w:color="auto"/>
              <w:right w:val="nil"/>
            </w:tcBorders>
            <w:noWrap/>
            <w:vAlign w:val="center"/>
            <w:hideMark/>
          </w:tcPr>
          <w:p w14:paraId="2ED1B969" w14:textId="77777777" w:rsidR="00247746" w:rsidRPr="00577612" w:rsidRDefault="00247746" w:rsidP="00247746">
            <w:pPr>
              <w:spacing w:after="0" w:line="240" w:lineRule="auto"/>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TOTAL</w:t>
            </w:r>
          </w:p>
        </w:tc>
        <w:tc>
          <w:tcPr>
            <w:tcW w:w="1298" w:type="dxa"/>
            <w:tcBorders>
              <w:top w:val="single" w:sz="4" w:space="0" w:color="auto"/>
              <w:left w:val="nil"/>
              <w:bottom w:val="single" w:sz="4" w:space="0" w:color="auto"/>
              <w:right w:val="nil"/>
            </w:tcBorders>
            <w:noWrap/>
            <w:vAlign w:val="center"/>
            <w:hideMark/>
          </w:tcPr>
          <w:p w14:paraId="3EC2C1C5" w14:textId="77777777" w:rsidR="00247746" w:rsidRPr="00577612" w:rsidRDefault="00247746" w:rsidP="00247746">
            <w:pPr>
              <w:spacing w:after="0" w:line="240" w:lineRule="auto"/>
              <w:rPr>
                <w:rFonts w:ascii="Times New Roman" w:eastAsia="Times New Roman" w:hAnsi="Times New Roman" w:cs="Times New Roman"/>
                <w:b/>
                <w:bCs/>
                <w:color w:val="000000"/>
                <w:sz w:val="20"/>
                <w:szCs w:val="20"/>
                <w:lang w:eastAsia="es-EC"/>
              </w:rPr>
            </w:pPr>
          </w:p>
        </w:tc>
        <w:tc>
          <w:tcPr>
            <w:tcW w:w="1333" w:type="dxa"/>
            <w:tcBorders>
              <w:top w:val="single" w:sz="4" w:space="0" w:color="auto"/>
              <w:left w:val="nil"/>
              <w:bottom w:val="single" w:sz="4" w:space="0" w:color="auto"/>
              <w:right w:val="nil"/>
            </w:tcBorders>
            <w:noWrap/>
            <w:vAlign w:val="center"/>
            <w:hideMark/>
          </w:tcPr>
          <w:p w14:paraId="50906720"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18" w:type="dxa"/>
            <w:tcBorders>
              <w:top w:val="single" w:sz="4" w:space="0" w:color="auto"/>
              <w:left w:val="nil"/>
              <w:bottom w:val="single" w:sz="4" w:space="0" w:color="auto"/>
              <w:right w:val="nil"/>
            </w:tcBorders>
            <w:noWrap/>
            <w:vAlign w:val="center"/>
            <w:hideMark/>
          </w:tcPr>
          <w:p w14:paraId="4ED1182E"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98" w:type="dxa"/>
            <w:tcBorders>
              <w:top w:val="single" w:sz="4" w:space="0" w:color="auto"/>
              <w:left w:val="nil"/>
              <w:bottom w:val="single" w:sz="4" w:space="0" w:color="auto"/>
              <w:right w:val="nil"/>
            </w:tcBorders>
            <w:noWrap/>
            <w:vAlign w:val="center"/>
            <w:hideMark/>
          </w:tcPr>
          <w:p w14:paraId="46998995"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77" w:type="dxa"/>
            <w:tcBorders>
              <w:top w:val="single" w:sz="4" w:space="0" w:color="auto"/>
              <w:left w:val="nil"/>
              <w:bottom w:val="single" w:sz="4" w:space="0" w:color="auto"/>
              <w:right w:val="nil"/>
            </w:tcBorders>
            <w:noWrap/>
            <w:vAlign w:val="center"/>
            <w:hideMark/>
          </w:tcPr>
          <w:p w14:paraId="0B3FF00D"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970.046,97</w:t>
            </w:r>
          </w:p>
        </w:tc>
        <w:tc>
          <w:tcPr>
            <w:tcW w:w="1177" w:type="dxa"/>
            <w:tcBorders>
              <w:top w:val="single" w:sz="4" w:space="0" w:color="auto"/>
              <w:left w:val="nil"/>
              <w:bottom w:val="single" w:sz="4" w:space="0" w:color="auto"/>
              <w:right w:val="nil"/>
            </w:tcBorders>
            <w:noWrap/>
            <w:vAlign w:val="center"/>
            <w:hideMark/>
          </w:tcPr>
          <w:p w14:paraId="2EE8CAD0"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357.531,31</w:t>
            </w:r>
          </w:p>
        </w:tc>
        <w:tc>
          <w:tcPr>
            <w:tcW w:w="1437" w:type="dxa"/>
            <w:tcBorders>
              <w:top w:val="single" w:sz="4" w:space="0" w:color="auto"/>
              <w:left w:val="nil"/>
              <w:bottom w:val="single" w:sz="4" w:space="0" w:color="auto"/>
              <w:right w:val="nil"/>
            </w:tcBorders>
            <w:noWrap/>
            <w:vAlign w:val="center"/>
            <w:hideMark/>
          </w:tcPr>
          <w:p w14:paraId="33B947DC"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12" w:type="dxa"/>
            <w:tcBorders>
              <w:top w:val="single" w:sz="4" w:space="0" w:color="auto"/>
              <w:left w:val="nil"/>
              <w:bottom w:val="single" w:sz="4" w:space="0" w:color="auto"/>
              <w:right w:val="nil"/>
            </w:tcBorders>
            <w:noWrap/>
            <w:vAlign w:val="center"/>
            <w:hideMark/>
          </w:tcPr>
          <w:p w14:paraId="66068289" w14:textId="77777777" w:rsidR="00247746" w:rsidRPr="00577612" w:rsidRDefault="00247746" w:rsidP="00247746">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141" w:type="dxa"/>
            <w:tcBorders>
              <w:top w:val="single" w:sz="4" w:space="0" w:color="auto"/>
              <w:left w:val="nil"/>
              <w:bottom w:val="single" w:sz="4" w:space="0" w:color="auto"/>
              <w:right w:val="nil"/>
            </w:tcBorders>
            <w:noWrap/>
            <w:vAlign w:val="center"/>
            <w:hideMark/>
          </w:tcPr>
          <w:p w14:paraId="22CAA3C7" w14:textId="77777777" w:rsidR="00247746" w:rsidRPr="00577612" w:rsidRDefault="00247746" w:rsidP="00247746">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1.327.578,28</w:t>
            </w:r>
          </w:p>
        </w:tc>
      </w:tr>
    </w:tbl>
    <w:p w14:paraId="2C5FA2E0" w14:textId="77777777" w:rsidR="00B509DA" w:rsidRDefault="00B509DA" w:rsidP="00B509DA">
      <w:pPr>
        <w:spacing w:before="240"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7.4 Demanda pública nacional plurianual </w:t>
      </w:r>
    </w:p>
    <w:p w14:paraId="6BF831E1" w14:textId="77777777" w:rsidR="00B509DA" w:rsidRPr="00BE394F" w:rsidRDefault="00B509DA" w:rsidP="00B509DA">
      <w:pPr>
        <w:spacing w:before="240" w:after="0" w:line="360" w:lineRule="auto"/>
        <w:jc w:val="both"/>
        <w:rPr>
          <w:rFonts w:ascii="Times New Roman" w:hAnsi="Times New Roman" w:cs="Times New Roman"/>
          <w:sz w:val="24"/>
          <w:szCs w:val="24"/>
        </w:rPr>
      </w:pPr>
      <w:r w:rsidRPr="00BE394F">
        <w:rPr>
          <w:rFonts w:ascii="Times New Roman" w:hAnsi="Times New Roman" w:cs="Times New Roman"/>
          <w:sz w:val="24"/>
          <w:szCs w:val="24"/>
        </w:rPr>
        <w:t>La demanda pública a largo plazo del proyecto señala los bienes, obras y servicios clave que se deben contratar durante el tiempo de ejecución para asegurar que se logren los objetivos establecidos.</w:t>
      </w:r>
      <w:r>
        <w:rPr>
          <w:rFonts w:ascii="Times New Roman" w:hAnsi="Times New Roman" w:cs="Times New Roman"/>
          <w:sz w:val="24"/>
          <w:szCs w:val="24"/>
        </w:rPr>
        <w:t xml:space="preserve"> </w:t>
      </w:r>
      <w:r w:rsidRPr="00BE394F">
        <w:rPr>
          <w:rFonts w:ascii="Times New Roman" w:hAnsi="Times New Roman" w:cs="Times New Roman"/>
          <w:sz w:val="24"/>
          <w:szCs w:val="24"/>
        </w:rPr>
        <w:t>La planificación de las contrataciones se llevó a cabo teniendo en cuenta el cronograma de ejecución, el presupuesto del proyecto y la planificación anual de adquisiciones, dando prioridad a la contratación de bienes y servicios que estén disponibles en el mercado nacional, de acuerdo con las normas que rigen la contratación pública.</w:t>
      </w:r>
    </w:p>
    <w:p w14:paraId="2E98DCDA" w14:textId="0CD8E127" w:rsidR="00B509DA" w:rsidRPr="00B509DA" w:rsidRDefault="00B509DA" w:rsidP="00B509DA">
      <w:pPr>
        <w:rPr>
          <w:rFonts w:ascii="Times New Roman" w:hAnsi="Times New Roman" w:cs="Times New Roman"/>
          <w:sz w:val="24"/>
          <w:szCs w:val="24"/>
        </w:rPr>
        <w:sectPr w:rsidR="00B509DA" w:rsidRPr="00B509DA" w:rsidSect="00247746">
          <w:pgSz w:w="16838" w:h="11906" w:orient="landscape"/>
          <w:pgMar w:top="1440" w:right="1440" w:bottom="1440" w:left="1440" w:header="709" w:footer="709" w:gutter="0"/>
          <w:cols w:space="708"/>
          <w:docGrid w:linePitch="360"/>
        </w:sectPr>
      </w:pPr>
    </w:p>
    <w:p w14:paraId="4DBE047B" w14:textId="2F532ED5" w:rsidR="001A41C9" w:rsidRDefault="001A41C9" w:rsidP="00247746">
      <w:pPr>
        <w:spacing w:before="240"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Tabla </w:t>
      </w:r>
      <w:r w:rsidR="00D00132">
        <w:rPr>
          <w:rFonts w:ascii="Times New Roman" w:hAnsi="Times New Roman" w:cs="Times New Roman"/>
          <w:b/>
          <w:bCs/>
          <w:sz w:val="24"/>
          <w:szCs w:val="24"/>
        </w:rPr>
        <w:t>22</w:t>
      </w:r>
      <w:r>
        <w:rPr>
          <w:rFonts w:ascii="Times New Roman" w:hAnsi="Times New Roman" w:cs="Times New Roman"/>
          <w:b/>
          <w:bCs/>
          <w:sz w:val="24"/>
          <w:szCs w:val="24"/>
        </w:rPr>
        <w:t xml:space="preserve">. </w:t>
      </w:r>
    </w:p>
    <w:tbl>
      <w:tblPr>
        <w:tblW w:w="14343" w:type="dxa"/>
        <w:tblCellMar>
          <w:left w:w="70" w:type="dxa"/>
          <w:right w:w="70" w:type="dxa"/>
        </w:tblCellMar>
        <w:tblLook w:val="04A0" w:firstRow="1" w:lastRow="0" w:firstColumn="1" w:lastColumn="0" w:noHBand="0" w:noVBand="1"/>
      </w:tblPr>
      <w:tblGrid>
        <w:gridCol w:w="1156"/>
        <w:gridCol w:w="1119"/>
        <w:gridCol w:w="3157"/>
        <w:gridCol w:w="941"/>
        <w:gridCol w:w="807"/>
        <w:gridCol w:w="1222"/>
        <w:gridCol w:w="1362"/>
        <w:gridCol w:w="1119"/>
        <w:gridCol w:w="1119"/>
        <w:gridCol w:w="1119"/>
        <w:gridCol w:w="1222"/>
      </w:tblGrid>
      <w:tr w:rsidR="00F8536A" w:rsidRPr="00577612" w14:paraId="6D6FC980" w14:textId="77777777" w:rsidTr="00F8536A">
        <w:trPr>
          <w:trHeight w:val="890"/>
        </w:trPr>
        <w:tc>
          <w:tcPr>
            <w:tcW w:w="1156" w:type="dxa"/>
            <w:tcBorders>
              <w:top w:val="single" w:sz="4" w:space="0" w:color="auto"/>
              <w:left w:val="nil"/>
              <w:bottom w:val="single" w:sz="4" w:space="0" w:color="auto"/>
              <w:right w:val="nil"/>
            </w:tcBorders>
            <w:vAlign w:val="center"/>
            <w:hideMark/>
          </w:tcPr>
          <w:p w14:paraId="3D8AC501"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Código categoría CPC</w:t>
            </w:r>
          </w:p>
        </w:tc>
        <w:tc>
          <w:tcPr>
            <w:tcW w:w="1119" w:type="dxa"/>
            <w:tcBorders>
              <w:top w:val="single" w:sz="4" w:space="0" w:color="auto"/>
              <w:left w:val="nil"/>
              <w:bottom w:val="single" w:sz="4" w:space="0" w:color="auto"/>
              <w:right w:val="nil"/>
            </w:tcBorders>
            <w:vAlign w:val="center"/>
            <w:hideMark/>
          </w:tcPr>
          <w:p w14:paraId="0FB491F4"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Tipo de compra</w:t>
            </w:r>
          </w:p>
        </w:tc>
        <w:tc>
          <w:tcPr>
            <w:tcW w:w="3231" w:type="dxa"/>
            <w:tcBorders>
              <w:top w:val="single" w:sz="4" w:space="0" w:color="auto"/>
              <w:left w:val="nil"/>
              <w:bottom w:val="single" w:sz="4" w:space="0" w:color="auto"/>
              <w:right w:val="nil"/>
            </w:tcBorders>
            <w:vAlign w:val="center"/>
            <w:hideMark/>
          </w:tcPr>
          <w:p w14:paraId="1D500846"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Detalle del producto</w:t>
            </w:r>
          </w:p>
        </w:tc>
        <w:tc>
          <w:tcPr>
            <w:tcW w:w="894" w:type="dxa"/>
            <w:tcBorders>
              <w:top w:val="single" w:sz="4" w:space="0" w:color="auto"/>
              <w:left w:val="nil"/>
              <w:bottom w:val="single" w:sz="4" w:space="0" w:color="auto"/>
              <w:right w:val="nil"/>
            </w:tcBorders>
            <w:vAlign w:val="center"/>
            <w:hideMark/>
          </w:tcPr>
          <w:p w14:paraId="225A159C"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Cantidad anual</w:t>
            </w:r>
          </w:p>
        </w:tc>
        <w:tc>
          <w:tcPr>
            <w:tcW w:w="780" w:type="dxa"/>
            <w:tcBorders>
              <w:top w:val="single" w:sz="4" w:space="0" w:color="auto"/>
              <w:left w:val="nil"/>
              <w:bottom w:val="single" w:sz="4" w:space="0" w:color="auto"/>
              <w:right w:val="nil"/>
            </w:tcBorders>
            <w:noWrap/>
            <w:vAlign w:val="center"/>
            <w:hideMark/>
          </w:tcPr>
          <w:p w14:paraId="74FBD3A4"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Unidad</w:t>
            </w:r>
          </w:p>
        </w:tc>
        <w:tc>
          <w:tcPr>
            <w:tcW w:w="1222" w:type="dxa"/>
            <w:tcBorders>
              <w:top w:val="single" w:sz="4" w:space="0" w:color="auto"/>
              <w:left w:val="nil"/>
              <w:bottom w:val="single" w:sz="4" w:space="0" w:color="auto"/>
              <w:right w:val="nil"/>
            </w:tcBorders>
            <w:vAlign w:val="center"/>
            <w:hideMark/>
          </w:tcPr>
          <w:p w14:paraId="7BF32FD6"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Costo unitario (USD)</w:t>
            </w:r>
          </w:p>
        </w:tc>
        <w:tc>
          <w:tcPr>
            <w:tcW w:w="1362" w:type="dxa"/>
            <w:tcBorders>
              <w:top w:val="single" w:sz="4" w:space="0" w:color="auto"/>
              <w:left w:val="nil"/>
              <w:bottom w:val="single" w:sz="4" w:space="0" w:color="auto"/>
              <w:right w:val="nil"/>
            </w:tcBorders>
            <w:noWrap/>
            <w:vAlign w:val="center"/>
            <w:hideMark/>
          </w:tcPr>
          <w:p w14:paraId="3B7F2F49"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Nacional</w:t>
            </w:r>
          </w:p>
        </w:tc>
        <w:tc>
          <w:tcPr>
            <w:tcW w:w="1119" w:type="dxa"/>
            <w:tcBorders>
              <w:top w:val="single" w:sz="4" w:space="0" w:color="auto"/>
              <w:left w:val="nil"/>
              <w:bottom w:val="single" w:sz="4" w:space="0" w:color="auto"/>
              <w:right w:val="nil"/>
            </w:tcBorders>
            <w:noWrap/>
            <w:vAlign w:val="center"/>
            <w:hideMark/>
          </w:tcPr>
          <w:p w14:paraId="1945D7D1"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Importado</w:t>
            </w:r>
          </w:p>
        </w:tc>
        <w:tc>
          <w:tcPr>
            <w:tcW w:w="1119" w:type="dxa"/>
            <w:tcBorders>
              <w:top w:val="single" w:sz="4" w:space="0" w:color="auto"/>
              <w:left w:val="nil"/>
              <w:bottom w:val="single" w:sz="4" w:space="0" w:color="auto"/>
              <w:right w:val="nil"/>
            </w:tcBorders>
            <w:noWrap/>
            <w:vAlign w:val="center"/>
            <w:hideMark/>
          </w:tcPr>
          <w:p w14:paraId="27752DAA"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Año 1</w:t>
            </w:r>
          </w:p>
        </w:tc>
        <w:tc>
          <w:tcPr>
            <w:tcW w:w="1119" w:type="dxa"/>
            <w:tcBorders>
              <w:top w:val="single" w:sz="4" w:space="0" w:color="auto"/>
              <w:left w:val="nil"/>
              <w:bottom w:val="single" w:sz="4" w:space="0" w:color="auto"/>
              <w:right w:val="nil"/>
            </w:tcBorders>
            <w:noWrap/>
            <w:vAlign w:val="center"/>
            <w:hideMark/>
          </w:tcPr>
          <w:p w14:paraId="5565AA33"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Año 2</w:t>
            </w:r>
          </w:p>
        </w:tc>
        <w:tc>
          <w:tcPr>
            <w:tcW w:w="1222" w:type="dxa"/>
            <w:tcBorders>
              <w:top w:val="single" w:sz="4" w:space="0" w:color="auto"/>
              <w:left w:val="nil"/>
              <w:bottom w:val="single" w:sz="4" w:space="0" w:color="auto"/>
              <w:right w:val="nil"/>
            </w:tcBorders>
            <w:noWrap/>
            <w:vAlign w:val="center"/>
            <w:hideMark/>
          </w:tcPr>
          <w:p w14:paraId="383F3F65"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Total</w:t>
            </w:r>
          </w:p>
        </w:tc>
      </w:tr>
      <w:tr w:rsidR="00F8536A" w:rsidRPr="00577612" w14:paraId="203A3D46" w14:textId="77777777" w:rsidTr="00F8536A">
        <w:trPr>
          <w:trHeight w:val="593"/>
        </w:trPr>
        <w:tc>
          <w:tcPr>
            <w:tcW w:w="1156" w:type="dxa"/>
            <w:tcBorders>
              <w:top w:val="single" w:sz="4" w:space="0" w:color="auto"/>
              <w:left w:val="nil"/>
              <w:bottom w:val="nil"/>
              <w:right w:val="nil"/>
            </w:tcBorders>
            <w:noWrap/>
            <w:vAlign w:val="center"/>
            <w:hideMark/>
          </w:tcPr>
          <w:p w14:paraId="74921C19" w14:textId="33315CF8"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8334</w:t>
            </w:r>
            <w:r w:rsidR="00577612">
              <w:rPr>
                <w:rFonts w:ascii="Times New Roman" w:eastAsia="Times New Roman" w:hAnsi="Times New Roman" w:cs="Times New Roman"/>
                <w:color w:val="000000"/>
                <w:sz w:val="20"/>
                <w:szCs w:val="20"/>
                <w:lang w:eastAsia="es-EC"/>
              </w:rPr>
              <w:t>.00</w:t>
            </w:r>
          </w:p>
        </w:tc>
        <w:tc>
          <w:tcPr>
            <w:tcW w:w="1119" w:type="dxa"/>
            <w:tcBorders>
              <w:top w:val="single" w:sz="4" w:space="0" w:color="auto"/>
              <w:left w:val="nil"/>
              <w:bottom w:val="nil"/>
              <w:right w:val="nil"/>
            </w:tcBorders>
            <w:noWrap/>
            <w:vAlign w:val="center"/>
            <w:hideMark/>
          </w:tcPr>
          <w:p w14:paraId="244CDACD"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Servicio</w:t>
            </w:r>
          </w:p>
        </w:tc>
        <w:tc>
          <w:tcPr>
            <w:tcW w:w="3231" w:type="dxa"/>
            <w:tcBorders>
              <w:top w:val="single" w:sz="4" w:space="0" w:color="auto"/>
              <w:left w:val="nil"/>
              <w:bottom w:val="nil"/>
              <w:right w:val="nil"/>
            </w:tcBorders>
            <w:vAlign w:val="center"/>
            <w:hideMark/>
          </w:tcPr>
          <w:p w14:paraId="3372BDB8"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Estudios y diseños técnicos del sistema de agua potable</w:t>
            </w:r>
          </w:p>
        </w:tc>
        <w:tc>
          <w:tcPr>
            <w:tcW w:w="894" w:type="dxa"/>
            <w:tcBorders>
              <w:top w:val="single" w:sz="4" w:space="0" w:color="auto"/>
              <w:left w:val="nil"/>
              <w:bottom w:val="nil"/>
              <w:right w:val="nil"/>
            </w:tcBorders>
            <w:noWrap/>
            <w:vAlign w:val="center"/>
            <w:hideMark/>
          </w:tcPr>
          <w:p w14:paraId="53E50E1D"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single" w:sz="4" w:space="0" w:color="auto"/>
              <w:left w:val="nil"/>
              <w:bottom w:val="nil"/>
              <w:right w:val="nil"/>
            </w:tcBorders>
            <w:noWrap/>
            <w:vAlign w:val="center"/>
            <w:hideMark/>
          </w:tcPr>
          <w:p w14:paraId="155B5950"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Servicio</w:t>
            </w:r>
          </w:p>
        </w:tc>
        <w:tc>
          <w:tcPr>
            <w:tcW w:w="1222" w:type="dxa"/>
            <w:tcBorders>
              <w:top w:val="single" w:sz="4" w:space="0" w:color="auto"/>
              <w:left w:val="nil"/>
              <w:bottom w:val="nil"/>
              <w:right w:val="nil"/>
            </w:tcBorders>
            <w:noWrap/>
            <w:vAlign w:val="center"/>
            <w:hideMark/>
          </w:tcPr>
          <w:p w14:paraId="6C7DFF51"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c>
          <w:tcPr>
            <w:tcW w:w="1362" w:type="dxa"/>
            <w:tcBorders>
              <w:top w:val="single" w:sz="4" w:space="0" w:color="auto"/>
              <w:left w:val="nil"/>
              <w:bottom w:val="nil"/>
              <w:right w:val="nil"/>
            </w:tcBorders>
            <w:vAlign w:val="center"/>
            <w:hideMark/>
          </w:tcPr>
          <w:p w14:paraId="38B8BB8A"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 (100 %)</w:t>
            </w:r>
          </w:p>
        </w:tc>
        <w:tc>
          <w:tcPr>
            <w:tcW w:w="1119" w:type="dxa"/>
            <w:tcBorders>
              <w:top w:val="single" w:sz="4" w:space="0" w:color="auto"/>
              <w:left w:val="nil"/>
              <w:bottom w:val="nil"/>
              <w:right w:val="nil"/>
            </w:tcBorders>
            <w:noWrap/>
            <w:vAlign w:val="center"/>
            <w:hideMark/>
          </w:tcPr>
          <w:p w14:paraId="21FF736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 (0 %)</w:t>
            </w:r>
          </w:p>
        </w:tc>
        <w:tc>
          <w:tcPr>
            <w:tcW w:w="1119" w:type="dxa"/>
            <w:tcBorders>
              <w:top w:val="single" w:sz="4" w:space="0" w:color="auto"/>
              <w:left w:val="nil"/>
              <w:bottom w:val="nil"/>
              <w:right w:val="nil"/>
            </w:tcBorders>
            <w:noWrap/>
            <w:vAlign w:val="center"/>
            <w:hideMark/>
          </w:tcPr>
          <w:p w14:paraId="5FFA0656"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c>
          <w:tcPr>
            <w:tcW w:w="1119" w:type="dxa"/>
            <w:tcBorders>
              <w:top w:val="single" w:sz="4" w:space="0" w:color="auto"/>
              <w:left w:val="nil"/>
              <w:bottom w:val="nil"/>
              <w:right w:val="nil"/>
            </w:tcBorders>
            <w:noWrap/>
            <w:vAlign w:val="center"/>
            <w:hideMark/>
          </w:tcPr>
          <w:p w14:paraId="15D1F0A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22" w:type="dxa"/>
            <w:tcBorders>
              <w:top w:val="single" w:sz="4" w:space="0" w:color="auto"/>
              <w:left w:val="nil"/>
              <w:bottom w:val="nil"/>
              <w:right w:val="nil"/>
            </w:tcBorders>
            <w:noWrap/>
            <w:vAlign w:val="center"/>
            <w:hideMark/>
          </w:tcPr>
          <w:p w14:paraId="32090CBB"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r>
      <w:tr w:rsidR="00F8536A" w:rsidRPr="00577612" w14:paraId="085C87CB" w14:textId="77777777" w:rsidTr="00F8536A">
        <w:trPr>
          <w:trHeight w:val="593"/>
        </w:trPr>
        <w:tc>
          <w:tcPr>
            <w:tcW w:w="1156" w:type="dxa"/>
            <w:tcBorders>
              <w:top w:val="nil"/>
              <w:left w:val="nil"/>
              <w:bottom w:val="nil"/>
              <w:right w:val="nil"/>
            </w:tcBorders>
            <w:noWrap/>
            <w:vAlign w:val="center"/>
            <w:hideMark/>
          </w:tcPr>
          <w:p w14:paraId="754D6A03"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53251.00</w:t>
            </w:r>
          </w:p>
        </w:tc>
        <w:tc>
          <w:tcPr>
            <w:tcW w:w="1119" w:type="dxa"/>
            <w:tcBorders>
              <w:top w:val="nil"/>
              <w:left w:val="nil"/>
              <w:bottom w:val="nil"/>
              <w:right w:val="nil"/>
            </w:tcBorders>
            <w:noWrap/>
            <w:vAlign w:val="center"/>
            <w:hideMark/>
          </w:tcPr>
          <w:p w14:paraId="35E8EF26"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Obra</w:t>
            </w:r>
          </w:p>
        </w:tc>
        <w:tc>
          <w:tcPr>
            <w:tcW w:w="3231" w:type="dxa"/>
            <w:tcBorders>
              <w:top w:val="nil"/>
              <w:left w:val="nil"/>
              <w:bottom w:val="nil"/>
              <w:right w:val="nil"/>
            </w:tcBorders>
            <w:vAlign w:val="center"/>
            <w:hideMark/>
          </w:tcPr>
          <w:p w14:paraId="442B5A99"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Renovación de la red de distribución de agua potable (19,2 km)</w:t>
            </w:r>
          </w:p>
        </w:tc>
        <w:tc>
          <w:tcPr>
            <w:tcW w:w="894" w:type="dxa"/>
            <w:tcBorders>
              <w:top w:val="nil"/>
              <w:left w:val="nil"/>
              <w:bottom w:val="nil"/>
              <w:right w:val="nil"/>
            </w:tcBorders>
            <w:noWrap/>
            <w:vAlign w:val="center"/>
            <w:hideMark/>
          </w:tcPr>
          <w:p w14:paraId="4E3F7899"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bottom w:val="nil"/>
              <w:right w:val="nil"/>
            </w:tcBorders>
            <w:noWrap/>
            <w:vAlign w:val="center"/>
            <w:hideMark/>
          </w:tcPr>
          <w:p w14:paraId="74025753"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Obra</w:t>
            </w:r>
          </w:p>
        </w:tc>
        <w:tc>
          <w:tcPr>
            <w:tcW w:w="1222" w:type="dxa"/>
            <w:tcBorders>
              <w:top w:val="nil"/>
              <w:left w:val="nil"/>
              <w:bottom w:val="nil"/>
              <w:right w:val="nil"/>
            </w:tcBorders>
            <w:noWrap/>
            <w:vAlign w:val="center"/>
            <w:hideMark/>
          </w:tcPr>
          <w:p w14:paraId="18DD11E0"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c>
          <w:tcPr>
            <w:tcW w:w="1362" w:type="dxa"/>
            <w:tcBorders>
              <w:top w:val="nil"/>
              <w:left w:val="nil"/>
              <w:bottom w:val="nil"/>
              <w:right w:val="nil"/>
            </w:tcBorders>
            <w:vAlign w:val="center"/>
            <w:hideMark/>
          </w:tcPr>
          <w:p w14:paraId="740388A0"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 (100 %)</w:t>
            </w:r>
          </w:p>
        </w:tc>
        <w:tc>
          <w:tcPr>
            <w:tcW w:w="1119" w:type="dxa"/>
            <w:tcBorders>
              <w:top w:val="nil"/>
              <w:left w:val="nil"/>
              <w:bottom w:val="nil"/>
              <w:right w:val="nil"/>
            </w:tcBorders>
            <w:noWrap/>
            <w:vAlign w:val="center"/>
            <w:hideMark/>
          </w:tcPr>
          <w:p w14:paraId="469D628D"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 (0 %)</w:t>
            </w:r>
          </w:p>
        </w:tc>
        <w:tc>
          <w:tcPr>
            <w:tcW w:w="1119" w:type="dxa"/>
            <w:tcBorders>
              <w:top w:val="nil"/>
              <w:left w:val="nil"/>
              <w:bottom w:val="nil"/>
              <w:right w:val="nil"/>
            </w:tcBorders>
            <w:noWrap/>
            <w:vAlign w:val="center"/>
            <w:hideMark/>
          </w:tcPr>
          <w:p w14:paraId="1EDAA1F4"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802.500,00</w:t>
            </w:r>
          </w:p>
        </w:tc>
        <w:tc>
          <w:tcPr>
            <w:tcW w:w="1119" w:type="dxa"/>
            <w:tcBorders>
              <w:top w:val="nil"/>
              <w:left w:val="nil"/>
              <w:bottom w:val="nil"/>
              <w:right w:val="nil"/>
            </w:tcBorders>
            <w:noWrap/>
            <w:vAlign w:val="center"/>
            <w:hideMark/>
          </w:tcPr>
          <w:p w14:paraId="4483C23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267.500,00</w:t>
            </w:r>
          </w:p>
        </w:tc>
        <w:tc>
          <w:tcPr>
            <w:tcW w:w="1222" w:type="dxa"/>
            <w:tcBorders>
              <w:top w:val="nil"/>
              <w:left w:val="nil"/>
              <w:bottom w:val="nil"/>
              <w:right w:val="nil"/>
            </w:tcBorders>
            <w:noWrap/>
            <w:vAlign w:val="center"/>
            <w:hideMark/>
          </w:tcPr>
          <w:p w14:paraId="0DBF8BA2"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r>
      <w:tr w:rsidR="00F8536A" w:rsidRPr="00577612" w14:paraId="191B1502" w14:textId="77777777" w:rsidTr="00F8536A">
        <w:trPr>
          <w:trHeight w:val="890"/>
        </w:trPr>
        <w:tc>
          <w:tcPr>
            <w:tcW w:w="1156" w:type="dxa"/>
            <w:tcBorders>
              <w:top w:val="nil"/>
              <w:left w:val="nil"/>
              <w:right w:val="nil"/>
            </w:tcBorders>
            <w:noWrap/>
            <w:vAlign w:val="center"/>
            <w:hideMark/>
          </w:tcPr>
          <w:p w14:paraId="60D2243A"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53231.00</w:t>
            </w:r>
          </w:p>
        </w:tc>
        <w:tc>
          <w:tcPr>
            <w:tcW w:w="1119" w:type="dxa"/>
            <w:tcBorders>
              <w:top w:val="nil"/>
              <w:left w:val="nil"/>
              <w:right w:val="nil"/>
            </w:tcBorders>
            <w:noWrap/>
            <w:vAlign w:val="center"/>
            <w:hideMark/>
          </w:tcPr>
          <w:p w14:paraId="78C4A8B9"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Obra</w:t>
            </w:r>
          </w:p>
        </w:tc>
        <w:tc>
          <w:tcPr>
            <w:tcW w:w="3231" w:type="dxa"/>
            <w:tcBorders>
              <w:top w:val="nil"/>
              <w:left w:val="nil"/>
              <w:right w:val="nil"/>
            </w:tcBorders>
            <w:vAlign w:val="center"/>
            <w:hideMark/>
          </w:tcPr>
          <w:p w14:paraId="2B89B160"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Construcción de captación, tanque de reserva, caseta de cloración y obras de protección hidráulica</w:t>
            </w:r>
          </w:p>
        </w:tc>
        <w:tc>
          <w:tcPr>
            <w:tcW w:w="894" w:type="dxa"/>
            <w:tcBorders>
              <w:top w:val="nil"/>
              <w:left w:val="nil"/>
              <w:right w:val="nil"/>
            </w:tcBorders>
            <w:noWrap/>
            <w:vAlign w:val="center"/>
            <w:hideMark/>
          </w:tcPr>
          <w:p w14:paraId="5C66869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right w:val="nil"/>
            </w:tcBorders>
            <w:noWrap/>
            <w:vAlign w:val="center"/>
            <w:hideMark/>
          </w:tcPr>
          <w:p w14:paraId="64454895"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Obra</w:t>
            </w:r>
          </w:p>
        </w:tc>
        <w:tc>
          <w:tcPr>
            <w:tcW w:w="1222" w:type="dxa"/>
            <w:tcBorders>
              <w:top w:val="nil"/>
              <w:left w:val="nil"/>
              <w:right w:val="nil"/>
            </w:tcBorders>
            <w:noWrap/>
            <w:vAlign w:val="center"/>
            <w:hideMark/>
          </w:tcPr>
          <w:p w14:paraId="50FE6926"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c>
          <w:tcPr>
            <w:tcW w:w="1362" w:type="dxa"/>
            <w:tcBorders>
              <w:top w:val="nil"/>
              <w:left w:val="nil"/>
              <w:right w:val="nil"/>
            </w:tcBorders>
            <w:vAlign w:val="center"/>
            <w:hideMark/>
          </w:tcPr>
          <w:p w14:paraId="4B14BBA8"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 (100 %)</w:t>
            </w:r>
          </w:p>
        </w:tc>
        <w:tc>
          <w:tcPr>
            <w:tcW w:w="1119" w:type="dxa"/>
            <w:tcBorders>
              <w:top w:val="nil"/>
              <w:left w:val="nil"/>
              <w:right w:val="nil"/>
            </w:tcBorders>
            <w:noWrap/>
            <w:vAlign w:val="center"/>
            <w:hideMark/>
          </w:tcPr>
          <w:p w14:paraId="75700899"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 (0 %)</w:t>
            </w:r>
          </w:p>
        </w:tc>
        <w:tc>
          <w:tcPr>
            <w:tcW w:w="1119" w:type="dxa"/>
            <w:tcBorders>
              <w:top w:val="nil"/>
              <w:left w:val="nil"/>
              <w:right w:val="nil"/>
            </w:tcBorders>
            <w:noWrap/>
            <w:vAlign w:val="center"/>
            <w:hideMark/>
          </w:tcPr>
          <w:p w14:paraId="6606DD5A"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124.546,97</w:t>
            </w:r>
          </w:p>
        </w:tc>
        <w:tc>
          <w:tcPr>
            <w:tcW w:w="1119" w:type="dxa"/>
            <w:tcBorders>
              <w:top w:val="nil"/>
              <w:left w:val="nil"/>
              <w:right w:val="nil"/>
            </w:tcBorders>
            <w:noWrap/>
            <w:vAlign w:val="center"/>
            <w:hideMark/>
          </w:tcPr>
          <w:p w14:paraId="3066A4A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83.031,31</w:t>
            </w:r>
          </w:p>
        </w:tc>
        <w:tc>
          <w:tcPr>
            <w:tcW w:w="1222" w:type="dxa"/>
            <w:tcBorders>
              <w:top w:val="nil"/>
              <w:left w:val="nil"/>
              <w:right w:val="nil"/>
            </w:tcBorders>
            <w:noWrap/>
            <w:vAlign w:val="center"/>
            <w:hideMark/>
          </w:tcPr>
          <w:p w14:paraId="6CC693A5"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r>
      <w:tr w:rsidR="00F8536A" w:rsidRPr="00577612" w14:paraId="7CDDAACC" w14:textId="77777777" w:rsidTr="00F8536A">
        <w:trPr>
          <w:trHeight w:val="890"/>
        </w:trPr>
        <w:tc>
          <w:tcPr>
            <w:tcW w:w="1156" w:type="dxa"/>
            <w:tcBorders>
              <w:top w:val="nil"/>
              <w:left w:val="nil"/>
              <w:bottom w:val="single" w:sz="4" w:space="0" w:color="auto"/>
              <w:right w:val="nil"/>
            </w:tcBorders>
            <w:noWrap/>
            <w:vAlign w:val="center"/>
            <w:hideMark/>
          </w:tcPr>
          <w:p w14:paraId="3F01AF24"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92900.00</w:t>
            </w:r>
          </w:p>
        </w:tc>
        <w:tc>
          <w:tcPr>
            <w:tcW w:w="1119" w:type="dxa"/>
            <w:tcBorders>
              <w:top w:val="nil"/>
              <w:left w:val="nil"/>
              <w:bottom w:val="single" w:sz="4" w:space="0" w:color="auto"/>
              <w:right w:val="nil"/>
            </w:tcBorders>
            <w:noWrap/>
            <w:vAlign w:val="center"/>
            <w:hideMark/>
          </w:tcPr>
          <w:p w14:paraId="3EA8C182"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Servicio</w:t>
            </w:r>
          </w:p>
        </w:tc>
        <w:tc>
          <w:tcPr>
            <w:tcW w:w="3231" w:type="dxa"/>
            <w:tcBorders>
              <w:top w:val="nil"/>
              <w:left w:val="nil"/>
              <w:bottom w:val="single" w:sz="4" w:space="0" w:color="auto"/>
              <w:right w:val="nil"/>
            </w:tcBorders>
            <w:vAlign w:val="center"/>
            <w:hideMark/>
          </w:tcPr>
          <w:p w14:paraId="6B14725D"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Campañas de educación sanitaria, uso eficiente del agua y socialización del proyecto</w:t>
            </w:r>
          </w:p>
        </w:tc>
        <w:tc>
          <w:tcPr>
            <w:tcW w:w="894" w:type="dxa"/>
            <w:tcBorders>
              <w:top w:val="nil"/>
              <w:left w:val="nil"/>
              <w:bottom w:val="single" w:sz="4" w:space="0" w:color="auto"/>
              <w:right w:val="nil"/>
            </w:tcBorders>
            <w:noWrap/>
            <w:vAlign w:val="center"/>
            <w:hideMark/>
          </w:tcPr>
          <w:p w14:paraId="0A744755"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bottom w:val="single" w:sz="4" w:space="0" w:color="auto"/>
              <w:right w:val="nil"/>
            </w:tcBorders>
            <w:noWrap/>
            <w:vAlign w:val="center"/>
            <w:hideMark/>
          </w:tcPr>
          <w:p w14:paraId="29E150F0"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Servicio</w:t>
            </w:r>
          </w:p>
        </w:tc>
        <w:tc>
          <w:tcPr>
            <w:tcW w:w="1222" w:type="dxa"/>
            <w:tcBorders>
              <w:top w:val="nil"/>
              <w:left w:val="nil"/>
              <w:bottom w:val="single" w:sz="4" w:space="0" w:color="auto"/>
              <w:right w:val="nil"/>
            </w:tcBorders>
            <w:noWrap/>
            <w:vAlign w:val="center"/>
            <w:hideMark/>
          </w:tcPr>
          <w:p w14:paraId="43EABE7C"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c>
          <w:tcPr>
            <w:tcW w:w="1362" w:type="dxa"/>
            <w:tcBorders>
              <w:top w:val="nil"/>
              <w:left w:val="nil"/>
              <w:bottom w:val="single" w:sz="4" w:space="0" w:color="auto"/>
              <w:right w:val="nil"/>
            </w:tcBorders>
            <w:noWrap/>
            <w:vAlign w:val="center"/>
            <w:hideMark/>
          </w:tcPr>
          <w:p w14:paraId="1F9A76D6"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 (100 %)</w:t>
            </w:r>
          </w:p>
        </w:tc>
        <w:tc>
          <w:tcPr>
            <w:tcW w:w="1119" w:type="dxa"/>
            <w:tcBorders>
              <w:top w:val="nil"/>
              <w:left w:val="nil"/>
              <w:bottom w:val="single" w:sz="4" w:space="0" w:color="auto"/>
              <w:right w:val="nil"/>
            </w:tcBorders>
            <w:noWrap/>
            <w:vAlign w:val="center"/>
            <w:hideMark/>
          </w:tcPr>
          <w:p w14:paraId="03CDB6C7"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 (0 %)</w:t>
            </w:r>
          </w:p>
        </w:tc>
        <w:tc>
          <w:tcPr>
            <w:tcW w:w="1119" w:type="dxa"/>
            <w:tcBorders>
              <w:top w:val="nil"/>
              <w:left w:val="nil"/>
              <w:bottom w:val="single" w:sz="4" w:space="0" w:color="auto"/>
              <w:right w:val="nil"/>
            </w:tcBorders>
            <w:noWrap/>
            <w:vAlign w:val="center"/>
            <w:hideMark/>
          </w:tcPr>
          <w:p w14:paraId="05E9AB44"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3.000,00</w:t>
            </w:r>
          </w:p>
        </w:tc>
        <w:tc>
          <w:tcPr>
            <w:tcW w:w="1119" w:type="dxa"/>
            <w:tcBorders>
              <w:top w:val="nil"/>
              <w:left w:val="nil"/>
              <w:bottom w:val="single" w:sz="4" w:space="0" w:color="auto"/>
              <w:right w:val="nil"/>
            </w:tcBorders>
            <w:noWrap/>
            <w:vAlign w:val="center"/>
            <w:hideMark/>
          </w:tcPr>
          <w:p w14:paraId="705C014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7.000,00</w:t>
            </w:r>
          </w:p>
        </w:tc>
        <w:tc>
          <w:tcPr>
            <w:tcW w:w="1222" w:type="dxa"/>
            <w:tcBorders>
              <w:top w:val="nil"/>
              <w:left w:val="nil"/>
              <w:bottom w:val="single" w:sz="4" w:space="0" w:color="auto"/>
              <w:right w:val="nil"/>
            </w:tcBorders>
            <w:noWrap/>
            <w:vAlign w:val="center"/>
            <w:hideMark/>
          </w:tcPr>
          <w:p w14:paraId="14AAF09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r>
    </w:tbl>
    <w:p w14:paraId="6D79756A" w14:textId="4AC1E7F1" w:rsidR="00F8536A" w:rsidRDefault="00F8536A" w:rsidP="00247746">
      <w:pPr>
        <w:spacing w:before="240" w:after="0" w:line="276" w:lineRule="auto"/>
        <w:jc w:val="both"/>
        <w:rPr>
          <w:rFonts w:ascii="Times New Roman" w:hAnsi="Times New Roman" w:cs="Times New Roman"/>
          <w:b/>
          <w:bCs/>
          <w:sz w:val="24"/>
          <w:szCs w:val="24"/>
        </w:rPr>
        <w:sectPr w:rsidR="00F8536A" w:rsidSect="001A41C9">
          <w:pgSz w:w="16838" w:h="11906" w:orient="landscape"/>
          <w:pgMar w:top="1440" w:right="1440" w:bottom="1440" w:left="1440" w:header="709" w:footer="709" w:gutter="0"/>
          <w:cols w:space="708"/>
          <w:docGrid w:linePitch="360"/>
        </w:sectPr>
      </w:pPr>
    </w:p>
    <w:p w14:paraId="5BC43625" w14:textId="073EA4DA" w:rsidR="00700B94" w:rsidRDefault="00700B94" w:rsidP="00700B94">
      <w:pPr>
        <w:spacing w:before="240" w:after="0" w:line="240" w:lineRule="auto"/>
        <w:jc w:val="center"/>
        <w:rPr>
          <w:rFonts w:ascii="Times New Roman" w:hAnsi="Times New Roman" w:cs="Times New Roman"/>
          <w:b/>
          <w:bCs/>
          <w:sz w:val="24"/>
          <w:szCs w:val="24"/>
        </w:rPr>
      </w:pPr>
      <w:r w:rsidRPr="00700B94">
        <w:rPr>
          <w:rFonts w:ascii="Times New Roman" w:hAnsi="Times New Roman" w:cs="Times New Roman"/>
          <w:b/>
          <w:bCs/>
          <w:sz w:val="24"/>
          <w:szCs w:val="24"/>
        </w:rPr>
        <w:lastRenderedPageBreak/>
        <w:t>Anexos</w:t>
      </w:r>
    </w:p>
    <w:p w14:paraId="3FC790C0" w14:textId="3C1FB9A6" w:rsidR="00700B94" w:rsidRPr="00700B94" w:rsidRDefault="00700B94" w:rsidP="00700B94">
      <w:pPr>
        <w:spacing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Anexo A.</w:t>
      </w:r>
    </w:p>
    <w:p w14:paraId="0F2CADC4" w14:textId="0C2698FB" w:rsidR="00700B94" w:rsidRPr="00700B94" w:rsidRDefault="00700B94" w:rsidP="00700B94">
      <w:pPr>
        <w:spacing w:after="0" w:line="360" w:lineRule="auto"/>
        <w:rPr>
          <w:rFonts w:ascii="Times New Roman" w:hAnsi="Times New Roman" w:cs="Times New Roman"/>
          <w:i/>
          <w:iCs/>
          <w:sz w:val="24"/>
          <w:szCs w:val="24"/>
        </w:rPr>
      </w:pPr>
      <w:r w:rsidRPr="00700B94">
        <w:rPr>
          <w:rFonts w:ascii="Times New Roman" w:hAnsi="Times New Roman" w:cs="Times New Roman"/>
          <w:i/>
          <w:iCs/>
          <w:sz w:val="24"/>
          <w:szCs w:val="24"/>
        </w:rPr>
        <w:t>Metodología de marco lógico</w:t>
      </w:r>
    </w:p>
    <w:p w14:paraId="4012E3F6" w14:textId="77777777" w:rsidR="00700B94" w:rsidRPr="006C7579" w:rsidRDefault="00700B94" w:rsidP="00700B94">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Para la elaboración de la Matriz de Marco Lógico del presente proyecto, se tomó como referencia la metodología propuesta por Ortegón</w:t>
      </w:r>
      <w:r>
        <w:rPr>
          <w:rFonts w:ascii="Times New Roman" w:hAnsi="Times New Roman" w:cs="Times New Roman"/>
          <w:sz w:val="24"/>
          <w:szCs w:val="24"/>
        </w:rPr>
        <w:t xml:space="preserve"> et al.</w:t>
      </w:r>
      <w:r w:rsidRPr="006C7579">
        <w:rPr>
          <w:rFonts w:ascii="Times New Roman" w:hAnsi="Times New Roman" w:cs="Times New Roman"/>
          <w:sz w:val="24"/>
          <w:szCs w:val="24"/>
        </w:rPr>
        <w:t xml:space="preserve"> (2005) en el manual Metodología del marco lógico para la planificación, el seguimiento y la evaluación de proyectos y programas, publicado por la Comisión Económica para América Latina y el Caribe (CEPAL). Esta metodología orientó la identificación del problema central, la construcción del árbol de problemas y objetivos, así como la definición de los componentes, actividades, indicadores, medios de verificación y supuestos de la matriz.</w:t>
      </w:r>
    </w:p>
    <w:p w14:paraId="2FC03134" w14:textId="77777777" w:rsidR="00700B94" w:rsidRPr="00CB02E3" w:rsidRDefault="00700B94" w:rsidP="00700B94">
      <w:pPr>
        <w:spacing w:after="0" w:line="360" w:lineRule="auto"/>
        <w:rPr>
          <w:rFonts w:ascii="Times New Roman" w:hAnsi="Times New Roman" w:cs="Times New Roman"/>
          <w:b/>
          <w:bCs/>
          <w:i/>
          <w:iCs/>
          <w:sz w:val="24"/>
          <w:szCs w:val="24"/>
        </w:rPr>
      </w:pPr>
      <w:r w:rsidRPr="00CB02E3">
        <w:rPr>
          <w:rFonts w:ascii="Times New Roman" w:hAnsi="Times New Roman" w:cs="Times New Roman"/>
          <w:b/>
          <w:bCs/>
          <w:i/>
          <w:iCs/>
          <w:sz w:val="24"/>
          <w:szCs w:val="24"/>
        </w:rPr>
        <w:t>Identificación del problema y alternativas de solución</w:t>
      </w:r>
    </w:p>
    <w:p w14:paraId="7B2C73C0" w14:textId="77777777" w:rsidR="00700B94" w:rsidRDefault="00700B94" w:rsidP="00700B94">
      <w:pPr>
        <w:pStyle w:val="Prrafodelista"/>
        <w:numPr>
          <w:ilvl w:val="0"/>
          <w:numId w:val="2"/>
        </w:numPr>
        <w:spacing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t>Análisis de involucrados</w:t>
      </w:r>
    </w:p>
    <w:p w14:paraId="7361811C" w14:textId="77777777" w:rsidR="00700B94"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El proyecto de mejoramiento del sistema de agua potable del barrio Carigán involucra a diversos actores que tienen relación directa e indirecta con la problemática identificada</w:t>
      </w:r>
      <w:r>
        <w:rPr>
          <w:rFonts w:ascii="Times New Roman" w:hAnsi="Times New Roman" w:cs="Times New Roman"/>
          <w:sz w:val="24"/>
          <w:szCs w:val="24"/>
        </w:rPr>
        <w:t xml:space="preserve">, detallados en la Tabla 4. </w:t>
      </w:r>
      <w:r w:rsidRPr="00627222">
        <w:rPr>
          <w:rFonts w:ascii="Times New Roman" w:hAnsi="Times New Roman" w:cs="Times New Roman"/>
          <w:sz w:val="24"/>
          <w:szCs w:val="24"/>
        </w:rPr>
        <w:t>Existe una relación de cooperación entre la población beneficiaria, el GAD Municipal de Loja y la UMAPAL, debido a que todos comparten el interés de garantizar un servicio eficiente y continuo. Asimismo, el Banco de Desarrollo del Ecuador constituye un actor estratégico para el</w:t>
      </w:r>
      <w:r>
        <w:rPr>
          <w:rFonts w:ascii="Times New Roman" w:hAnsi="Times New Roman" w:cs="Times New Roman"/>
          <w:sz w:val="24"/>
          <w:szCs w:val="24"/>
        </w:rPr>
        <w:t xml:space="preserve"> posible</w:t>
      </w:r>
      <w:r w:rsidRPr="00627222">
        <w:rPr>
          <w:rFonts w:ascii="Times New Roman" w:hAnsi="Times New Roman" w:cs="Times New Roman"/>
          <w:sz w:val="24"/>
          <w:szCs w:val="24"/>
        </w:rPr>
        <w:t xml:space="preserve"> financiamiento de las obras</w:t>
      </w:r>
      <w:r>
        <w:rPr>
          <w:rFonts w:ascii="Times New Roman" w:hAnsi="Times New Roman" w:cs="Times New Roman"/>
          <w:sz w:val="24"/>
          <w:szCs w:val="24"/>
        </w:rPr>
        <w:t>, por otro lado, dado que este tipo de procesos son de carácter participativo, la presencia</w:t>
      </w:r>
      <w:r w:rsidRPr="00627222">
        <w:rPr>
          <w:rFonts w:ascii="Times New Roman" w:hAnsi="Times New Roman" w:cs="Times New Roman"/>
          <w:sz w:val="24"/>
          <w:szCs w:val="24"/>
        </w:rPr>
        <w:t xml:space="preserve"> de la comunidad permitirá fortalecer la sostenibilidad del proyecto y reducir posibles conflictos durante su ejecución.</w:t>
      </w:r>
    </w:p>
    <w:p w14:paraId="7EA312D1" w14:textId="022C8CE9" w:rsidR="00700B94" w:rsidRPr="00627222" w:rsidRDefault="00700B94" w:rsidP="00700B94">
      <w:pPr>
        <w:spacing w:after="0"/>
        <w:jc w:val="both"/>
        <w:rPr>
          <w:rFonts w:ascii="Times New Roman" w:hAnsi="Times New Roman" w:cs="Times New Roman"/>
          <w:b/>
          <w:bCs/>
          <w:sz w:val="24"/>
          <w:szCs w:val="24"/>
        </w:rPr>
      </w:pPr>
      <w:r w:rsidRPr="00627222">
        <w:rPr>
          <w:rFonts w:ascii="Times New Roman" w:hAnsi="Times New Roman" w:cs="Times New Roman"/>
          <w:b/>
          <w:bCs/>
          <w:sz w:val="24"/>
          <w:szCs w:val="24"/>
        </w:rPr>
        <w:t xml:space="preserve">Tabla </w:t>
      </w:r>
      <w:r w:rsidR="00D00132">
        <w:rPr>
          <w:rFonts w:ascii="Times New Roman" w:hAnsi="Times New Roman" w:cs="Times New Roman"/>
          <w:b/>
          <w:bCs/>
          <w:sz w:val="24"/>
          <w:szCs w:val="24"/>
        </w:rPr>
        <w:t>A</w:t>
      </w:r>
    </w:p>
    <w:p w14:paraId="5115E1AC" w14:textId="77777777" w:rsidR="00700B94" w:rsidRDefault="00700B94" w:rsidP="00700B94">
      <w:pPr>
        <w:spacing w:after="0"/>
        <w:jc w:val="both"/>
        <w:rPr>
          <w:rFonts w:ascii="Times New Roman" w:hAnsi="Times New Roman" w:cs="Times New Roman"/>
          <w:i/>
          <w:iCs/>
          <w:sz w:val="24"/>
          <w:szCs w:val="24"/>
        </w:rPr>
      </w:pPr>
      <w:r>
        <w:rPr>
          <w:rFonts w:ascii="Times New Roman" w:hAnsi="Times New Roman" w:cs="Times New Roman"/>
          <w:i/>
          <w:iCs/>
          <w:sz w:val="24"/>
          <w:szCs w:val="24"/>
        </w:rPr>
        <w:t>Análisis de involucrados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40"/>
        <w:gridCol w:w="2556"/>
        <w:gridCol w:w="1417"/>
        <w:gridCol w:w="3213"/>
      </w:tblGrid>
      <w:tr w:rsidR="00700B94" w:rsidRPr="00627222" w14:paraId="6FDF2A00" w14:textId="77777777" w:rsidTr="00CD6FCB">
        <w:trPr>
          <w:trHeight w:val="564"/>
        </w:trPr>
        <w:tc>
          <w:tcPr>
            <w:tcW w:w="1019" w:type="pct"/>
            <w:tcBorders>
              <w:top w:val="single" w:sz="4" w:space="0" w:color="auto"/>
              <w:bottom w:val="single" w:sz="4" w:space="0" w:color="auto"/>
            </w:tcBorders>
            <w:vAlign w:val="center"/>
            <w:hideMark/>
          </w:tcPr>
          <w:p w14:paraId="4F7F662A"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Involucrados</w:t>
            </w:r>
          </w:p>
        </w:tc>
        <w:tc>
          <w:tcPr>
            <w:tcW w:w="1416" w:type="pct"/>
            <w:tcBorders>
              <w:top w:val="single" w:sz="4" w:space="0" w:color="auto"/>
              <w:bottom w:val="single" w:sz="4" w:space="0" w:color="auto"/>
            </w:tcBorders>
            <w:vAlign w:val="center"/>
            <w:hideMark/>
          </w:tcPr>
          <w:p w14:paraId="657F3B90"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Intereses y expectativas</w:t>
            </w:r>
          </w:p>
        </w:tc>
        <w:tc>
          <w:tcPr>
            <w:tcW w:w="785" w:type="pct"/>
            <w:tcBorders>
              <w:top w:val="single" w:sz="4" w:space="0" w:color="auto"/>
              <w:bottom w:val="single" w:sz="4" w:space="0" w:color="auto"/>
            </w:tcBorders>
            <w:vAlign w:val="center"/>
            <w:hideMark/>
          </w:tcPr>
          <w:p w14:paraId="5D1CE923"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Nivel de influencia</w:t>
            </w:r>
          </w:p>
        </w:tc>
        <w:tc>
          <w:tcPr>
            <w:tcW w:w="1780" w:type="pct"/>
            <w:tcBorders>
              <w:top w:val="single" w:sz="4" w:space="0" w:color="auto"/>
              <w:bottom w:val="single" w:sz="4" w:space="0" w:color="auto"/>
            </w:tcBorders>
            <w:vAlign w:val="center"/>
            <w:hideMark/>
          </w:tcPr>
          <w:p w14:paraId="3928DE26"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Participación y relación con el proyecto</w:t>
            </w:r>
          </w:p>
        </w:tc>
      </w:tr>
      <w:tr w:rsidR="00700B94" w:rsidRPr="00627222" w14:paraId="21D96E4E" w14:textId="77777777" w:rsidTr="00CD6FCB">
        <w:trPr>
          <w:trHeight w:val="1072"/>
        </w:trPr>
        <w:tc>
          <w:tcPr>
            <w:tcW w:w="1019" w:type="pct"/>
            <w:tcBorders>
              <w:top w:val="single" w:sz="4" w:space="0" w:color="auto"/>
            </w:tcBorders>
            <w:vAlign w:val="center"/>
            <w:hideMark/>
          </w:tcPr>
          <w:p w14:paraId="5F5B25CE"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Habitantes del barrio Carigán</w:t>
            </w:r>
          </w:p>
        </w:tc>
        <w:tc>
          <w:tcPr>
            <w:tcW w:w="1416" w:type="pct"/>
            <w:tcBorders>
              <w:top w:val="single" w:sz="4" w:space="0" w:color="auto"/>
            </w:tcBorders>
            <w:hideMark/>
          </w:tcPr>
          <w:p w14:paraId="46C62794"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Disponer de un servicio continuo y de calidad, reducir gastos adicionales y mejorar las condiciones sanitarias</w:t>
            </w:r>
          </w:p>
        </w:tc>
        <w:tc>
          <w:tcPr>
            <w:tcW w:w="785" w:type="pct"/>
            <w:tcBorders>
              <w:top w:val="single" w:sz="4" w:space="0" w:color="auto"/>
            </w:tcBorders>
            <w:vAlign w:val="center"/>
            <w:hideMark/>
          </w:tcPr>
          <w:p w14:paraId="3AE92724"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tcBorders>
              <w:top w:val="single" w:sz="4" w:space="0" w:color="auto"/>
            </w:tcBorders>
            <w:vAlign w:val="center"/>
            <w:hideMark/>
          </w:tcPr>
          <w:p w14:paraId="1D8F69C5"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Beneficiarios directos; participación en socialización y seguimiento</w:t>
            </w:r>
          </w:p>
        </w:tc>
      </w:tr>
      <w:tr w:rsidR="00700B94" w:rsidRPr="00627222" w14:paraId="69D0CFE2" w14:textId="77777777" w:rsidTr="00CD6FCB">
        <w:trPr>
          <w:trHeight w:val="832"/>
        </w:trPr>
        <w:tc>
          <w:tcPr>
            <w:tcW w:w="1019" w:type="pct"/>
            <w:vAlign w:val="center"/>
            <w:hideMark/>
          </w:tcPr>
          <w:p w14:paraId="2D69619B"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Municipio de Loja / UMAPAL</w:t>
            </w:r>
          </w:p>
        </w:tc>
        <w:tc>
          <w:tcPr>
            <w:tcW w:w="1416" w:type="pct"/>
            <w:hideMark/>
          </w:tcPr>
          <w:p w14:paraId="3ED244C9"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Garantizar la prestación eficiente del servicio y mejorar la infraestructura existente</w:t>
            </w:r>
          </w:p>
        </w:tc>
        <w:tc>
          <w:tcPr>
            <w:tcW w:w="785" w:type="pct"/>
            <w:vAlign w:val="center"/>
            <w:hideMark/>
          </w:tcPr>
          <w:p w14:paraId="23A5A5D1"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24D711C1"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Responsable de la operación y mantenimiento del sistema</w:t>
            </w:r>
          </w:p>
        </w:tc>
      </w:tr>
      <w:tr w:rsidR="00700B94" w:rsidRPr="00627222" w14:paraId="011DC0AF" w14:textId="77777777" w:rsidTr="00CD6FCB">
        <w:trPr>
          <w:trHeight w:val="699"/>
        </w:trPr>
        <w:tc>
          <w:tcPr>
            <w:tcW w:w="1019" w:type="pct"/>
            <w:vAlign w:val="center"/>
            <w:hideMark/>
          </w:tcPr>
          <w:p w14:paraId="0AC408D7"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Gobierno Autónomo Descentralizado Municipal de Loja</w:t>
            </w:r>
          </w:p>
        </w:tc>
        <w:tc>
          <w:tcPr>
            <w:tcW w:w="1416" w:type="pct"/>
            <w:hideMark/>
          </w:tcPr>
          <w:p w14:paraId="1D93DDA0"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Mejorar la calidad de vida de la población y cumplir con las competencias de agua potable</w:t>
            </w:r>
          </w:p>
        </w:tc>
        <w:tc>
          <w:tcPr>
            <w:tcW w:w="785" w:type="pct"/>
            <w:vAlign w:val="center"/>
            <w:hideMark/>
          </w:tcPr>
          <w:p w14:paraId="4CA9FB78"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30211B36"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Entidad ejecutora del proyecto</w:t>
            </w:r>
          </w:p>
        </w:tc>
      </w:tr>
      <w:tr w:rsidR="00700B94" w:rsidRPr="00627222" w14:paraId="73518933" w14:textId="77777777" w:rsidTr="00CD6FCB">
        <w:trPr>
          <w:trHeight w:val="841"/>
        </w:trPr>
        <w:tc>
          <w:tcPr>
            <w:tcW w:w="1019" w:type="pct"/>
            <w:vAlign w:val="center"/>
            <w:hideMark/>
          </w:tcPr>
          <w:p w14:paraId="6D75B9C9"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lastRenderedPageBreak/>
              <w:t>Secretaría Nacional de Planificación</w:t>
            </w:r>
          </w:p>
        </w:tc>
        <w:tc>
          <w:tcPr>
            <w:tcW w:w="1416" w:type="pct"/>
            <w:hideMark/>
          </w:tcPr>
          <w:p w14:paraId="58654769"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Impulsar proyectos de inversión pública orientados al desarrollo territorial</w:t>
            </w:r>
          </w:p>
        </w:tc>
        <w:tc>
          <w:tcPr>
            <w:tcW w:w="785" w:type="pct"/>
            <w:vAlign w:val="center"/>
            <w:hideMark/>
          </w:tcPr>
          <w:p w14:paraId="40716208"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58CAB368"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Seguimiento y alineación con instrumentos de planificación</w:t>
            </w:r>
          </w:p>
        </w:tc>
      </w:tr>
      <w:tr w:rsidR="00700B94" w:rsidRPr="00627222" w14:paraId="1BA4BB27" w14:textId="77777777" w:rsidTr="00CD6FCB">
        <w:trPr>
          <w:trHeight w:val="1125"/>
        </w:trPr>
        <w:tc>
          <w:tcPr>
            <w:tcW w:w="1019" w:type="pct"/>
            <w:vAlign w:val="center"/>
            <w:hideMark/>
          </w:tcPr>
          <w:p w14:paraId="1A09635D"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Banco de Desarrollo del Ecuador (BDE)</w:t>
            </w:r>
          </w:p>
        </w:tc>
        <w:tc>
          <w:tcPr>
            <w:tcW w:w="1416" w:type="pct"/>
            <w:hideMark/>
          </w:tcPr>
          <w:p w14:paraId="7535A7BF"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Financiar proyectos de infraestructura básica y fortalecer los servicios públicos</w:t>
            </w:r>
          </w:p>
        </w:tc>
        <w:tc>
          <w:tcPr>
            <w:tcW w:w="785" w:type="pct"/>
            <w:vAlign w:val="center"/>
            <w:hideMark/>
          </w:tcPr>
          <w:p w14:paraId="267136BC"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604D96F2"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Posible fuente de financiamiento</w:t>
            </w:r>
          </w:p>
        </w:tc>
      </w:tr>
      <w:tr w:rsidR="00700B94" w:rsidRPr="00627222" w14:paraId="34AF647B" w14:textId="77777777" w:rsidTr="00CD6FCB">
        <w:trPr>
          <w:trHeight w:val="1266"/>
        </w:trPr>
        <w:tc>
          <w:tcPr>
            <w:tcW w:w="1019" w:type="pct"/>
            <w:vAlign w:val="center"/>
            <w:hideMark/>
          </w:tcPr>
          <w:p w14:paraId="19AC769A"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Ministerio del Ambiente, Agua y Transición Ecológica (MAATE)</w:t>
            </w:r>
          </w:p>
        </w:tc>
        <w:tc>
          <w:tcPr>
            <w:tcW w:w="1416" w:type="pct"/>
            <w:hideMark/>
          </w:tcPr>
          <w:p w14:paraId="084EA49A"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Promover una adecuada gestión de los recursos hídricos y asegurar la calidad del agua</w:t>
            </w:r>
          </w:p>
        </w:tc>
        <w:tc>
          <w:tcPr>
            <w:tcW w:w="785" w:type="pct"/>
            <w:vAlign w:val="center"/>
            <w:hideMark/>
          </w:tcPr>
          <w:p w14:paraId="4C0D5354"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36429DE0"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Regulación y control</w:t>
            </w:r>
          </w:p>
        </w:tc>
      </w:tr>
      <w:tr w:rsidR="00700B94" w:rsidRPr="00627222" w14:paraId="0DA20D93" w14:textId="77777777" w:rsidTr="00CD6FCB">
        <w:trPr>
          <w:trHeight w:val="703"/>
        </w:trPr>
        <w:tc>
          <w:tcPr>
            <w:tcW w:w="1019" w:type="pct"/>
            <w:tcBorders>
              <w:bottom w:val="single" w:sz="4" w:space="0" w:color="auto"/>
            </w:tcBorders>
            <w:vAlign w:val="center"/>
            <w:hideMark/>
          </w:tcPr>
          <w:p w14:paraId="47AE8ED0"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Empresas contratistas y fiscalización</w:t>
            </w:r>
          </w:p>
        </w:tc>
        <w:tc>
          <w:tcPr>
            <w:tcW w:w="1416" w:type="pct"/>
            <w:tcBorders>
              <w:bottom w:val="single" w:sz="4" w:space="0" w:color="auto"/>
            </w:tcBorders>
            <w:hideMark/>
          </w:tcPr>
          <w:p w14:paraId="0EA98A06"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Ejecutar las obras de acuerdo con las especificaciones técnicas</w:t>
            </w:r>
          </w:p>
        </w:tc>
        <w:tc>
          <w:tcPr>
            <w:tcW w:w="785" w:type="pct"/>
            <w:tcBorders>
              <w:bottom w:val="single" w:sz="4" w:space="0" w:color="auto"/>
            </w:tcBorders>
            <w:vAlign w:val="center"/>
            <w:hideMark/>
          </w:tcPr>
          <w:p w14:paraId="1920AE19"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tcBorders>
              <w:bottom w:val="single" w:sz="4" w:space="0" w:color="auto"/>
            </w:tcBorders>
            <w:vAlign w:val="center"/>
            <w:hideMark/>
          </w:tcPr>
          <w:p w14:paraId="15C3A51D"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Participación durante la fase de construcción</w:t>
            </w:r>
          </w:p>
        </w:tc>
      </w:tr>
      <w:tr w:rsidR="00700B94" w:rsidRPr="00627222" w14:paraId="2D73271B" w14:textId="77777777" w:rsidTr="00CD6FCB">
        <w:trPr>
          <w:trHeight w:val="643"/>
        </w:trPr>
        <w:tc>
          <w:tcPr>
            <w:tcW w:w="1019" w:type="pct"/>
            <w:tcBorders>
              <w:top w:val="single" w:sz="4" w:space="0" w:color="auto"/>
              <w:bottom w:val="single" w:sz="4" w:space="0" w:color="auto"/>
            </w:tcBorders>
            <w:vAlign w:val="center"/>
            <w:hideMark/>
          </w:tcPr>
          <w:p w14:paraId="1CEF712F"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Organizaciones barriales y comunidad</w:t>
            </w:r>
          </w:p>
        </w:tc>
        <w:tc>
          <w:tcPr>
            <w:tcW w:w="1416" w:type="pct"/>
            <w:tcBorders>
              <w:top w:val="single" w:sz="4" w:space="0" w:color="auto"/>
              <w:bottom w:val="single" w:sz="4" w:space="0" w:color="auto"/>
            </w:tcBorders>
            <w:hideMark/>
          </w:tcPr>
          <w:p w14:paraId="28D5D511"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Mejorar las condiciones de vida y participar en la toma de decisiones</w:t>
            </w:r>
          </w:p>
        </w:tc>
        <w:tc>
          <w:tcPr>
            <w:tcW w:w="785" w:type="pct"/>
            <w:tcBorders>
              <w:top w:val="single" w:sz="4" w:space="0" w:color="auto"/>
              <w:bottom w:val="single" w:sz="4" w:space="0" w:color="auto"/>
            </w:tcBorders>
            <w:vAlign w:val="center"/>
            <w:hideMark/>
          </w:tcPr>
          <w:p w14:paraId="2E5BC179"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tcBorders>
              <w:top w:val="single" w:sz="4" w:space="0" w:color="auto"/>
              <w:bottom w:val="single" w:sz="4" w:space="0" w:color="auto"/>
            </w:tcBorders>
            <w:vAlign w:val="center"/>
            <w:hideMark/>
          </w:tcPr>
          <w:p w14:paraId="1119FFB3"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Apoyo en socialización y control ciudadano</w:t>
            </w:r>
          </w:p>
        </w:tc>
      </w:tr>
    </w:tbl>
    <w:p w14:paraId="35B00FAD"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del problema</w:t>
      </w:r>
    </w:p>
    <w:p w14:paraId="3E5623A8" w14:textId="77777777" w:rsidR="00700B94" w:rsidRPr="00627222"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Mediante reuniones con los habitantes del barrio Carigán y el análisis de la situación actual del sistema de abastecimiento, se identificó como problema central la deficiente calidad y continuidad del servicio de agua potable en los hogares del barrio Carigán, ciudad de Loja</w:t>
      </w:r>
      <w:r>
        <w:rPr>
          <w:rFonts w:ascii="Times New Roman" w:hAnsi="Times New Roman" w:cs="Times New Roman"/>
          <w:sz w:val="24"/>
          <w:szCs w:val="24"/>
        </w:rPr>
        <w:t>, evidenciados en la Figura 2</w:t>
      </w:r>
      <w:r w:rsidRPr="00627222">
        <w:rPr>
          <w:rFonts w:ascii="Times New Roman" w:hAnsi="Times New Roman" w:cs="Times New Roman"/>
          <w:sz w:val="24"/>
          <w:szCs w:val="24"/>
        </w:rPr>
        <w:t>.</w:t>
      </w:r>
    </w:p>
    <w:p w14:paraId="09A2CCA3" w14:textId="77777777" w:rsidR="00700B94" w:rsidRPr="00627222"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Esta problemática se origina principalmente por el deterioro de la red de distribución de agua potable, asociado a problemas en el diseño de las tuberías, el cumplimiento de su vida útil, la vulnerabilidad del terreno ante lluvias y deslizamientos y el desconocimiento sobre mejoras en las instalaciones internas.</w:t>
      </w:r>
    </w:p>
    <w:p w14:paraId="6CD86201" w14:textId="17EC6612" w:rsidR="00700B94"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Como consecuencia, se presentan interrupciones frecuentes del servicio, almacenamiento del agua en recipientes inadecuados, incremento de los gastos familiares por compra de agua en bidones o contratación de cisternas, mayor riesgo de enfermedades y una creciente inconformidad de la población con las instituciones responsables.</w:t>
      </w:r>
    </w:p>
    <w:p w14:paraId="2CB39DA0" w14:textId="77777777" w:rsidR="0069150F" w:rsidRPr="0069150F" w:rsidRDefault="0069150F" w:rsidP="0069150F">
      <w:pPr>
        <w:spacing w:after="0" w:line="276" w:lineRule="auto"/>
        <w:jc w:val="both"/>
        <w:rPr>
          <w:rFonts w:ascii="Times New Roman" w:hAnsi="Times New Roman" w:cs="Times New Roman"/>
          <w:b/>
          <w:bCs/>
          <w:color w:val="000000"/>
          <w:sz w:val="24"/>
          <w:szCs w:val="24"/>
        </w:rPr>
      </w:pPr>
      <w:r w:rsidRPr="0069150F">
        <w:rPr>
          <w:rFonts w:ascii="Times New Roman" w:eastAsia="Times New Roman" w:hAnsi="Times New Roman" w:cs="Times New Roman"/>
          <w:b/>
          <w:bCs/>
          <w:color w:val="000000"/>
          <w:sz w:val="24"/>
          <w:szCs w:val="24"/>
        </w:rPr>
        <w:t>Anexos</w:t>
      </w:r>
    </w:p>
    <w:p w14:paraId="01B2BC26" w14:textId="77777777" w:rsidR="0069150F" w:rsidRPr="0069150F" w:rsidRDefault="0069150F" w:rsidP="0069150F">
      <w:pPr>
        <w:spacing w:after="0" w:line="276" w:lineRule="auto"/>
        <w:ind w:left="-30"/>
        <w:jc w:val="both"/>
        <w:rPr>
          <w:rFonts w:ascii="Times New Roman" w:hAnsi="Times New Roman" w:cs="Times New Roman"/>
          <w:sz w:val="24"/>
          <w:szCs w:val="24"/>
        </w:rPr>
      </w:pPr>
      <w:bookmarkStart w:id="2" w:name="bm_9_3_5_metodología_de_estimació_30382a"/>
      <w:r w:rsidRPr="0069150F">
        <w:rPr>
          <w:rFonts w:ascii="Times New Roman" w:eastAsia="Times New Roman" w:hAnsi="Times New Roman" w:cs="Times New Roman"/>
          <w:b/>
          <w:color w:val="000000"/>
          <w:sz w:val="24"/>
          <w:szCs w:val="24"/>
        </w:rPr>
        <w:t>9.3.5 Metodología de estimación demográfica y Grupos de Atención Prioritaria (GAP)</w:t>
      </w:r>
      <w:bookmarkEnd w:id="2"/>
    </w:p>
    <w:p w14:paraId="40E8BA0C" w14:textId="77777777" w:rsidR="0069150F" w:rsidRPr="0069150F" w:rsidRDefault="0069150F" w:rsidP="00983068">
      <w:pPr>
        <w:spacing w:after="0" w:line="360" w:lineRule="auto"/>
        <w:jc w:val="both"/>
        <w:rPr>
          <w:rFonts w:ascii="Times New Roman" w:hAnsi="Times New Roman" w:cs="Times New Roman"/>
          <w:color w:val="000000"/>
          <w:sz w:val="24"/>
          <w:szCs w:val="24"/>
        </w:rPr>
      </w:pPr>
      <w:r w:rsidRPr="0069150F">
        <w:rPr>
          <w:rFonts w:ascii="Times New Roman" w:eastAsia="Times New Roman" w:hAnsi="Times New Roman" w:cs="Times New Roman"/>
          <w:color w:val="000000"/>
          <w:sz w:val="24"/>
          <w:szCs w:val="24"/>
        </w:rPr>
        <w:t>La cuantificación de los beneficiarios por género y por grupos específicos de atención prioritaria de la sección de sostenibilidad social se basa en una estimación demográfica de proporcionalidad indirecta. Este modelo aplica los pesos porcentuales y la estructura demográfica oficial de la parroquia Carigán, derivados del Censo de Población y Vivienda 2022 (INEC), sobre la población objetivo de diseño del proyecto, fijada en 6,500 habitantes por la Unidad Municipal de Agua Potable y Alcantarillado de Loja (UMAPAL).</w:t>
      </w:r>
    </w:p>
    <w:p w14:paraId="3B3639B3" w14:textId="77777777" w:rsidR="0069150F" w:rsidRPr="0069150F" w:rsidRDefault="0069150F" w:rsidP="00983068">
      <w:pPr>
        <w:spacing w:after="0" w:line="360" w:lineRule="auto"/>
        <w:ind w:firstLine="720"/>
        <w:jc w:val="both"/>
        <w:rPr>
          <w:rFonts w:ascii="Times New Roman" w:hAnsi="Times New Roman" w:cs="Times New Roman"/>
          <w:sz w:val="24"/>
          <w:szCs w:val="24"/>
        </w:rPr>
      </w:pPr>
    </w:p>
    <w:p w14:paraId="2A50629E" w14:textId="77777777" w:rsidR="0069150F" w:rsidRPr="0069150F" w:rsidRDefault="0069150F" w:rsidP="00983068">
      <w:pPr>
        <w:spacing w:after="0" w:line="360" w:lineRule="auto"/>
        <w:ind w:firstLine="720"/>
        <w:jc w:val="both"/>
        <w:rPr>
          <w:rFonts w:ascii="Times New Roman" w:hAnsi="Times New Roman" w:cs="Times New Roman"/>
          <w:color w:val="000000"/>
          <w:sz w:val="24"/>
          <w:szCs w:val="24"/>
        </w:rPr>
      </w:pPr>
      <w:r w:rsidRPr="0069150F">
        <w:rPr>
          <w:rFonts w:ascii="Times New Roman" w:eastAsia="Times New Roman" w:hAnsi="Times New Roman" w:cs="Times New Roman"/>
          <w:color w:val="000000"/>
          <w:sz w:val="24"/>
          <w:szCs w:val="24"/>
        </w:rPr>
        <w:t>Para garantizar la consistencia matemática del modelo y evitar duplicaciones en la contabilización de personas en condición de vulnerabilidad, se aplican las siguientes ecuaciones y parámetros de proporcionalidad.</w:t>
      </w:r>
    </w:p>
    <w:p w14:paraId="10946D17"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3" w:name="bm_1_desagregación_por_género"/>
      <w:r w:rsidRPr="0069150F">
        <w:rPr>
          <w:rFonts w:ascii="Times New Roman" w:eastAsia="Times New Roman" w:hAnsi="Times New Roman" w:cs="Times New Roman"/>
          <w:b/>
          <w:color w:val="000000"/>
          <w:sz w:val="24"/>
          <w:szCs w:val="24"/>
        </w:rPr>
        <w:t>1. Desagregación por género</w:t>
      </w:r>
      <w:bookmarkEnd w:id="3"/>
    </w:p>
    <w:p w14:paraId="2929B6F7"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Sea la población total de diseño:</w:t>
      </w:r>
    </w:p>
    <w:p w14:paraId="405CF0A1" w14:textId="77777777" w:rsidR="0069150F" w:rsidRPr="0069150F" w:rsidRDefault="005B3C8C"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=6,500</m:t>
          </m:r>
        </m:oMath>
      </m:oMathPara>
    </w:p>
    <w:p w14:paraId="48883498"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femenina representa el 53.0% de la población de referencia. Por tanto:</w:t>
      </w:r>
    </w:p>
    <w:p w14:paraId="2C567879" w14:textId="77777777" w:rsidR="0069150F" w:rsidRPr="0069150F" w:rsidRDefault="005B3C8C"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Mujeres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×0.530</m:t>
          </m:r>
        </m:oMath>
      </m:oMathPara>
    </w:p>
    <w:p w14:paraId="0C5877DA" w14:textId="77777777" w:rsidR="0069150F" w:rsidRPr="0069150F" w:rsidRDefault="005B3C8C"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Mujeres</m:t>
              </m:r>
            </m:sub>
          </m:sSub>
          <m:r>
            <m:rPr>
              <m:sty m:val="p"/>
            </m:rPr>
            <w:rPr>
              <w:rFonts w:ascii="Cambria Math" w:eastAsia="Cambria Math" w:hAnsi="Cambria Math" w:cs="Times New Roman"/>
              <w:color w:val="000000"/>
              <w:sz w:val="24"/>
              <w:szCs w:val="24"/>
            </w:rPr>
            <m:t>=6,500×0.530=3,445</m:t>
          </m:r>
        </m:oMath>
      </m:oMathPara>
    </w:p>
    <w:p w14:paraId="38FA9B05"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masculina representa el 47.0% de la población de referencia. Por tanto:</w:t>
      </w:r>
    </w:p>
    <w:p w14:paraId="0119EAD5" w14:textId="77777777" w:rsidR="0069150F" w:rsidRPr="0069150F" w:rsidRDefault="005B3C8C"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Hombres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×0.470</m:t>
          </m:r>
        </m:oMath>
      </m:oMathPara>
    </w:p>
    <w:p w14:paraId="5A52A2F4" w14:textId="77777777" w:rsidR="0069150F" w:rsidRPr="0069150F" w:rsidRDefault="005B3C8C"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Hombres</m:t>
              </m:r>
            </m:sub>
          </m:sSub>
          <m:r>
            <m:rPr>
              <m:sty m:val="p"/>
            </m:rPr>
            <w:rPr>
              <w:rFonts w:ascii="Cambria Math" w:eastAsia="Cambria Math" w:hAnsi="Cambria Math" w:cs="Times New Roman"/>
              <w:color w:val="000000"/>
              <w:sz w:val="24"/>
              <w:szCs w:val="24"/>
            </w:rPr>
            <m:t>=6,500×0.470=3,055</m:t>
          </m:r>
        </m:oMath>
      </m:oMathPara>
    </w:p>
    <w:p w14:paraId="2F423F9D"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p>
    <w:p w14:paraId="1B8F283A"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4" w:name="bm_2_cálculo_de_subgrupos_de_aten_a3fcd7"/>
      <w:r w:rsidRPr="0069150F">
        <w:rPr>
          <w:rFonts w:ascii="Times New Roman" w:eastAsia="Times New Roman" w:hAnsi="Times New Roman" w:cs="Times New Roman"/>
          <w:b/>
          <w:color w:val="000000"/>
          <w:sz w:val="24"/>
          <w:szCs w:val="24"/>
        </w:rPr>
        <w:t>2. Cálculo de subgrupos de atención prioritaria</w:t>
      </w:r>
      <w:bookmarkEnd w:id="4"/>
    </w:p>
    <w:p w14:paraId="5E0709C4"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categoría de infancia y adolescencia (0 a 14 años) representa el 23.91% de la estructura demográfica de referencia. En consecuencia:</w:t>
      </w:r>
    </w:p>
    <w:p w14:paraId="4F0E9618"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×0.2391</m:t>
          </m:r>
        </m:oMath>
      </m:oMathPara>
    </w:p>
    <w:p w14:paraId="7DA0F42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=6,500×0.2391≈1,554</m:t>
          </m:r>
        </m:oMath>
      </m:oMathPara>
    </w:p>
    <w:p w14:paraId="22C3696A"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730 hombres y 824 mujeres.</w:t>
      </w:r>
    </w:p>
    <w:p w14:paraId="3DAFDB0E"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categoría de personas adultas mayores (65 años o más) representa el 9.65% de la estructura demográfica de referencia. Por tanto:</w:t>
      </w:r>
    </w:p>
    <w:p w14:paraId="1E736FDF"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×0.0965</m:t>
          </m:r>
        </m:oMath>
      </m:oMathPara>
    </w:p>
    <w:p w14:paraId="4D9771F0"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=6,500×0.0965≈627</m:t>
          </m:r>
        </m:oMath>
      </m:oMathPara>
    </w:p>
    <w:p w14:paraId="45FAD94E"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295 hombres y 332 mujeres.</w:t>
      </w:r>
    </w:p>
    <w:p w14:paraId="436F6C5D"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con discapacidad representa una prevalencia estimada del 2.52%. En consecuencia:</w:t>
      </w:r>
    </w:p>
    <w:p w14:paraId="249CFC43"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w:lastRenderedPageBreak/>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×0.0252</m:t>
          </m:r>
        </m:oMath>
      </m:oMathPara>
    </w:p>
    <w:p w14:paraId="35864CF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=6,500×0.0252≈164</m:t>
          </m:r>
        </m:oMath>
      </m:oMathPara>
    </w:p>
    <w:p w14:paraId="7009F0A5" w14:textId="77777777" w:rsidR="004E46EA" w:rsidRDefault="0069150F" w:rsidP="004E46EA">
      <w:pPr>
        <w:spacing w:before="240" w:after="0" w:line="360"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74 hombres y 90 mujeres.</w:t>
      </w:r>
    </w:p>
    <w:p w14:paraId="40402E61" w14:textId="4698D400" w:rsidR="0069150F" w:rsidRPr="0069150F" w:rsidRDefault="0069150F" w:rsidP="004E46EA">
      <w:pPr>
        <w:spacing w:before="240" w:after="0" w:line="360"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En el caso de mujeres embarazadas y gestantes, el valor corresponde a la estimación de gestación activa del Centro de Salud de Carigán sobre el área de cobertura del proyecto:</w:t>
      </w:r>
    </w:p>
    <w:p w14:paraId="79401D45"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Gestantes</m:t>
              </m:r>
            </m:sub>
          </m:sSub>
          <m:r>
            <m:rPr>
              <m:sty m:val="p"/>
            </m:rPr>
            <w:rPr>
              <w:rFonts w:ascii="Cambria Math" w:eastAsia="Cambria Math" w:hAnsi="Cambria Math" w:cs="Times New Roman"/>
              <w:color w:val="000000"/>
              <w:sz w:val="24"/>
              <w:szCs w:val="24"/>
            </w:rPr>
            <m:t>=45</m:t>
          </m:r>
        </m:oMath>
      </m:oMathPara>
    </w:p>
    <w:p w14:paraId="2BAFDEB2"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5" w:name="bm_3_consistencia_demográfica_de_898fd1"/>
      <w:r w:rsidRPr="0069150F">
        <w:rPr>
          <w:rFonts w:ascii="Times New Roman" w:eastAsia="Times New Roman" w:hAnsi="Times New Roman" w:cs="Times New Roman"/>
          <w:b/>
          <w:color w:val="000000"/>
          <w:sz w:val="24"/>
          <w:szCs w:val="24"/>
        </w:rPr>
        <w:t>3. Consistencia demográfica de la matriz vulnerable</w:t>
      </w:r>
      <w:bookmarkEnd w:id="5"/>
    </w:p>
    <w:p w14:paraId="14FF2B9B"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total catalogada dentro de los Grupos de Atención Prioritaria es la sumatoria mutuamente excluyente de cada subgrupo:</w:t>
      </w:r>
    </w:p>
    <w:p w14:paraId="1C38A41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Gestantes</m:t>
              </m:r>
            </m:sub>
          </m:sSub>
        </m:oMath>
      </m:oMathPara>
    </w:p>
    <w:p w14:paraId="43FBC479"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Sustituyendo los valores estimados:</w:t>
      </w:r>
    </w:p>
    <w:p w14:paraId="2CAD1FB0"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=1,554+627+164+45=2,390</m:t>
          </m:r>
        </m:oMath>
      </m:oMathPara>
    </w:p>
    <w:p w14:paraId="3DA2F9B6" w14:textId="5C845EA7" w:rsid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Este volumen representa el 36.77% del total de beneficiarios directos del proyecto, equivalente a 6,500 habitantes.</w:t>
      </w:r>
    </w:p>
    <w:p w14:paraId="6960413D" w14:textId="77777777" w:rsidR="0069150F" w:rsidRPr="00700B94" w:rsidRDefault="0069150F" w:rsidP="00700B94">
      <w:pPr>
        <w:spacing w:after="0" w:line="360" w:lineRule="auto"/>
        <w:jc w:val="both"/>
        <w:rPr>
          <w:rFonts w:ascii="Times New Roman" w:hAnsi="Times New Roman" w:cs="Times New Roman"/>
          <w:sz w:val="24"/>
          <w:szCs w:val="24"/>
        </w:rPr>
      </w:pPr>
    </w:p>
    <w:p w14:paraId="4434AFEE" w14:textId="084780DE" w:rsidR="00700B94" w:rsidRPr="00627222" w:rsidRDefault="00700B94" w:rsidP="00700B9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Figura </w:t>
      </w:r>
      <w:r w:rsidR="00D00132">
        <w:rPr>
          <w:rFonts w:ascii="Times New Roman" w:hAnsi="Times New Roman" w:cs="Times New Roman"/>
          <w:b/>
          <w:bCs/>
          <w:sz w:val="24"/>
          <w:szCs w:val="24"/>
        </w:rPr>
        <w:t>A</w:t>
      </w:r>
    </w:p>
    <w:p w14:paraId="344E2922" w14:textId="77777777" w:rsidR="00700B94" w:rsidRDefault="00700B94" w:rsidP="00700B94">
      <w:pPr>
        <w:spacing w:after="0" w:line="360" w:lineRule="auto"/>
        <w:jc w:val="both"/>
        <w:rPr>
          <w:rFonts w:ascii="Times New Roman" w:hAnsi="Times New Roman" w:cs="Times New Roman"/>
          <w:i/>
          <w:iCs/>
          <w:sz w:val="24"/>
          <w:szCs w:val="24"/>
        </w:rPr>
      </w:pPr>
      <w:r w:rsidRPr="00627222">
        <w:rPr>
          <w:rFonts w:ascii="Times New Roman" w:hAnsi="Times New Roman" w:cs="Times New Roman"/>
          <w:i/>
          <w:iCs/>
          <w:sz w:val="24"/>
          <w:szCs w:val="24"/>
        </w:rPr>
        <w:t>Árbol de problemas</w:t>
      </w:r>
    </w:p>
    <w:p w14:paraId="358CD7DE" w14:textId="77777777" w:rsidR="00700B94" w:rsidRPr="00627222" w:rsidRDefault="00700B94" w:rsidP="00700B94">
      <w:pPr>
        <w:jc w:val="both"/>
        <w:rPr>
          <w:rFonts w:ascii="Times New Roman" w:hAnsi="Times New Roman" w:cs="Times New Roman"/>
          <w:i/>
          <w:iCs/>
          <w:sz w:val="24"/>
          <w:szCs w:val="24"/>
        </w:rPr>
      </w:pPr>
      <w:r>
        <w:rPr>
          <w:noProof/>
        </w:rPr>
        <w:drawing>
          <wp:inline distT="0" distB="0" distL="0" distR="0" wp14:anchorId="594AB025" wp14:editId="21545BCD">
            <wp:extent cx="5725668" cy="27432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8" t="16805" r="1078" b="16897"/>
                    <a:stretch/>
                  </pic:blipFill>
                  <pic:spPr bwMode="auto">
                    <a:xfrm>
                      <a:off x="0" y="0"/>
                      <a:ext cx="5763154" cy="2761160"/>
                    </a:xfrm>
                    <a:prstGeom prst="rect">
                      <a:avLst/>
                    </a:prstGeom>
                    <a:noFill/>
                    <a:ln>
                      <a:noFill/>
                    </a:ln>
                    <a:extLst>
                      <a:ext uri="{53640926-AAD7-44D8-BBD7-CCE9431645EC}">
                        <a14:shadowObscured xmlns:a14="http://schemas.microsoft.com/office/drawing/2010/main"/>
                      </a:ext>
                    </a:extLst>
                  </pic:spPr>
                </pic:pic>
              </a:graphicData>
            </a:graphic>
          </wp:inline>
        </w:drawing>
      </w:r>
    </w:p>
    <w:p w14:paraId="7742234E"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 objetivos</w:t>
      </w:r>
    </w:p>
    <w:p w14:paraId="3F51685D" w14:textId="77777777" w:rsidR="00700B94" w:rsidRDefault="00700B94" w:rsidP="00700B94">
      <w:pPr>
        <w:spacing w:after="0" w:line="360" w:lineRule="auto"/>
        <w:jc w:val="both"/>
        <w:rPr>
          <w:rFonts w:ascii="Times New Roman" w:hAnsi="Times New Roman" w:cs="Times New Roman"/>
          <w:sz w:val="24"/>
          <w:szCs w:val="24"/>
        </w:rPr>
      </w:pPr>
      <w:r w:rsidRPr="00FD66B3">
        <w:rPr>
          <w:rFonts w:ascii="Times New Roman" w:hAnsi="Times New Roman" w:cs="Times New Roman"/>
          <w:sz w:val="24"/>
          <w:szCs w:val="24"/>
        </w:rPr>
        <w:lastRenderedPageBreak/>
        <w:t xml:space="preserve">El análisis de objetivos consiste en convertir las situaciones negativas identificadas en el árbol de problemas en situaciones deseadas, expresadas de manera positiva. Este proceso permite definir el estado futuro que se espera alcanzar con la intervención propuesta, tal como se muestra en la Figura </w:t>
      </w:r>
      <w:r>
        <w:rPr>
          <w:rFonts w:ascii="Times New Roman" w:hAnsi="Times New Roman" w:cs="Times New Roman"/>
          <w:sz w:val="24"/>
          <w:szCs w:val="24"/>
        </w:rPr>
        <w:t>3</w:t>
      </w:r>
      <w:r w:rsidRPr="00FD66B3">
        <w:rPr>
          <w:rFonts w:ascii="Times New Roman" w:hAnsi="Times New Roman" w:cs="Times New Roman"/>
          <w:sz w:val="24"/>
          <w:szCs w:val="24"/>
        </w:rPr>
        <w:t>.</w:t>
      </w:r>
    </w:p>
    <w:p w14:paraId="311D8988" w14:textId="1A125473" w:rsidR="00700B94" w:rsidRPr="00FD66B3" w:rsidRDefault="00700B94" w:rsidP="00700B94">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Figura </w:t>
      </w:r>
      <w:r w:rsidR="00D00132">
        <w:rPr>
          <w:rFonts w:ascii="Times New Roman" w:hAnsi="Times New Roman" w:cs="Times New Roman"/>
          <w:b/>
          <w:bCs/>
          <w:sz w:val="24"/>
          <w:szCs w:val="24"/>
        </w:rPr>
        <w:t>B</w:t>
      </w:r>
    </w:p>
    <w:p w14:paraId="553206C3" w14:textId="77777777" w:rsidR="00700B94"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 xml:space="preserve">Árbol de objetivos </w:t>
      </w:r>
    </w:p>
    <w:p w14:paraId="1C490C3D" w14:textId="6076C225" w:rsidR="00700B94" w:rsidRPr="00700B94" w:rsidRDefault="00700B94" w:rsidP="00700B94">
      <w:pPr>
        <w:rPr>
          <w:rFonts w:ascii="Times New Roman" w:hAnsi="Times New Roman" w:cs="Times New Roman"/>
          <w:i/>
          <w:iCs/>
          <w:sz w:val="24"/>
          <w:szCs w:val="24"/>
        </w:rPr>
      </w:pPr>
      <w:r>
        <w:rPr>
          <w:noProof/>
        </w:rPr>
        <w:drawing>
          <wp:inline distT="0" distB="0" distL="0" distR="0" wp14:anchorId="3C529194" wp14:editId="46A7A6E5">
            <wp:extent cx="5691505" cy="2690446"/>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10" t="12316" r="1507" b="12192"/>
                    <a:stretch/>
                  </pic:blipFill>
                  <pic:spPr bwMode="auto">
                    <a:xfrm>
                      <a:off x="0" y="0"/>
                      <a:ext cx="5707582" cy="2698046"/>
                    </a:xfrm>
                    <a:prstGeom prst="rect">
                      <a:avLst/>
                    </a:prstGeom>
                    <a:noFill/>
                    <a:ln>
                      <a:noFill/>
                    </a:ln>
                    <a:extLst>
                      <a:ext uri="{53640926-AAD7-44D8-BBD7-CCE9431645EC}">
                        <a14:shadowObscured xmlns:a14="http://schemas.microsoft.com/office/drawing/2010/main"/>
                      </a:ext>
                    </a:extLst>
                  </pic:spPr>
                </pic:pic>
              </a:graphicData>
            </a:graphic>
          </wp:inline>
        </w:drawing>
      </w:r>
    </w:p>
    <w:p w14:paraId="39673031" w14:textId="77777777" w:rsidR="00700B94" w:rsidRDefault="00700B94" w:rsidP="00700B94">
      <w:pPr>
        <w:pStyle w:val="Prrafodelista"/>
        <w:numPr>
          <w:ilvl w:val="0"/>
          <w:numId w:val="2"/>
        </w:numPr>
        <w:spacing w:after="0"/>
        <w:rPr>
          <w:rFonts w:ascii="Times New Roman" w:hAnsi="Times New Roman" w:cs="Times New Roman"/>
          <w:b/>
          <w:bCs/>
          <w:sz w:val="24"/>
          <w:szCs w:val="24"/>
        </w:rPr>
      </w:pPr>
      <w:r>
        <w:rPr>
          <w:rFonts w:ascii="Times New Roman" w:hAnsi="Times New Roman" w:cs="Times New Roman"/>
          <w:b/>
          <w:bCs/>
          <w:sz w:val="24"/>
          <w:szCs w:val="24"/>
        </w:rPr>
        <w:t>Identificación de alternativas de solución al problema</w:t>
      </w:r>
    </w:p>
    <w:p w14:paraId="46B08BD6" w14:textId="77777777" w:rsidR="00700B94" w:rsidRDefault="00700B94" w:rsidP="00700B94">
      <w:pPr>
        <w:spacing w:after="0"/>
        <w:rPr>
          <w:rFonts w:ascii="Times New Roman" w:hAnsi="Times New Roman" w:cs="Times New Roman"/>
          <w:sz w:val="24"/>
          <w:szCs w:val="24"/>
        </w:rPr>
      </w:pPr>
      <w:r w:rsidRPr="00FD66B3">
        <w:rPr>
          <w:rFonts w:ascii="Times New Roman" w:hAnsi="Times New Roman" w:cs="Times New Roman"/>
          <w:sz w:val="24"/>
          <w:szCs w:val="24"/>
        </w:rPr>
        <w:t>A partir de las causas identificadas se plantean las acciones</w:t>
      </w:r>
      <w:r>
        <w:rPr>
          <w:rFonts w:ascii="Times New Roman" w:hAnsi="Times New Roman" w:cs="Times New Roman"/>
          <w:sz w:val="24"/>
          <w:szCs w:val="24"/>
        </w:rPr>
        <w:t xml:space="preserve"> detalladas en la Tabla 5.</w:t>
      </w:r>
    </w:p>
    <w:p w14:paraId="7DF167E1" w14:textId="16E327BB" w:rsidR="00700B94" w:rsidRPr="00FD66B3" w:rsidRDefault="00700B94" w:rsidP="00700B94">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Tabla </w:t>
      </w:r>
      <w:r w:rsidR="00D00132">
        <w:rPr>
          <w:rFonts w:ascii="Times New Roman" w:hAnsi="Times New Roman" w:cs="Times New Roman"/>
          <w:b/>
          <w:bCs/>
          <w:sz w:val="24"/>
          <w:szCs w:val="24"/>
        </w:rPr>
        <w:t>B</w:t>
      </w:r>
    </w:p>
    <w:p w14:paraId="312B2C75" w14:textId="77777777" w:rsidR="00700B94"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Alternativas de solución</w:t>
      </w:r>
    </w:p>
    <w:tbl>
      <w:tblPr>
        <w:tblStyle w:val="Tablaconcuadrcula"/>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700B94" w:rsidRPr="00FD66B3" w14:paraId="175CCFD8" w14:textId="77777777" w:rsidTr="00CD6FCB">
        <w:trPr>
          <w:trHeight w:val="152"/>
        </w:trPr>
        <w:tc>
          <w:tcPr>
            <w:tcW w:w="2198" w:type="pct"/>
            <w:tcBorders>
              <w:top w:val="single" w:sz="4" w:space="0" w:color="auto"/>
              <w:bottom w:val="single" w:sz="4" w:space="0" w:color="auto"/>
            </w:tcBorders>
            <w:hideMark/>
          </w:tcPr>
          <w:p w14:paraId="605558F2" w14:textId="77777777" w:rsidR="00700B94" w:rsidRPr="00FD66B3" w:rsidRDefault="00700B94" w:rsidP="00CD6FCB">
            <w:pPr>
              <w:jc w:val="center"/>
              <w:rPr>
                <w:rFonts w:ascii="Times New Roman" w:hAnsi="Times New Roman" w:cs="Times New Roman"/>
                <w:b/>
                <w:bCs/>
                <w:sz w:val="24"/>
                <w:szCs w:val="24"/>
              </w:rPr>
            </w:pPr>
            <w:r w:rsidRPr="00FD66B3">
              <w:rPr>
                <w:rFonts w:ascii="Times New Roman" w:hAnsi="Times New Roman" w:cs="Times New Roman"/>
                <w:b/>
                <w:bCs/>
                <w:sz w:val="24"/>
                <w:szCs w:val="24"/>
              </w:rPr>
              <w:t>Causa</w:t>
            </w:r>
          </w:p>
        </w:tc>
        <w:tc>
          <w:tcPr>
            <w:tcW w:w="2802" w:type="pct"/>
            <w:tcBorders>
              <w:top w:val="single" w:sz="4" w:space="0" w:color="auto"/>
              <w:bottom w:val="single" w:sz="4" w:space="0" w:color="auto"/>
            </w:tcBorders>
            <w:hideMark/>
          </w:tcPr>
          <w:p w14:paraId="454230F4" w14:textId="77777777" w:rsidR="00700B94" w:rsidRPr="00FD66B3" w:rsidRDefault="00700B94" w:rsidP="00CD6FCB">
            <w:pPr>
              <w:jc w:val="center"/>
              <w:rPr>
                <w:rFonts w:ascii="Times New Roman" w:hAnsi="Times New Roman" w:cs="Times New Roman"/>
                <w:b/>
                <w:bCs/>
                <w:sz w:val="24"/>
                <w:szCs w:val="24"/>
              </w:rPr>
            </w:pPr>
            <w:r w:rsidRPr="00FD66B3">
              <w:rPr>
                <w:rFonts w:ascii="Times New Roman" w:hAnsi="Times New Roman" w:cs="Times New Roman"/>
                <w:b/>
                <w:bCs/>
                <w:sz w:val="24"/>
                <w:szCs w:val="24"/>
              </w:rPr>
              <w:t>Acción propuesta</w:t>
            </w:r>
          </w:p>
        </w:tc>
      </w:tr>
      <w:tr w:rsidR="00700B94" w:rsidRPr="00FD66B3" w14:paraId="58BA1B35" w14:textId="77777777" w:rsidTr="00CD6FCB">
        <w:trPr>
          <w:trHeight w:val="159"/>
        </w:trPr>
        <w:tc>
          <w:tcPr>
            <w:tcW w:w="2198" w:type="pct"/>
            <w:tcBorders>
              <w:top w:val="single" w:sz="4" w:space="0" w:color="auto"/>
              <w:bottom w:val="single" w:sz="4" w:space="0" w:color="auto"/>
            </w:tcBorders>
            <w:vAlign w:val="center"/>
            <w:hideMark/>
          </w:tcPr>
          <w:p w14:paraId="5E9E44B8"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Problemas en el diseño de tuberías</w:t>
            </w:r>
          </w:p>
        </w:tc>
        <w:tc>
          <w:tcPr>
            <w:tcW w:w="2802" w:type="pct"/>
            <w:tcBorders>
              <w:top w:val="single" w:sz="4" w:space="0" w:color="auto"/>
              <w:bottom w:val="single" w:sz="4" w:space="0" w:color="auto"/>
            </w:tcBorders>
            <w:vAlign w:val="center"/>
            <w:hideMark/>
          </w:tcPr>
          <w:p w14:paraId="78BF29F9"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Actualización del diseño hidráulico del sistema</w:t>
            </w:r>
          </w:p>
        </w:tc>
      </w:tr>
      <w:tr w:rsidR="00700B94" w:rsidRPr="00FD66B3" w14:paraId="02598C42" w14:textId="77777777" w:rsidTr="00CD6FCB">
        <w:trPr>
          <w:trHeight w:val="146"/>
        </w:trPr>
        <w:tc>
          <w:tcPr>
            <w:tcW w:w="2198" w:type="pct"/>
            <w:tcBorders>
              <w:top w:val="single" w:sz="4" w:space="0" w:color="auto"/>
              <w:bottom w:val="single" w:sz="4" w:space="0" w:color="auto"/>
            </w:tcBorders>
            <w:vAlign w:val="center"/>
            <w:hideMark/>
          </w:tcPr>
          <w:p w14:paraId="76B2B3DE"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Vida útil expirada de las tuberías</w:t>
            </w:r>
          </w:p>
        </w:tc>
        <w:tc>
          <w:tcPr>
            <w:tcW w:w="2802" w:type="pct"/>
            <w:tcBorders>
              <w:top w:val="single" w:sz="4" w:space="0" w:color="auto"/>
              <w:bottom w:val="single" w:sz="4" w:space="0" w:color="auto"/>
            </w:tcBorders>
            <w:vAlign w:val="center"/>
            <w:hideMark/>
          </w:tcPr>
          <w:p w14:paraId="40AB2FE7"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Reposición de las redes deterioradas</w:t>
            </w:r>
          </w:p>
        </w:tc>
      </w:tr>
      <w:tr w:rsidR="00700B94" w:rsidRPr="00FD66B3" w14:paraId="0E30DC73" w14:textId="77777777" w:rsidTr="00CD6FCB">
        <w:trPr>
          <w:trHeight w:val="432"/>
        </w:trPr>
        <w:tc>
          <w:tcPr>
            <w:tcW w:w="2198" w:type="pct"/>
            <w:tcBorders>
              <w:top w:val="single" w:sz="4" w:space="0" w:color="auto"/>
              <w:bottom w:val="single" w:sz="4" w:space="0" w:color="auto"/>
            </w:tcBorders>
            <w:vAlign w:val="center"/>
            <w:hideMark/>
          </w:tcPr>
          <w:p w14:paraId="40668390"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Vulnerabilidad frente a lluvias y deslizamientos</w:t>
            </w:r>
          </w:p>
        </w:tc>
        <w:tc>
          <w:tcPr>
            <w:tcW w:w="2802" w:type="pct"/>
            <w:tcBorders>
              <w:top w:val="single" w:sz="4" w:space="0" w:color="auto"/>
              <w:bottom w:val="single" w:sz="4" w:space="0" w:color="auto"/>
            </w:tcBorders>
            <w:vAlign w:val="center"/>
            <w:hideMark/>
          </w:tcPr>
          <w:p w14:paraId="37D1FF03"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Protección y estabilización de sectores críticos</w:t>
            </w:r>
          </w:p>
        </w:tc>
      </w:tr>
      <w:tr w:rsidR="00700B94" w:rsidRPr="00FD66B3" w14:paraId="683C6687" w14:textId="77777777" w:rsidTr="00CD6FCB">
        <w:trPr>
          <w:trHeight w:val="143"/>
        </w:trPr>
        <w:tc>
          <w:tcPr>
            <w:tcW w:w="2198" w:type="pct"/>
            <w:tcBorders>
              <w:top w:val="single" w:sz="4" w:space="0" w:color="auto"/>
              <w:bottom w:val="single" w:sz="4" w:space="0" w:color="auto"/>
            </w:tcBorders>
            <w:vAlign w:val="center"/>
            <w:hideMark/>
          </w:tcPr>
          <w:p w14:paraId="0385F0C3"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Desconocimiento sobre redes internas</w:t>
            </w:r>
          </w:p>
        </w:tc>
        <w:tc>
          <w:tcPr>
            <w:tcW w:w="2802" w:type="pct"/>
            <w:tcBorders>
              <w:top w:val="single" w:sz="4" w:space="0" w:color="auto"/>
              <w:bottom w:val="single" w:sz="4" w:space="0" w:color="auto"/>
            </w:tcBorders>
            <w:vAlign w:val="center"/>
            <w:hideMark/>
          </w:tcPr>
          <w:p w14:paraId="4472192B"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Programas de educación y capacitación comunitaria</w:t>
            </w:r>
          </w:p>
        </w:tc>
      </w:tr>
    </w:tbl>
    <w:p w14:paraId="70363610" w14:textId="77777777" w:rsidR="00700B94" w:rsidRDefault="00700B94" w:rsidP="00700B94">
      <w:pPr>
        <w:spacing w:before="240" w:after="0" w:line="360" w:lineRule="auto"/>
        <w:rPr>
          <w:rFonts w:ascii="Times New Roman" w:hAnsi="Times New Roman" w:cs="Times New Roman"/>
          <w:sz w:val="24"/>
          <w:szCs w:val="24"/>
        </w:rPr>
      </w:pPr>
      <w:r w:rsidRPr="00FD66B3">
        <w:rPr>
          <w:rFonts w:ascii="Times New Roman" w:hAnsi="Times New Roman" w:cs="Times New Roman"/>
          <w:sz w:val="24"/>
          <w:szCs w:val="24"/>
        </w:rPr>
        <w:t xml:space="preserve">Con base en estas acciones </w:t>
      </w:r>
      <w:r>
        <w:rPr>
          <w:rFonts w:ascii="Times New Roman" w:hAnsi="Times New Roman" w:cs="Times New Roman"/>
          <w:sz w:val="24"/>
          <w:szCs w:val="24"/>
        </w:rPr>
        <w:t>se han identificado</w:t>
      </w:r>
      <w:r w:rsidRPr="00FD66B3">
        <w:rPr>
          <w:rFonts w:ascii="Times New Roman" w:hAnsi="Times New Roman" w:cs="Times New Roman"/>
          <w:sz w:val="24"/>
          <w:szCs w:val="24"/>
        </w:rPr>
        <w:t xml:space="preserve"> las siguientes alternativas:</w:t>
      </w:r>
    </w:p>
    <w:p w14:paraId="6AC4E8AA"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1</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integral de la red de distribución</w:t>
      </w:r>
    </w:p>
    <w:p w14:paraId="1F1EAE7B"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Sustitución de tuberías deterioradas.</w:t>
      </w:r>
    </w:p>
    <w:p w14:paraId="77186DBC"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del diseño hidráulico.</w:t>
      </w:r>
    </w:p>
    <w:p w14:paraId="7F36C951"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Construcción de obras de protección en zonas vulnerables.</w:t>
      </w:r>
    </w:p>
    <w:p w14:paraId="73D62AB9"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Instalación de válvulas y accesorios.</w:t>
      </w:r>
    </w:p>
    <w:p w14:paraId="7A31F69C"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Capacitación a los usuarios sobre uso y mantenimiento de las conexiones domiciliarias.</w:t>
      </w:r>
    </w:p>
    <w:p w14:paraId="69CEC52A"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2</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parcial del sistema</w:t>
      </w:r>
    </w:p>
    <w:p w14:paraId="3C6EDE42"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Reposición únicamente de los tramos más deteriorados.</w:t>
      </w:r>
    </w:p>
    <w:p w14:paraId="04516970"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lastRenderedPageBreak/>
        <w:t>Mejoramiento puntual de sectores críticos.</w:t>
      </w:r>
    </w:p>
    <w:p w14:paraId="4246B0E6"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Campañas de concientización para los usuarios.</w:t>
      </w:r>
    </w:p>
    <w:p w14:paraId="2CFD3EC6"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3</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Medidas temporales de abastecimiento</w:t>
      </w:r>
    </w:p>
    <w:p w14:paraId="0A5DF5E5" w14:textId="77777777" w:rsidR="00700B94" w:rsidRPr="00CB02E3" w:rsidRDefault="00700B94" w:rsidP="00700B94">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Suministro mediante tanqueros.</w:t>
      </w:r>
    </w:p>
    <w:p w14:paraId="51AEFC00" w14:textId="77777777" w:rsidR="00700B94" w:rsidRPr="00CB02E3" w:rsidRDefault="00700B94" w:rsidP="00700B94">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Mantenimiento correctivo de emergencia.</w:t>
      </w:r>
    </w:p>
    <w:p w14:paraId="4106737A" w14:textId="77777777" w:rsidR="00700B94" w:rsidRDefault="00700B94" w:rsidP="00700B94">
      <w:pPr>
        <w:pStyle w:val="Prrafodelista"/>
        <w:numPr>
          <w:ilvl w:val="0"/>
          <w:numId w:val="5"/>
        </w:numPr>
        <w:spacing w:line="360" w:lineRule="auto"/>
        <w:rPr>
          <w:rFonts w:ascii="Times New Roman" w:hAnsi="Times New Roman" w:cs="Times New Roman"/>
          <w:sz w:val="24"/>
          <w:szCs w:val="24"/>
        </w:rPr>
      </w:pPr>
      <w:r w:rsidRPr="00CB02E3">
        <w:rPr>
          <w:rFonts w:ascii="Times New Roman" w:hAnsi="Times New Roman" w:cs="Times New Roman"/>
          <w:sz w:val="24"/>
          <w:szCs w:val="24"/>
        </w:rPr>
        <w:t>Acciones de educación sanitaria.</w:t>
      </w:r>
    </w:p>
    <w:p w14:paraId="2F88E33E"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sidRPr="00FD66B3">
        <w:rPr>
          <w:rFonts w:ascii="Times New Roman" w:hAnsi="Times New Roman" w:cs="Times New Roman"/>
          <w:b/>
          <w:bCs/>
          <w:sz w:val="24"/>
          <w:szCs w:val="24"/>
        </w:rPr>
        <w:t>Selección de la alternativa óptima</w:t>
      </w:r>
    </w:p>
    <w:p w14:paraId="318285C9" w14:textId="77777777" w:rsidR="00700B94" w:rsidRPr="00CB02E3" w:rsidRDefault="00700B94" w:rsidP="00700B94">
      <w:pPr>
        <w:spacing w:line="360" w:lineRule="auto"/>
        <w:jc w:val="both"/>
        <w:rPr>
          <w:rFonts w:ascii="Times New Roman" w:hAnsi="Times New Roman" w:cs="Times New Roman"/>
          <w:sz w:val="24"/>
          <w:szCs w:val="24"/>
        </w:rPr>
      </w:pPr>
      <w:r w:rsidRPr="00CB02E3">
        <w:rPr>
          <w:rFonts w:ascii="Times New Roman" w:hAnsi="Times New Roman" w:cs="Times New Roman"/>
          <w:sz w:val="24"/>
          <w:szCs w:val="24"/>
        </w:rPr>
        <w:t>Dado que las alternativas no constituyen una solución temporal y no resuelven las causas estructurales del problema</w:t>
      </w:r>
      <w:r>
        <w:rPr>
          <w:rFonts w:ascii="Times New Roman" w:hAnsi="Times New Roman" w:cs="Times New Roman"/>
          <w:sz w:val="24"/>
          <w:szCs w:val="24"/>
        </w:rPr>
        <w:t xml:space="preserve">, se </w:t>
      </w:r>
      <w:r w:rsidRPr="00CB02E3">
        <w:rPr>
          <w:rFonts w:ascii="Times New Roman" w:hAnsi="Times New Roman" w:cs="Times New Roman"/>
          <w:sz w:val="24"/>
          <w:szCs w:val="24"/>
        </w:rPr>
        <w:t xml:space="preserve">determina que la </w:t>
      </w:r>
      <w:r>
        <w:rPr>
          <w:rFonts w:ascii="Times New Roman" w:hAnsi="Times New Roman" w:cs="Times New Roman"/>
          <w:sz w:val="24"/>
          <w:szCs w:val="24"/>
        </w:rPr>
        <w:t>a</w:t>
      </w:r>
      <w:r w:rsidRPr="00CB02E3">
        <w:rPr>
          <w:rFonts w:ascii="Times New Roman" w:hAnsi="Times New Roman" w:cs="Times New Roman"/>
          <w:sz w:val="24"/>
          <w:szCs w:val="24"/>
        </w:rPr>
        <w:t>lternativa 1</w:t>
      </w:r>
      <w:r>
        <w:rPr>
          <w:rFonts w:ascii="Times New Roman" w:hAnsi="Times New Roman" w:cs="Times New Roman"/>
          <w:sz w:val="24"/>
          <w:szCs w:val="24"/>
        </w:rPr>
        <w:t xml:space="preserve"> </w:t>
      </w:r>
      <w:r w:rsidRPr="00CB02E3">
        <w:rPr>
          <w:rFonts w:ascii="Times New Roman" w:hAnsi="Times New Roman" w:cs="Times New Roman"/>
          <w:sz w:val="24"/>
          <w:szCs w:val="24"/>
        </w:rPr>
        <w:t>debido a que permite solucionar las causas estructurales del problema, garantizar la continuidad y calidad del servicio, reducir los riesgos sanitarios y mejorar las condiciones de vida de la población beneficiaria, asegurando además una mayor sostenibilidad técnica y económica en el largo plazo.</w:t>
      </w:r>
    </w:p>
    <w:p w14:paraId="76033043" w14:textId="5946DCD9" w:rsidR="00700B94" w:rsidRPr="00700B94" w:rsidRDefault="00700B94" w:rsidP="00700B94">
      <w:pPr>
        <w:pStyle w:val="Prrafodelista"/>
        <w:numPr>
          <w:ilvl w:val="0"/>
          <w:numId w:val="2"/>
        </w:numPr>
        <w:spacing w:after="0"/>
        <w:rPr>
          <w:rFonts w:ascii="Times New Roman" w:hAnsi="Times New Roman" w:cs="Times New Roman"/>
          <w:b/>
          <w:bCs/>
          <w:sz w:val="24"/>
          <w:szCs w:val="24"/>
        </w:rPr>
      </w:pPr>
      <w:r w:rsidRPr="00700B94">
        <w:rPr>
          <w:rFonts w:ascii="Times New Roman" w:hAnsi="Times New Roman" w:cs="Times New Roman"/>
          <w:b/>
          <w:bCs/>
          <w:sz w:val="24"/>
          <w:szCs w:val="24"/>
        </w:rPr>
        <w:t>Medios de verificación</w:t>
      </w:r>
    </w:p>
    <w:p w14:paraId="735F8148" w14:textId="77777777" w:rsidR="00700B94" w:rsidRPr="006C7579" w:rsidRDefault="00700B94" w:rsidP="00700B94">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 xml:space="preserve">Los medios de verificación son las fuentes de información que permiten comprobar el cumplimiento de los indicadores establecidos en la Matriz de Marco Lógico. A través de documentos, registros, informes técnicos y otros mecanismos de control, es posible evaluar el avance de las actividades y el logro de los objetivos del proyecto. La </w:t>
      </w:r>
      <w:r>
        <w:rPr>
          <w:rFonts w:ascii="Times New Roman" w:hAnsi="Times New Roman" w:cs="Times New Roman"/>
          <w:sz w:val="24"/>
          <w:szCs w:val="24"/>
        </w:rPr>
        <w:t>Tabla 6</w:t>
      </w:r>
      <w:r w:rsidRPr="006C7579">
        <w:rPr>
          <w:rFonts w:ascii="Times New Roman" w:hAnsi="Times New Roman" w:cs="Times New Roman"/>
          <w:sz w:val="24"/>
          <w:szCs w:val="24"/>
        </w:rPr>
        <w:t xml:space="preserve"> presenta los medios de verificación definidos para cada nivel de la matriz.</w:t>
      </w:r>
    </w:p>
    <w:p w14:paraId="31EFAC9B" w14:textId="4B540CDD" w:rsidR="00700B94" w:rsidRDefault="00700B94" w:rsidP="00700B94">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D00132">
        <w:rPr>
          <w:rFonts w:ascii="Times New Roman" w:hAnsi="Times New Roman" w:cs="Times New Roman"/>
          <w:b/>
          <w:bCs/>
          <w:sz w:val="24"/>
          <w:szCs w:val="24"/>
        </w:rPr>
        <w:t>C</w:t>
      </w:r>
    </w:p>
    <w:p w14:paraId="52BD7D1D" w14:textId="77777777" w:rsidR="00700B94" w:rsidRPr="006C7579"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Medios de verificación</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4"/>
        <w:gridCol w:w="4722"/>
      </w:tblGrid>
      <w:tr w:rsidR="00700B94" w:rsidRPr="005D4729" w14:paraId="5E1928D7" w14:textId="77777777" w:rsidTr="00CD6FCB">
        <w:trPr>
          <w:trHeight w:val="93"/>
        </w:trPr>
        <w:tc>
          <w:tcPr>
            <w:tcW w:w="2384" w:type="pct"/>
            <w:tcBorders>
              <w:top w:val="single" w:sz="4" w:space="0" w:color="auto"/>
              <w:bottom w:val="single" w:sz="4" w:space="0" w:color="auto"/>
            </w:tcBorders>
            <w:vAlign w:val="center"/>
            <w:hideMark/>
          </w:tcPr>
          <w:p w14:paraId="4A75B453" w14:textId="77777777" w:rsidR="00700B94" w:rsidRPr="005D4729" w:rsidRDefault="00700B94" w:rsidP="00CD6FCB">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2616" w:type="pct"/>
            <w:tcBorders>
              <w:top w:val="single" w:sz="4" w:space="0" w:color="auto"/>
              <w:bottom w:val="single" w:sz="4" w:space="0" w:color="auto"/>
            </w:tcBorders>
            <w:vAlign w:val="center"/>
            <w:hideMark/>
          </w:tcPr>
          <w:p w14:paraId="2093B87C" w14:textId="77777777" w:rsidR="00700B94" w:rsidRPr="005D4729" w:rsidRDefault="00700B94" w:rsidP="00CD6FCB">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r>
      <w:tr w:rsidR="00700B94" w:rsidRPr="005D4729" w14:paraId="4097D05E" w14:textId="77777777" w:rsidTr="00CD6FCB">
        <w:trPr>
          <w:trHeight w:val="1573"/>
        </w:trPr>
        <w:tc>
          <w:tcPr>
            <w:tcW w:w="2384" w:type="pct"/>
            <w:tcBorders>
              <w:top w:val="single" w:sz="4" w:space="0" w:color="auto"/>
              <w:bottom w:val="single" w:sz="4" w:space="0" w:color="auto"/>
            </w:tcBorders>
            <w:vAlign w:val="center"/>
            <w:hideMark/>
          </w:tcPr>
          <w:p w14:paraId="06409800"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7713EDF2"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rPr>
              <w:t>Mejorar la calidad de vida de las familias del barrio Carigán mediante el acceso a un servicio de agua potable continuo, seguro y de calidad.</w:t>
            </w:r>
          </w:p>
        </w:tc>
        <w:tc>
          <w:tcPr>
            <w:tcW w:w="2616" w:type="pct"/>
            <w:tcBorders>
              <w:top w:val="single" w:sz="4" w:space="0" w:color="auto"/>
              <w:bottom w:val="single" w:sz="4" w:space="0" w:color="auto"/>
            </w:tcBorders>
            <w:vAlign w:val="center"/>
          </w:tcPr>
          <w:p w14:paraId="529C54B9"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Encuestas de satisfacción aplicadas a los hogares del barrio Carigán.</w:t>
            </w:r>
          </w:p>
          <w:p w14:paraId="526B2821"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73EF5B8B"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r>
      <w:tr w:rsidR="00700B94" w:rsidRPr="005D4729" w14:paraId="71DB6C25" w14:textId="77777777" w:rsidTr="00CD6FCB">
        <w:trPr>
          <w:trHeight w:val="1529"/>
        </w:trPr>
        <w:tc>
          <w:tcPr>
            <w:tcW w:w="2384" w:type="pct"/>
            <w:tcBorders>
              <w:top w:val="single" w:sz="4" w:space="0" w:color="auto"/>
              <w:bottom w:val="single" w:sz="4" w:space="0" w:color="auto"/>
            </w:tcBorders>
            <w:vAlign w:val="center"/>
            <w:hideMark/>
          </w:tcPr>
          <w:p w14:paraId="1B217D25"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6ECAA37E" w14:textId="77777777" w:rsidR="00700B94" w:rsidRPr="001650B8" w:rsidRDefault="00700B94" w:rsidP="00CD6FCB">
            <w:pPr>
              <w:jc w:val="both"/>
              <w:rPr>
                <w:rFonts w:ascii="Times New Roman" w:eastAsia="Times New Roman" w:hAnsi="Times New Roman" w:cs="Times New Roman"/>
              </w:rPr>
            </w:pPr>
            <w:r w:rsidRPr="005D4729">
              <w:rPr>
                <w:rFonts w:ascii="Times New Roman" w:eastAsia="Times New Roman" w:hAnsi="Times New Roman" w:cs="Times New Roman"/>
              </w:rPr>
              <w:t>Mejorar la red de distribución de agua potable del barrio Carigán mediante la reparación y renovación de la infraestructura, para reducir las roturas y garantizar la continuidad y calidad del servicio.</w:t>
            </w:r>
          </w:p>
          <w:p w14:paraId="6EEF1BAC" w14:textId="77777777" w:rsidR="00700B94" w:rsidRPr="005D4729" w:rsidRDefault="00700B94" w:rsidP="00CD6FCB">
            <w:pPr>
              <w:jc w:val="both"/>
              <w:rPr>
                <w:rFonts w:ascii="Times New Roman" w:eastAsia="Times New Roman" w:hAnsi="Times New Roman" w:cs="Times New Roman"/>
                <w:b/>
                <w:bCs/>
              </w:rPr>
            </w:pPr>
          </w:p>
          <w:p w14:paraId="66057BE9" w14:textId="77777777" w:rsidR="00700B94" w:rsidRPr="005D4729" w:rsidRDefault="00700B94" w:rsidP="00CD6FCB">
            <w:pPr>
              <w:jc w:val="both"/>
              <w:rPr>
                <w:rFonts w:ascii="Times New Roman" w:eastAsia="Times New Roman" w:hAnsi="Times New Roman" w:cs="Times New Roman"/>
                <w:b/>
                <w:bCs/>
              </w:rPr>
            </w:pPr>
          </w:p>
        </w:tc>
        <w:tc>
          <w:tcPr>
            <w:tcW w:w="2616" w:type="pct"/>
            <w:tcBorders>
              <w:top w:val="single" w:sz="4" w:space="0" w:color="auto"/>
              <w:bottom w:val="single" w:sz="4" w:space="0" w:color="auto"/>
            </w:tcBorders>
            <w:vAlign w:val="center"/>
          </w:tcPr>
          <w:p w14:paraId="7B6F7F2B"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7F6E998A"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51054C53"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534DFC78"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r>
      <w:tr w:rsidR="00700B94" w:rsidRPr="005D4729" w14:paraId="18A8476D" w14:textId="77777777" w:rsidTr="00CD6FCB">
        <w:trPr>
          <w:trHeight w:val="646"/>
        </w:trPr>
        <w:tc>
          <w:tcPr>
            <w:tcW w:w="2384" w:type="pct"/>
            <w:tcBorders>
              <w:top w:val="single" w:sz="4" w:space="0" w:color="auto"/>
              <w:bottom w:val="single" w:sz="4" w:space="0" w:color="auto"/>
            </w:tcBorders>
            <w:vAlign w:val="center"/>
            <w:hideMark/>
          </w:tcPr>
          <w:p w14:paraId="09D0BE82"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w:t>
            </w:r>
          </w:p>
          <w:p w14:paraId="28292678" w14:textId="77777777" w:rsidR="00700B94" w:rsidRPr="005D4729" w:rsidRDefault="00700B94" w:rsidP="00CD6FCB">
            <w:pPr>
              <w:pStyle w:val="Prrafodelista"/>
              <w:numPr>
                <w:ilvl w:val="0"/>
                <w:numId w:val="20"/>
              </w:numPr>
              <w:jc w:val="both"/>
              <w:rPr>
                <w:rFonts w:ascii="Times New Roman" w:eastAsia="Times New Roman" w:hAnsi="Times New Roman" w:cs="Times New Roman"/>
                <w:b/>
                <w:bCs/>
              </w:rPr>
            </w:pPr>
            <w:r w:rsidRPr="005D4729">
              <w:rPr>
                <w:rFonts w:ascii="Times New Roman" w:eastAsia="Times New Roman" w:hAnsi="Times New Roman" w:cs="Times New Roman"/>
              </w:rPr>
              <w:t>Red de distribución de agua potable renovada y en buen estado.</w:t>
            </w:r>
          </w:p>
        </w:tc>
        <w:tc>
          <w:tcPr>
            <w:tcW w:w="2616" w:type="pct"/>
            <w:tcBorders>
              <w:top w:val="single" w:sz="4" w:space="0" w:color="auto"/>
              <w:bottom w:val="single" w:sz="4" w:space="0" w:color="auto"/>
            </w:tcBorders>
            <w:vAlign w:val="center"/>
          </w:tcPr>
          <w:p w14:paraId="4DB587A2"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Planos técnicos aprobados de la red intervenida.</w:t>
            </w:r>
          </w:p>
          <w:p w14:paraId="48213AFA"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Actas de recepción provisional y definitiva de las obras.</w:t>
            </w:r>
          </w:p>
          <w:p w14:paraId="3DE05C97"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634CE98A"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Registro fotográfico de los tramos renovados.</w:t>
            </w:r>
          </w:p>
        </w:tc>
      </w:tr>
      <w:tr w:rsidR="00700B94" w:rsidRPr="005D4729" w14:paraId="03D9E59F" w14:textId="77777777" w:rsidTr="00CD6FCB">
        <w:trPr>
          <w:trHeight w:val="416"/>
        </w:trPr>
        <w:tc>
          <w:tcPr>
            <w:tcW w:w="2384" w:type="pct"/>
            <w:tcBorders>
              <w:top w:val="single" w:sz="4" w:space="0" w:color="auto"/>
            </w:tcBorders>
            <w:vAlign w:val="center"/>
            <w:hideMark/>
          </w:tcPr>
          <w:p w14:paraId="0AC8D07B"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lastRenderedPageBreak/>
              <w:t>ACTIVIDADES:</w:t>
            </w:r>
          </w:p>
          <w:p w14:paraId="54F2B4C8"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7E0E3C09"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03222E3E"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5154B57F"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Campañas de concientización para el cambio de la red interna de agua potable.</w:t>
            </w:r>
          </w:p>
          <w:p w14:paraId="39C3B317" w14:textId="77777777" w:rsidR="00700B94" w:rsidRPr="005D4729" w:rsidRDefault="00700B94" w:rsidP="00CD6FCB">
            <w:pPr>
              <w:pStyle w:val="Prrafodelista"/>
              <w:ind w:left="360"/>
              <w:jc w:val="both"/>
              <w:rPr>
                <w:rFonts w:ascii="Times New Roman" w:eastAsia="Times New Roman" w:hAnsi="Times New Roman" w:cs="Times New Roman"/>
                <w:b/>
                <w:bCs/>
              </w:rPr>
            </w:pPr>
          </w:p>
        </w:tc>
        <w:tc>
          <w:tcPr>
            <w:tcW w:w="2616" w:type="pct"/>
            <w:tcBorders>
              <w:top w:val="single" w:sz="4" w:space="0" w:color="auto"/>
            </w:tcBorders>
            <w:vAlign w:val="center"/>
          </w:tcPr>
          <w:p w14:paraId="23BA3DB1"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Informe técnico del diseño hidráulico aprobado por UMAPAL.</w:t>
            </w:r>
          </w:p>
          <w:p w14:paraId="3ADD7BF4"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5DE91283"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1780162" w14:textId="77777777" w:rsidR="00700B94" w:rsidRPr="005D4729" w:rsidRDefault="00700B94" w:rsidP="00CD6FCB">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r>
    </w:tbl>
    <w:p w14:paraId="35D03276" w14:textId="77777777" w:rsidR="00700B94" w:rsidRPr="00700B94" w:rsidRDefault="00700B94" w:rsidP="00700B94">
      <w:pPr>
        <w:spacing w:before="240" w:after="0" w:line="240" w:lineRule="auto"/>
        <w:rPr>
          <w:rFonts w:ascii="Times New Roman" w:hAnsi="Times New Roman" w:cs="Times New Roman"/>
          <w:sz w:val="24"/>
          <w:szCs w:val="24"/>
        </w:rPr>
      </w:pPr>
    </w:p>
    <w:sectPr w:rsidR="00700B94" w:rsidRPr="00700B94" w:rsidSect="006272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BA0AD" w14:textId="77777777" w:rsidR="005B3C8C" w:rsidRDefault="005B3C8C" w:rsidP="00664C0E">
      <w:pPr>
        <w:spacing w:after="0" w:line="240" w:lineRule="auto"/>
      </w:pPr>
      <w:r>
        <w:separator/>
      </w:r>
    </w:p>
  </w:endnote>
  <w:endnote w:type="continuationSeparator" w:id="0">
    <w:p w14:paraId="0EC5C9E7" w14:textId="77777777" w:rsidR="005B3C8C" w:rsidRDefault="005B3C8C" w:rsidP="00664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82C65" w14:textId="77777777" w:rsidR="005B3C8C" w:rsidRDefault="005B3C8C" w:rsidP="00664C0E">
      <w:pPr>
        <w:spacing w:after="0" w:line="240" w:lineRule="auto"/>
      </w:pPr>
      <w:r>
        <w:separator/>
      </w:r>
    </w:p>
  </w:footnote>
  <w:footnote w:type="continuationSeparator" w:id="0">
    <w:p w14:paraId="779E5B84" w14:textId="77777777" w:rsidR="005B3C8C" w:rsidRDefault="005B3C8C" w:rsidP="00664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0E47"/>
    <w:multiLevelType w:val="hybridMultilevel"/>
    <w:tmpl w:val="C46A945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B0A412A"/>
    <w:multiLevelType w:val="multilevel"/>
    <w:tmpl w:val="750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B3F2A"/>
    <w:multiLevelType w:val="hybridMultilevel"/>
    <w:tmpl w:val="FBFA4398"/>
    <w:lvl w:ilvl="0" w:tplc="B1B623B8">
      <w:start w:val="1"/>
      <w:numFmt w:val="lowerLetter"/>
      <w:lvlText w:val="%1)"/>
      <w:lvlJc w:val="left"/>
      <w:pPr>
        <w:ind w:left="360" w:hanging="360"/>
      </w:pPr>
      <w:rPr>
        <w:rFonts w:hint="default"/>
        <w:b/>
        <w:bCs/>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11134576"/>
    <w:multiLevelType w:val="hybridMultilevel"/>
    <w:tmpl w:val="235A865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16E5E6E"/>
    <w:multiLevelType w:val="hybridMultilevel"/>
    <w:tmpl w:val="D812D14C"/>
    <w:lvl w:ilvl="0" w:tplc="D6E0F076">
      <w:start w:val="1"/>
      <w:numFmt w:val="upperRoman"/>
      <w:lvlText w:val="%1."/>
      <w:lvlJc w:val="left"/>
      <w:pPr>
        <w:ind w:left="-578" w:hanging="720"/>
      </w:pPr>
      <w:rPr>
        <w:rFonts w:ascii="Times New Roman" w:eastAsiaTheme="minorHAnsi" w:hAnsi="Times New Roman" w:cs="Times New Roman"/>
      </w:rPr>
    </w:lvl>
    <w:lvl w:ilvl="1" w:tplc="300A0019" w:tentative="1">
      <w:start w:val="1"/>
      <w:numFmt w:val="lowerLetter"/>
      <w:lvlText w:val="%2."/>
      <w:lvlJc w:val="left"/>
      <w:pPr>
        <w:ind w:left="-218" w:hanging="360"/>
      </w:pPr>
    </w:lvl>
    <w:lvl w:ilvl="2" w:tplc="300A001B" w:tentative="1">
      <w:start w:val="1"/>
      <w:numFmt w:val="lowerRoman"/>
      <w:lvlText w:val="%3."/>
      <w:lvlJc w:val="right"/>
      <w:pPr>
        <w:ind w:left="502" w:hanging="180"/>
      </w:pPr>
    </w:lvl>
    <w:lvl w:ilvl="3" w:tplc="300A000F" w:tentative="1">
      <w:start w:val="1"/>
      <w:numFmt w:val="decimal"/>
      <w:lvlText w:val="%4."/>
      <w:lvlJc w:val="left"/>
      <w:pPr>
        <w:ind w:left="1222" w:hanging="360"/>
      </w:pPr>
    </w:lvl>
    <w:lvl w:ilvl="4" w:tplc="300A0019" w:tentative="1">
      <w:start w:val="1"/>
      <w:numFmt w:val="lowerLetter"/>
      <w:lvlText w:val="%5."/>
      <w:lvlJc w:val="left"/>
      <w:pPr>
        <w:ind w:left="1942" w:hanging="360"/>
      </w:pPr>
    </w:lvl>
    <w:lvl w:ilvl="5" w:tplc="300A001B" w:tentative="1">
      <w:start w:val="1"/>
      <w:numFmt w:val="lowerRoman"/>
      <w:lvlText w:val="%6."/>
      <w:lvlJc w:val="right"/>
      <w:pPr>
        <w:ind w:left="2662" w:hanging="180"/>
      </w:pPr>
    </w:lvl>
    <w:lvl w:ilvl="6" w:tplc="300A000F" w:tentative="1">
      <w:start w:val="1"/>
      <w:numFmt w:val="decimal"/>
      <w:lvlText w:val="%7."/>
      <w:lvlJc w:val="left"/>
      <w:pPr>
        <w:ind w:left="3382" w:hanging="360"/>
      </w:pPr>
    </w:lvl>
    <w:lvl w:ilvl="7" w:tplc="300A0019" w:tentative="1">
      <w:start w:val="1"/>
      <w:numFmt w:val="lowerLetter"/>
      <w:lvlText w:val="%8."/>
      <w:lvlJc w:val="left"/>
      <w:pPr>
        <w:ind w:left="4102" w:hanging="360"/>
      </w:pPr>
    </w:lvl>
    <w:lvl w:ilvl="8" w:tplc="300A001B" w:tentative="1">
      <w:start w:val="1"/>
      <w:numFmt w:val="lowerRoman"/>
      <w:lvlText w:val="%9."/>
      <w:lvlJc w:val="right"/>
      <w:pPr>
        <w:ind w:left="4822" w:hanging="180"/>
      </w:pPr>
    </w:lvl>
  </w:abstractNum>
  <w:abstractNum w:abstractNumId="5" w15:restartNumberingAfterBreak="0">
    <w:nsid w:val="124045F9"/>
    <w:multiLevelType w:val="hybridMultilevel"/>
    <w:tmpl w:val="2822E8B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6CD70BD"/>
    <w:multiLevelType w:val="hybridMultilevel"/>
    <w:tmpl w:val="E3FAA4E4"/>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185101D7"/>
    <w:multiLevelType w:val="hybridMultilevel"/>
    <w:tmpl w:val="0448BFB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1DFD2900"/>
    <w:multiLevelType w:val="hybridMultilevel"/>
    <w:tmpl w:val="70E2EA4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09B0CB2"/>
    <w:multiLevelType w:val="hybridMultilevel"/>
    <w:tmpl w:val="353E1D5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2164359F"/>
    <w:multiLevelType w:val="multilevel"/>
    <w:tmpl w:val="168AEE8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1D5108B"/>
    <w:multiLevelType w:val="hybridMultilevel"/>
    <w:tmpl w:val="B3149E5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2" w15:restartNumberingAfterBreak="0">
    <w:nsid w:val="2512557B"/>
    <w:multiLevelType w:val="hybridMultilevel"/>
    <w:tmpl w:val="3CB0A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63A40DE"/>
    <w:multiLevelType w:val="hybridMultilevel"/>
    <w:tmpl w:val="96244A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78E2D0E"/>
    <w:multiLevelType w:val="hybridMultilevel"/>
    <w:tmpl w:val="9C8E59EC"/>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5" w15:restartNumberingAfterBreak="0">
    <w:nsid w:val="2AE37E41"/>
    <w:multiLevelType w:val="hybridMultilevel"/>
    <w:tmpl w:val="FE827C9C"/>
    <w:lvl w:ilvl="0" w:tplc="300A0013">
      <w:start w:val="1"/>
      <w:numFmt w:val="upperRoman"/>
      <w:lvlText w:val="%1."/>
      <w:lvlJc w:val="righ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16" w15:restartNumberingAfterBreak="0">
    <w:nsid w:val="2B257305"/>
    <w:multiLevelType w:val="hybridMultilevel"/>
    <w:tmpl w:val="F4526F4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2B952145"/>
    <w:multiLevelType w:val="hybridMultilevel"/>
    <w:tmpl w:val="F16A37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32DF4D34"/>
    <w:multiLevelType w:val="hybridMultilevel"/>
    <w:tmpl w:val="70EEE17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5054852"/>
    <w:multiLevelType w:val="hybridMultilevel"/>
    <w:tmpl w:val="E2EC076A"/>
    <w:lvl w:ilvl="0" w:tplc="44DE89DA">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0" w15:restartNumberingAfterBreak="0">
    <w:nsid w:val="37853777"/>
    <w:multiLevelType w:val="hybridMultilevel"/>
    <w:tmpl w:val="1276AA1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1" w15:restartNumberingAfterBreak="0">
    <w:nsid w:val="37C533F1"/>
    <w:multiLevelType w:val="hybridMultilevel"/>
    <w:tmpl w:val="B2E0C2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AA7527B"/>
    <w:multiLevelType w:val="hybridMultilevel"/>
    <w:tmpl w:val="12663B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3F0B4E26"/>
    <w:multiLevelType w:val="hybridMultilevel"/>
    <w:tmpl w:val="B0DED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931D21"/>
    <w:multiLevelType w:val="hybridMultilevel"/>
    <w:tmpl w:val="7D0CCD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5" w15:restartNumberingAfterBreak="0">
    <w:nsid w:val="4C230E53"/>
    <w:multiLevelType w:val="hybridMultilevel"/>
    <w:tmpl w:val="0AEEB004"/>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6" w15:restartNumberingAfterBreak="0">
    <w:nsid w:val="54D52EED"/>
    <w:multiLevelType w:val="hybridMultilevel"/>
    <w:tmpl w:val="CDA824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BD64F4"/>
    <w:multiLevelType w:val="hybridMultilevel"/>
    <w:tmpl w:val="7D06E91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6D0211E"/>
    <w:multiLevelType w:val="hybridMultilevel"/>
    <w:tmpl w:val="59A2350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E1061BA"/>
    <w:multiLevelType w:val="hybridMultilevel"/>
    <w:tmpl w:val="E4AEA6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0" w15:restartNumberingAfterBreak="0">
    <w:nsid w:val="5F4B1393"/>
    <w:multiLevelType w:val="multilevel"/>
    <w:tmpl w:val="FC34F8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01979B1"/>
    <w:multiLevelType w:val="hybridMultilevel"/>
    <w:tmpl w:val="A32434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16472EF"/>
    <w:multiLevelType w:val="hybridMultilevel"/>
    <w:tmpl w:val="F520574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3" w15:restartNumberingAfterBreak="0">
    <w:nsid w:val="65C6258C"/>
    <w:multiLevelType w:val="hybridMultilevel"/>
    <w:tmpl w:val="3D02FD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4" w15:restartNumberingAfterBreak="0">
    <w:nsid w:val="6812373A"/>
    <w:multiLevelType w:val="hybridMultilevel"/>
    <w:tmpl w:val="B030C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E63138"/>
    <w:multiLevelType w:val="multilevel"/>
    <w:tmpl w:val="DBB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856FE"/>
    <w:multiLevelType w:val="hybridMultilevel"/>
    <w:tmpl w:val="18CA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CDF7453"/>
    <w:multiLevelType w:val="hybridMultilevel"/>
    <w:tmpl w:val="A68E03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750F2131"/>
    <w:multiLevelType w:val="hybridMultilevel"/>
    <w:tmpl w:val="38A0B8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760975F5"/>
    <w:multiLevelType w:val="hybridMultilevel"/>
    <w:tmpl w:val="191A4EF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6417ABC"/>
    <w:multiLevelType w:val="hybridMultilevel"/>
    <w:tmpl w:val="C86A45F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1" w15:restartNumberingAfterBreak="0">
    <w:nsid w:val="769745DD"/>
    <w:multiLevelType w:val="hybridMultilevel"/>
    <w:tmpl w:val="87E86318"/>
    <w:lvl w:ilvl="0" w:tplc="EFC6003C">
      <w:start w:val="1"/>
      <w:numFmt w:val="lowerLetter"/>
      <w:lvlText w:val="%1)"/>
      <w:lvlJc w:val="left"/>
      <w:pPr>
        <w:ind w:left="360" w:hanging="360"/>
      </w:pPr>
      <w:rPr>
        <w:rFonts w:hint="default"/>
        <w:i/>
        <w:iCs/>
      </w:rPr>
    </w:lvl>
    <w:lvl w:ilvl="1" w:tplc="300A0019">
      <w:start w:val="1"/>
      <w:numFmt w:val="lowerLetter"/>
      <w:lvlText w:val="%2."/>
      <w:lvlJc w:val="left"/>
      <w:pPr>
        <w:ind w:left="360" w:hanging="360"/>
      </w:pPr>
    </w:lvl>
    <w:lvl w:ilvl="2" w:tplc="300A001B">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2" w15:restartNumberingAfterBreak="0">
    <w:nsid w:val="799D558E"/>
    <w:multiLevelType w:val="hybridMultilevel"/>
    <w:tmpl w:val="F9803D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C4073E7"/>
    <w:multiLevelType w:val="hybridMultilevel"/>
    <w:tmpl w:val="746E2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E4F78AD"/>
    <w:multiLevelType w:val="hybridMultilevel"/>
    <w:tmpl w:val="97448E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E6F2E20"/>
    <w:multiLevelType w:val="hybridMultilevel"/>
    <w:tmpl w:val="603A19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7F4C5A68"/>
    <w:multiLevelType w:val="hybridMultilevel"/>
    <w:tmpl w:val="FFBA3C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30"/>
  </w:num>
  <w:num w:numId="2">
    <w:abstractNumId w:val="14"/>
  </w:num>
  <w:num w:numId="3">
    <w:abstractNumId w:val="29"/>
  </w:num>
  <w:num w:numId="4">
    <w:abstractNumId w:val="32"/>
  </w:num>
  <w:num w:numId="5">
    <w:abstractNumId w:val="40"/>
  </w:num>
  <w:num w:numId="6">
    <w:abstractNumId w:val="4"/>
  </w:num>
  <w:num w:numId="7">
    <w:abstractNumId w:val="15"/>
  </w:num>
  <w:num w:numId="8">
    <w:abstractNumId w:val="11"/>
  </w:num>
  <w:num w:numId="9">
    <w:abstractNumId w:val="33"/>
  </w:num>
  <w:num w:numId="10">
    <w:abstractNumId w:val="37"/>
  </w:num>
  <w:num w:numId="11">
    <w:abstractNumId w:val="38"/>
  </w:num>
  <w:num w:numId="12">
    <w:abstractNumId w:val="45"/>
  </w:num>
  <w:num w:numId="13">
    <w:abstractNumId w:val="31"/>
  </w:num>
  <w:num w:numId="14">
    <w:abstractNumId w:val="43"/>
  </w:num>
  <w:num w:numId="15">
    <w:abstractNumId w:val="19"/>
  </w:num>
  <w:num w:numId="16">
    <w:abstractNumId w:val="25"/>
  </w:num>
  <w:num w:numId="17">
    <w:abstractNumId w:val="2"/>
  </w:num>
  <w:num w:numId="18">
    <w:abstractNumId w:val="6"/>
  </w:num>
  <w:num w:numId="19">
    <w:abstractNumId w:val="10"/>
  </w:num>
  <w:num w:numId="20">
    <w:abstractNumId w:val="24"/>
  </w:num>
  <w:num w:numId="21">
    <w:abstractNumId w:val="3"/>
  </w:num>
  <w:num w:numId="22">
    <w:abstractNumId w:val="39"/>
  </w:num>
  <w:num w:numId="23">
    <w:abstractNumId w:val="28"/>
  </w:num>
  <w:num w:numId="24">
    <w:abstractNumId w:val="7"/>
  </w:num>
  <w:num w:numId="25">
    <w:abstractNumId w:val="20"/>
  </w:num>
  <w:num w:numId="26">
    <w:abstractNumId w:val="12"/>
  </w:num>
  <w:num w:numId="27">
    <w:abstractNumId w:val="36"/>
  </w:num>
  <w:num w:numId="28">
    <w:abstractNumId w:val="16"/>
  </w:num>
  <w:num w:numId="29">
    <w:abstractNumId w:val="18"/>
  </w:num>
  <w:num w:numId="30">
    <w:abstractNumId w:val="22"/>
  </w:num>
  <w:num w:numId="31">
    <w:abstractNumId w:val="46"/>
  </w:num>
  <w:num w:numId="32">
    <w:abstractNumId w:val="17"/>
  </w:num>
  <w:num w:numId="33">
    <w:abstractNumId w:val="9"/>
  </w:num>
  <w:num w:numId="34">
    <w:abstractNumId w:val="0"/>
  </w:num>
  <w:num w:numId="35">
    <w:abstractNumId w:val="21"/>
  </w:num>
  <w:num w:numId="36">
    <w:abstractNumId w:val="34"/>
  </w:num>
  <w:num w:numId="37">
    <w:abstractNumId w:val="8"/>
  </w:num>
  <w:num w:numId="38">
    <w:abstractNumId w:val="41"/>
  </w:num>
  <w:num w:numId="39">
    <w:abstractNumId w:val="44"/>
  </w:num>
  <w:num w:numId="40">
    <w:abstractNumId w:val="26"/>
  </w:num>
  <w:num w:numId="41">
    <w:abstractNumId w:val="23"/>
  </w:num>
  <w:num w:numId="42">
    <w:abstractNumId w:val="42"/>
  </w:num>
  <w:num w:numId="43">
    <w:abstractNumId w:val="35"/>
  </w:num>
  <w:num w:numId="44">
    <w:abstractNumId w:val="1"/>
  </w:num>
  <w:num w:numId="45">
    <w:abstractNumId w:val="5"/>
  </w:num>
  <w:num w:numId="46">
    <w:abstractNumId w:val="13"/>
  </w:num>
  <w:num w:numId="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22"/>
    <w:rsid w:val="00027B54"/>
    <w:rsid w:val="000B336C"/>
    <w:rsid w:val="000D170B"/>
    <w:rsid w:val="000E56C0"/>
    <w:rsid w:val="00106BC9"/>
    <w:rsid w:val="00127A16"/>
    <w:rsid w:val="001650B8"/>
    <w:rsid w:val="0018660E"/>
    <w:rsid w:val="001A41C9"/>
    <w:rsid w:val="001A69F6"/>
    <w:rsid w:val="001E6E45"/>
    <w:rsid w:val="0020095A"/>
    <w:rsid w:val="00240AD0"/>
    <w:rsid w:val="00247746"/>
    <w:rsid w:val="002B5166"/>
    <w:rsid w:val="003179F5"/>
    <w:rsid w:val="003517DA"/>
    <w:rsid w:val="0037268E"/>
    <w:rsid w:val="00386EB8"/>
    <w:rsid w:val="003C13F7"/>
    <w:rsid w:val="003C52EA"/>
    <w:rsid w:val="003F5ED5"/>
    <w:rsid w:val="00461DA0"/>
    <w:rsid w:val="00486D7A"/>
    <w:rsid w:val="004E46EA"/>
    <w:rsid w:val="004F0315"/>
    <w:rsid w:val="005242E7"/>
    <w:rsid w:val="00526A1E"/>
    <w:rsid w:val="00532CA5"/>
    <w:rsid w:val="00537A47"/>
    <w:rsid w:val="0054791A"/>
    <w:rsid w:val="005754C3"/>
    <w:rsid w:val="00577612"/>
    <w:rsid w:val="00577E1D"/>
    <w:rsid w:val="00583D29"/>
    <w:rsid w:val="005B1F9D"/>
    <w:rsid w:val="005B3C8C"/>
    <w:rsid w:val="005B5C15"/>
    <w:rsid w:val="005D4729"/>
    <w:rsid w:val="005F6AEE"/>
    <w:rsid w:val="00605A93"/>
    <w:rsid w:val="00627222"/>
    <w:rsid w:val="006367F1"/>
    <w:rsid w:val="00664C0E"/>
    <w:rsid w:val="0069150F"/>
    <w:rsid w:val="006B5EBC"/>
    <w:rsid w:val="006C5910"/>
    <w:rsid w:val="006C5B94"/>
    <w:rsid w:val="006C7579"/>
    <w:rsid w:val="006D0F1F"/>
    <w:rsid w:val="00700B94"/>
    <w:rsid w:val="00750FD6"/>
    <w:rsid w:val="00772E25"/>
    <w:rsid w:val="00797882"/>
    <w:rsid w:val="007A1FA6"/>
    <w:rsid w:val="008D49CD"/>
    <w:rsid w:val="008E684D"/>
    <w:rsid w:val="008F67F9"/>
    <w:rsid w:val="00983068"/>
    <w:rsid w:val="009E2AEF"/>
    <w:rsid w:val="00A01152"/>
    <w:rsid w:val="00A02A9D"/>
    <w:rsid w:val="00A02BAF"/>
    <w:rsid w:val="00A342BD"/>
    <w:rsid w:val="00A54237"/>
    <w:rsid w:val="00A843EE"/>
    <w:rsid w:val="00AC0521"/>
    <w:rsid w:val="00B06A45"/>
    <w:rsid w:val="00B2350B"/>
    <w:rsid w:val="00B32C79"/>
    <w:rsid w:val="00B509DA"/>
    <w:rsid w:val="00B555A9"/>
    <w:rsid w:val="00BA46DA"/>
    <w:rsid w:val="00BD4E1B"/>
    <w:rsid w:val="00BE2B9B"/>
    <w:rsid w:val="00BE394F"/>
    <w:rsid w:val="00C122CE"/>
    <w:rsid w:val="00C149D3"/>
    <w:rsid w:val="00C256D8"/>
    <w:rsid w:val="00C262EB"/>
    <w:rsid w:val="00C31D4E"/>
    <w:rsid w:val="00C50E20"/>
    <w:rsid w:val="00C571FD"/>
    <w:rsid w:val="00C7138F"/>
    <w:rsid w:val="00C74371"/>
    <w:rsid w:val="00C82448"/>
    <w:rsid w:val="00CB02E3"/>
    <w:rsid w:val="00D00132"/>
    <w:rsid w:val="00D0756F"/>
    <w:rsid w:val="00D22E7B"/>
    <w:rsid w:val="00D73EF7"/>
    <w:rsid w:val="00D9743C"/>
    <w:rsid w:val="00DA0412"/>
    <w:rsid w:val="00DA3EEA"/>
    <w:rsid w:val="00DA43F8"/>
    <w:rsid w:val="00DD698B"/>
    <w:rsid w:val="00E144EE"/>
    <w:rsid w:val="00EB292A"/>
    <w:rsid w:val="00F8536A"/>
    <w:rsid w:val="00FA5A7B"/>
    <w:rsid w:val="00FB6D90"/>
    <w:rsid w:val="00FD3B9C"/>
    <w:rsid w:val="00FD66B3"/>
    <w:rsid w:val="00FF32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E8C83"/>
  <w15:chartTrackingRefBased/>
  <w15:docId w15:val="{BD3C5110-403A-413B-908A-D3330000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F1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27222"/>
    <w:pPr>
      <w:ind w:left="720"/>
      <w:contextualSpacing/>
    </w:pPr>
  </w:style>
  <w:style w:type="table" w:styleId="Tablaconcuadrcula">
    <w:name w:val="Table Grid"/>
    <w:basedOn w:val="Tablanormal"/>
    <w:uiPriority w:val="59"/>
    <w:rsid w:val="0062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027B5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D4729"/>
    <w:rPr>
      <w:b/>
      <w:bCs/>
    </w:rPr>
  </w:style>
  <w:style w:type="table" w:customStyle="1" w:styleId="Tablaconcuadrcula2">
    <w:name w:val="Tabla con cuadrícula2"/>
    <w:basedOn w:val="Tablanormal"/>
    <w:next w:val="Tablaconcuadrcula"/>
    <w:uiPriority w:val="39"/>
    <w:rsid w:val="00532CA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532CA5"/>
  </w:style>
  <w:style w:type="character" w:customStyle="1" w:styleId="mpunct">
    <w:name w:val="mpunct"/>
    <w:basedOn w:val="Fuentedeprrafopredeter"/>
    <w:rsid w:val="00532CA5"/>
  </w:style>
  <w:style w:type="table" w:customStyle="1" w:styleId="NormalGrid">
    <w:name w:val="Normal Grid"/>
    <w:basedOn w:val="Tablanormal"/>
    <w:uiPriority w:val="39"/>
    <w:rsid w:val="0069150F"/>
    <w:pPr>
      <w:spacing w:after="0" w:line="240" w:lineRule="auto"/>
    </w:pPr>
    <w:rPr>
      <w:rFonts w:ascii="Georgia"/>
      <w:sz w:val="21"/>
      <w:lang w:val="es-ES"/>
    </w:rPr>
    <w:tblPr>
      <w:tblCellMar>
        <w:top w:w="80" w:type="dxa"/>
        <w:left w:w="160" w:type="dxa"/>
        <w:bottom w:w="80" w:type="dxa"/>
        <w:right w:w="160" w:type="dxa"/>
      </w:tblCellMar>
    </w:tblPr>
  </w:style>
  <w:style w:type="paragraph" w:styleId="Encabezado">
    <w:name w:val="header"/>
    <w:basedOn w:val="Normal"/>
    <w:link w:val="EncabezadoCar"/>
    <w:uiPriority w:val="99"/>
    <w:unhideWhenUsed/>
    <w:rsid w:val="00664C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4C0E"/>
  </w:style>
  <w:style w:type="paragraph" w:styleId="Piedepgina">
    <w:name w:val="footer"/>
    <w:basedOn w:val="Normal"/>
    <w:link w:val="PiedepginaCar"/>
    <w:uiPriority w:val="99"/>
    <w:unhideWhenUsed/>
    <w:rsid w:val="00664C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4C0E"/>
  </w:style>
  <w:style w:type="character" w:styleId="Textodelmarcadordeposicin">
    <w:name w:val="Placeholder Text"/>
    <w:basedOn w:val="Fuentedeprrafopredeter"/>
    <w:uiPriority w:val="99"/>
    <w:semiHidden/>
    <w:rsid w:val="00EB292A"/>
    <w:rPr>
      <w:color w:val="808080"/>
    </w:rPr>
  </w:style>
  <w:style w:type="paragraph" w:customStyle="1" w:styleId="pdq2pgselectionanchorcontainer">
    <w:name w:val="pdq2pg_selectionanchorcontainer"/>
    <w:basedOn w:val="Normal"/>
    <w:rsid w:val="00EB292A"/>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katex-mathml">
    <w:name w:val="katex-mathml"/>
    <w:basedOn w:val="Fuentedeprrafopredeter"/>
    <w:rsid w:val="00EB292A"/>
  </w:style>
  <w:style w:type="character" w:customStyle="1" w:styleId="vlist-s">
    <w:name w:val="vlist-s"/>
    <w:basedOn w:val="Fuentedeprrafopredeter"/>
    <w:rsid w:val="00EB292A"/>
  </w:style>
  <w:style w:type="paragraph" w:styleId="Sinespaciado">
    <w:name w:val="No Spacing"/>
    <w:uiPriority w:val="1"/>
    <w:qFormat/>
    <w:rsid w:val="005B1F9D"/>
    <w:pPr>
      <w:spacing w:after="0" w:line="240" w:lineRule="auto"/>
    </w:pPr>
  </w:style>
  <w:style w:type="character" w:customStyle="1" w:styleId="mbin">
    <w:name w:val="mbin"/>
    <w:basedOn w:val="Fuentedeprrafopredeter"/>
    <w:rsid w:val="005B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585">
      <w:bodyDiv w:val="1"/>
      <w:marLeft w:val="0"/>
      <w:marRight w:val="0"/>
      <w:marTop w:val="0"/>
      <w:marBottom w:val="0"/>
      <w:divBdr>
        <w:top w:val="none" w:sz="0" w:space="0" w:color="auto"/>
        <w:left w:val="none" w:sz="0" w:space="0" w:color="auto"/>
        <w:bottom w:val="none" w:sz="0" w:space="0" w:color="auto"/>
        <w:right w:val="none" w:sz="0" w:space="0" w:color="auto"/>
      </w:divBdr>
    </w:div>
    <w:div w:id="10843043">
      <w:bodyDiv w:val="1"/>
      <w:marLeft w:val="0"/>
      <w:marRight w:val="0"/>
      <w:marTop w:val="0"/>
      <w:marBottom w:val="0"/>
      <w:divBdr>
        <w:top w:val="none" w:sz="0" w:space="0" w:color="auto"/>
        <w:left w:val="none" w:sz="0" w:space="0" w:color="auto"/>
        <w:bottom w:val="none" w:sz="0" w:space="0" w:color="auto"/>
        <w:right w:val="none" w:sz="0" w:space="0" w:color="auto"/>
      </w:divBdr>
    </w:div>
    <w:div w:id="28144291">
      <w:bodyDiv w:val="1"/>
      <w:marLeft w:val="0"/>
      <w:marRight w:val="0"/>
      <w:marTop w:val="0"/>
      <w:marBottom w:val="0"/>
      <w:divBdr>
        <w:top w:val="none" w:sz="0" w:space="0" w:color="auto"/>
        <w:left w:val="none" w:sz="0" w:space="0" w:color="auto"/>
        <w:bottom w:val="none" w:sz="0" w:space="0" w:color="auto"/>
        <w:right w:val="none" w:sz="0" w:space="0" w:color="auto"/>
      </w:divBdr>
    </w:div>
    <w:div w:id="37706041">
      <w:bodyDiv w:val="1"/>
      <w:marLeft w:val="0"/>
      <w:marRight w:val="0"/>
      <w:marTop w:val="0"/>
      <w:marBottom w:val="0"/>
      <w:divBdr>
        <w:top w:val="none" w:sz="0" w:space="0" w:color="auto"/>
        <w:left w:val="none" w:sz="0" w:space="0" w:color="auto"/>
        <w:bottom w:val="none" w:sz="0" w:space="0" w:color="auto"/>
        <w:right w:val="none" w:sz="0" w:space="0" w:color="auto"/>
      </w:divBdr>
    </w:div>
    <w:div w:id="308675086">
      <w:bodyDiv w:val="1"/>
      <w:marLeft w:val="0"/>
      <w:marRight w:val="0"/>
      <w:marTop w:val="0"/>
      <w:marBottom w:val="0"/>
      <w:divBdr>
        <w:top w:val="none" w:sz="0" w:space="0" w:color="auto"/>
        <w:left w:val="none" w:sz="0" w:space="0" w:color="auto"/>
        <w:bottom w:val="none" w:sz="0" w:space="0" w:color="auto"/>
        <w:right w:val="none" w:sz="0" w:space="0" w:color="auto"/>
      </w:divBdr>
    </w:div>
    <w:div w:id="315233310">
      <w:bodyDiv w:val="1"/>
      <w:marLeft w:val="0"/>
      <w:marRight w:val="0"/>
      <w:marTop w:val="0"/>
      <w:marBottom w:val="0"/>
      <w:divBdr>
        <w:top w:val="none" w:sz="0" w:space="0" w:color="auto"/>
        <w:left w:val="none" w:sz="0" w:space="0" w:color="auto"/>
        <w:bottom w:val="none" w:sz="0" w:space="0" w:color="auto"/>
        <w:right w:val="none" w:sz="0" w:space="0" w:color="auto"/>
      </w:divBdr>
    </w:div>
    <w:div w:id="330959886">
      <w:bodyDiv w:val="1"/>
      <w:marLeft w:val="0"/>
      <w:marRight w:val="0"/>
      <w:marTop w:val="0"/>
      <w:marBottom w:val="0"/>
      <w:divBdr>
        <w:top w:val="none" w:sz="0" w:space="0" w:color="auto"/>
        <w:left w:val="none" w:sz="0" w:space="0" w:color="auto"/>
        <w:bottom w:val="none" w:sz="0" w:space="0" w:color="auto"/>
        <w:right w:val="none" w:sz="0" w:space="0" w:color="auto"/>
      </w:divBdr>
    </w:div>
    <w:div w:id="353770957">
      <w:bodyDiv w:val="1"/>
      <w:marLeft w:val="0"/>
      <w:marRight w:val="0"/>
      <w:marTop w:val="0"/>
      <w:marBottom w:val="0"/>
      <w:divBdr>
        <w:top w:val="none" w:sz="0" w:space="0" w:color="auto"/>
        <w:left w:val="none" w:sz="0" w:space="0" w:color="auto"/>
        <w:bottom w:val="none" w:sz="0" w:space="0" w:color="auto"/>
        <w:right w:val="none" w:sz="0" w:space="0" w:color="auto"/>
      </w:divBdr>
    </w:div>
    <w:div w:id="365639255">
      <w:bodyDiv w:val="1"/>
      <w:marLeft w:val="0"/>
      <w:marRight w:val="0"/>
      <w:marTop w:val="0"/>
      <w:marBottom w:val="0"/>
      <w:divBdr>
        <w:top w:val="none" w:sz="0" w:space="0" w:color="auto"/>
        <w:left w:val="none" w:sz="0" w:space="0" w:color="auto"/>
        <w:bottom w:val="none" w:sz="0" w:space="0" w:color="auto"/>
        <w:right w:val="none" w:sz="0" w:space="0" w:color="auto"/>
      </w:divBdr>
    </w:div>
    <w:div w:id="373506861">
      <w:bodyDiv w:val="1"/>
      <w:marLeft w:val="0"/>
      <w:marRight w:val="0"/>
      <w:marTop w:val="0"/>
      <w:marBottom w:val="0"/>
      <w:divBdr>
        <w:top w:val="none" w:sz="0" w:space="0" w:color="auto"/>
        <w:left w:val="none" w:sz="0" w:space="0" w:color="auto"/>
        <w:bottom w:val="none" w:sz="0" w:space="0" w:color="auto"/>
        <w:right w:val="none" w:sz="0" w:space="0" w:color="auto"/>
      </w:divBdr>
    </w:div>
    <w:div w:id="576522238">
      <w:bodyDiv w:val="1"/>
      <w:marLeft w:val="0"/>
      <w:marRight w:val="0"/>
      <w:marTop w:val="0"/>
      <w:marBottom w:val="0"/>
      <w:divBdr>
        <w:top w:val="none" w:sz="0" w:space="0" w:color="auto"/>
        <w:left w:val="none" w:sz="0" w:space="0" w:color="auto"/>
        <w:bottom w:val="none" w:sz="0" w:space="0" w:color="auto"/>
        <w:right w:val="none" w:sz="0" w:space="0" w:color="auto"/>
      </w:divBdr>
    </w:div>
    <w:div w:id="576789383">
      <w:bodyDiv w:val="1"/>
      <w:marLeft w:val="0"/>
      <w:marRight w:val="0"/>
      <w:marTop w:val="0"/>
      <w:marBottom w:val="0"/>
      <w:divBdr>
        <w:top w:val="none" w:sz="0" w:space="0" w:color="auto"/>
        <w:left w:val="none" w:sz="0" w:space="0" w:color="auto"/>
        <w:bottom w:val="none" w:sz="0" w:space="0" w:color="auto"/>
        <w:right w:val="none" w:sz="0" w:space="0" w:color="auto"/>
      </w:divBdr>
    </w:div>
    <w:div w:id="591166428">
      <w:bodyDiv w:val="1"/>
      <w:marLeft w:val="0"/>
      <w:marRight w:val="0"/>
      <w:marTop w:val="0"/>
      <w:marBottom w:val="0"/>
      <w:divBdr>
        <w:top w:val="none" w:sz="0" w:space="0" w:color="auto"/>
        <w:left w:val="none" w:sz="0" w:space="0" w:color="auto"/>
        <w:bottom w:val="none" w:sz="0" w:space="0" w:color="auto"/>
        <w:right w:val="none" w:sz="0" w:space="0" w:color="auto"/>
      </w:divBdr>
    </w:div>
    <w:div w:id="595135878">
      <w:bodyDiv w:val="1"/>
      <w:marLeft w:val="0"/>
      <w:marRight w:val="0"/>
      <w:marTop w:val="0"/>
      <w:marBottom w:val="0"/>
      <w:divBdr>
        <w:top w:val="none" w:sz="0" w:space="0" w:color="auto"/>
        <w:left w:val="none" w:sz="0" w:space="0" w:color="auto"/>
        <w:bottom w:val="none" w:sz="0" w:space="0" w:color="auto"/>
        <w:right w:val="none" w:sz="0" w:space="0" w:color="auto"/>
      </w:divBdr>
    </w:div>
    <w:div w:id="677200557">
      <w:bodyDiv w:val="1"/>
      <w:marLeft w:val="0"/>
      <w:marRight w:val="0"/>
      <w:marTop w:val="0"/>
      <w:marBottom w:val="0"/>
      <w:divBdr>
        <w:top w:val="none" w:sz="0" w:space="0" w:color="auto"/>
        <w:left w:val="none" w:sz="0" w:space="0" w:color="auto"/>
        <w:bottom w:val="none" w:sz="0" w:space="0" w:color="auto"/>
        <w:right w:val="none" w:sz="0" w:space="0" w:color="auto"/>
      </w:divBdr>
    </w:div>
    <w:div w:id="710230916">
      <w:bodyDiv w:val="1"/>
      <w:marLeft w:val="0"/>
      <w:marRight w:val="0"/>
      <w:marTop w:val="0"/>
      <w:marBottom w:val="0"/>
      <w:divBdr>
        <w:top w:val="none" w:sz="0" w:space="0" w:color="auto"/>
        <w:left w:val="none" w:sz="0" w:space="0" w:color="auto"/>
        <w:bottom w:val="none" w:sz="0" w:space="0" w:color="auto"/>
        <w:right w:val="none" w:sz="0" w:space="0" w:color="auto"/>
      </w:divBdr>
    </w:div>
    <w:div w:id="721758692">
      <w:bodyDiv w:val="1"/>
      <w:marLeft w:val="0"/>
      <w:marRight w:val="0"/>
      <w:marTop w:val="0"/>
      <w:marBottom w:val="0"/>
      <w:divBdr>
        <w:top w:val="none" w:sz="0" w:space="0" w:color="auto"/>
        <w:left w:val="none" w:sz="0" w:space="0" w:color="auto"/>
        <w:bottom w:val="none" w:sz="0" w:space="0" w:color="auto"/>
        <w:right w:val="none" w:sz="0" w:space="0" w:color="auto"/>
      </w:divBdr>
    </w:div>
    <w:div w:id="747267035">
      <w:bodyDiv w:val="1"/>
      <w:marLeft w:val="0"/>
      <w:marRight w:val="0"/>
      <w:marTop w:val="0"/>
      <w:marBottom w:val="0"/>
      <w:divBdr>
        <w:top w:val="none" w:sz="0" w:space="0" w:color="auto"/>
        <w:left w:val="none" w:sz="0" w:space="0" w:color="auto"/>
        <w:bottom w:val="none" w:sz="0" w:space="0" w:color="auto"/>
        <w:right w:val="none" w:sz="0" w:space="0" w:color="auto"/>
      </w:divBdr>
    </w:div>
    <w:div w:id="775557481">
      <w:bodyDiv w:val="1"/>
      <w:marLeft w:val="0"/>
      <w:marRight w:val="0"/>
      <w:marTop w:val="0"/>
      <w:marBottom w:val="0"/>
      <w:divBdr>
        <w:top w:val="none" w:sz="0" w:space="0" w:color="auto"/>
        <w:left w:val="none" w:sz="0" w:space="0" w:color="auto"/>
        <w:bottom w:val="none" w:sz="0" w:space="0" w:color="auto"/>
        <w:right w:val="none" w:sz="0" w:space="0" w:color="auto"/>
      </w:divBdr>
    </w:div>
    <w:div w:id="867522903">
      <w:bodyDiv w:val="1"/>
      <w:marLeft w:val="0"/>
      <w:marRight w:val="0"/>
      <w:marTop w:val="0"/>
      <w:marBottom w:val="0"/>
      <w:divBdr>
        <w:top w:val="none" w:sz="0" w:space="0" w:color="auto"/>
        <w:left w:val="none" w:sz="0" w:space="0" w:color="auto"/>
        <w:bottom w:val="none" w:sz="0" w:space="0" w:color="auto"/>
        <w:right w:val="none" w:sz="0" w:space="0" w:color="auto"/>
      </w:divBdr>
    </w:div>
    <w:div w:id="960260302">
      <w:bodyDiv w:val="1"/>
      <w:marLeft w:val="0"/>
      <w:marRight w:val="0"/>
      <w:marTop w:val="0"/>
      <w:marBottom w:val="0"/>
      <w:divBdr>
        <w:top w:val="none" w:sz="0" w:space="0" w:color="auto"/>
        <w:left w:val="none" w:sz="0" w:space="0" w:color="auto"/>
        <w:bottom w:val="none" w:sz="0" w:space="0" w:color="auto"/>
        <w:right w:val="none" w:sz="0" w:space="0" w:color="auto"/>
      </w:divBdr>
    </w:div>
    <w:div w:id="979961716">
      <w:bodyDiv w:val="1"/>
      <w:marLeft w:val="0"/>
      <w:marRight w:val="0"/>
      <w:marTop w:val="0"/>
      <w:marBottom w:val="0"/>
      <w:divBdr>
        <w:top w:val="none" w:sz="0" w:space="0" w:color="auto"/>
        <w:left w:val="none" w:sz="0" w:space="0" w:color="auto"/>
        <w:bottom w:val="none" w:sz="0" w:space="0" w:color="auto"/>
        <w:right w:val="none" w:sz="0" w:space="0" w:color="auto"/>
      </w:divBdr>
    </w:div>
    <w:div w:id="990057147">
      <w:bodyDiv w:val="1"/>
      <w:marLeft w:val="0"/>
      <w:marRight w:val="0"/>
      <w:marTop w:val="0"/>
      <w:marBottom w:val="0"/>
      <w:divBdr>
        <w:top w:val="none" w:sz="0" w:space="0" w:color="auto"/>
        <w:left w:val="none" w:sz="0" w:space="0" w:color="auto"/>
        <w:bottom w:val="none" w:sz="0" w:space="0" w:color="auto"/>
        <w:right w:val="none" w:sz="0" w:space="0" w:color="auto"/>
      </w:divBdr>
    </w:div>
    <w:div w:id="1036126292">
      <w:bodyDiv w:val="1"/>
      <w:marLeft w:val="0"/>
      <w:marRight w:val="0"/>
      <w:marTop w:val="0"/>
      <w:marBottom w:val="0"/>
      <w:divBdr>
        <w:top w:val="none" w:sz="0" w:space="0" w:color="auto"/>
        <w:left w:val="none" w:sz="0" w:space="0" w:color="auto"/>
        <w:bottom w:val="none" w:sz="0" w:space="0" w:color="auto"/>
        <w:right w:val="none" w:sz="0" w:space="0" w:color="auto"/>
      </w:divBdr>
    </w:div>
    <w:div w:id="1101492875">
      <w:bodyDiv w:val="1"/>
      <w:marLeft w:val="0"/>
      <w:marRight w:val="0"/>
      <w:marTop w:val="0"/>
      <w:marBottom w:val="0"/>
      <w:divBdr>
        <w:top w:val="none" w:sz="0" w:space="0" w:color="auto"/>
        <w:left w:val="none" w:sz="0" w:space="0" w:color="auto"/>
        <w:bottom w:val="none" w:sz="0" w:space="0" w:color="auto"/>
        <w:right w:val="none" w:sz="0" w:space="0" w:color="auto"/>
      </w:divBdr>
    </w:div>
    <w:div w:id="1155728453">
      <w:bodyDiv w:val="1"/>
      <w:marLeft w:val="0"/>
      <w:marRight w:val="0"/>
      <w:marTop w:val="0"/>
      <w:marBottom w:val="0"/>
      <w:divBdr>
        <w:top w:val="none" w:sz="0" w:space="0" w:color="auto"/>
        <w:left w:val="none" w:sz="0" w:space="0" w:color="auto"/>
        <w:bottom w:val="none" w:sz="0" w:space="0" w:color="auto"/>
        <w:right w:val="none" w:sz="0" w:space="0" w:color="auto"/>
      </w:divBdr>
    </w:div>
    <w:div w:id="1162084721">
      <w:bodyDiv w:val="1"/>
      <w:marLeft w:val="0"/>
      <w:marRight w:val="0"/>
      <w:marTop w:val="0"/>
      <w:marBottom w:val="0"/>
      <w:divBdr>
        <w:top w:val="none" w:sz="0" w:space="0" w:color="auto"/>
        <w:left w:val="none" w:sz="0" w:space="0" w:color="auto"/>
        <w:bottom w:val="none" w:sz="0" w:space="0" w:color="auto"/>
        <w:right w:val="none" w:sz="0" w:space="0" w:color="auto"/>
      </w:divBdr>
    </w:div>
    <w:div w:id="1192962081">
      <w:bodyDiv w:val="1"/>
      <w:marLeft w:val="0"/>
      <w:marRight w:val="0"/>
      <w:marTop w:val="0"/>
      <w:marBottom w:val="0"/>
      <w:divBdr>
        <w:top w:val="none" w:sz="0" w:space="0" w:color="auto"/>
        <w:left w:val="none" w:sz="0" w:space="0" w:color="auto"/>
        <w:bottom w:val="none" w:sz="0" w:space="0" w:color="auto"/>
        <w:right w:val="none" w:sz="0" w:space="0" w:color="auto"/>
      </w:divBdr>
    </w:div>
    <w:div w:id="1208685479">
      <w:bodyDiv w:val="1"/>
      <w:marLeft w:val="0"/>
      <w:marRight w:val="0"/>
      <w:marTop w:val="0"/>
      <w:marBottom w:val="0"/>
      <w:divBdr>
        <w:top w:val="none" w:sz="0" w:space="0" w:color="auto"/>
        <w:left w:val="none" w:sz="0" w:space="0" w:color="auto"/>
        <w:bottom w:val="none" w:sz="0" w:space="0" w:color="auto"/>
        <w:right w:val="none" w:sz="0" w:space="0" w:color="auto"/>
      </w:divBdr>
    </w:div>
    <w:div w:id="1317568435">
      <w:bodyDiv w:val="1"/>
      <w:marLeft w:val="0"/>
      <w:marRight w:val="0"/>
      <w:marTop w:val="0"/>
      <w:marBottom w:val="0"/>
      <w:divBdr>
        <w:top w:val="none" w:sz="0" w:space="0" w:color="auto"/>
        <w:left w:val="none" w:sz="0" w:space="0" w:color="auto"/>
        <w:bottom w:val="none" w:sz="0" w:space="0" w:color="auto"/>
        <w:right w:val="none" w:sz="0" w:space="0" w:color="auto"/>
      </w:divBdr>
    </w:div>
    <w:div w:id="1356031435">
      <w:bodyDiv w:val="1"/>
      <w:marLeft w:val="0"/>
      <w:marRight w:val="0"/>
      <w:marTop w:val="0"/>
      <w:marBottom w:val="0"/>
      <w:divBdr>
        <w:top w:val="none" w:sz="0" w:space="0" w:color="auto"/>
        <w:left w:val="none" w:sz="0" w:space="0" w:color="auto"/>
        <w:bottom w:val="none" w:sz="0" w:space="0" w:color="auto"/>
        <w:right w:val="none" w:sz="0" w:space="0" w:color="auto"/>
      </w:divBdr>
    </w:div>
    <w:div w:id="1387142692">
      <w:bodyDiv w:val="1"/>
      <w:marLeft w:val="0"/>
      <w:marRight w:val="0"/>
      <w:marTop w:val="0"/>
      <w:marBottom w:val="0"/>
      <w:divBdr>
        <w:top w:val="none" w:sz="0" w:space="0" w:color="auto"/>
        <w:left w:val="none" w:sz="0" w:space="0" w:color="auto"/>
        <w:bottom w:val="none" w:sz="0" w:space="0" w:color="auto"/>
        <w:right w:val="none" w:sz="0" w:space="0" w:color="auto"/>
      </w:divBdr>
    </w:div>
    <w:div w:id="1442995143">
      <w:bodyDiv w:val="1"/>
      <w:marLeft w:val="0"/>
      <w:marRight w:val="0"/>
      <w:marTop w:val="0"/>
      <w:marBottom w:val="0"/>
      <w:divBdr>
        <w:top w:val="none" w:sz="0" w:space="0" w:color="auto"/>
        <w:left w:val="none" w:sz="0" w:space="0" w:color="auto"/>
        <w:bottom w:val="none" w:sz="0" w:space="0" w:color="auto"/>
        <w:right w:val="none" w:sz="0" w:space="0" w:color="auto"/>
      </w:divBdr>
    </w:div>
    <w:div w:id="1474174775">
      <w:bodyDiv w:val="1"/>
      <w:marLeft w:val="0"/>
      <w:marRight w:val="0"/>
      <w:marTop w:val="0"/>
      <w:marBottom w:val="0"/>
      <w:divBdr>
        <w:top w:val="none" w:sz="0" w:space="0" w:color="auto"/>
        <w:left w:val="none" w:sz="0" w:space="0" w:color="auto"/>
        <w:bottom w:val="none" w:sz="0" w:space="0" w:color="auto"/>
        <w:right w:val="none" w:sz="0" w:space="0" w:color="auto"/>
      </w:divBdr>
    </w:div>
    <w:div w:id="1530678231">
      <w:bodyDiv w:val="1"/>
      <w:marLeft w:val="0"/>
      <w:marRight w:val="0"/>
      <w:marTop w:val="0"/>
      <w:marBottom w:val="0"/>
      <w:divBdr>
        <w:top w:val="none" w:sz="0" w:space="0" w:color="auto"/>
        <w:left w:val="none" w:sz="0" w:space="0" w:color="auto"/>
        <w:bottom w:val="none" w:sz="0" w:space="0" w:color="auto"/>
        <w:right w:val="none" w:sz="0" w:space="0" w:color="auto"/>
      </w:divBdr>
    </w:div>
    <w:div w:id="1680152932">
      <w:bodyDiv w:val="1"/>
      <w:marLeft w:val="0"/>
      <w:marRight w:val="0"/>
      <w:marTop w:val="0"/>
      <w:marBottom w:val="0"/>
      <w:divBdr>
        <w:top w:val="none" w:sz="0" w:space="0" w:color="auto"/>
        <w:left w:val="none" w:sz="0" w:space="0" w:color="auto"/>
        <w:bottom w:val="none" w:sz="0" w:space="0" w:color="auto"/>
        <w:right w:val="none" w:sz="0" w:space="0" w:color="auto"/>
      </w:divBdr>
    </w:div>
    <w:div w:id="1786919212">
      <w:bodyDiv w:val="1"/>
      <w:marLeft w:val="0"/>
      <w:marRight w:val="0"/>
      <w:marTop w:val="0"/>
      <w:marBottom w:val="0"/>
      <w:divBdr>
        <w:top w:val="none" w:sz="0" w:space="0" w:color="auto"/>
        <w:left w:val="none" w:sz="0" w:space="0" w:color="auto"/>
        <w:bottom w:val="none" w:sz="0" w:space="0" w:color="auto"/>
        <w:right w:val="none" w:sz="0" w:space="0" w:color="auto"/>
      </w:divBdr>
    </w:div>
    <w:div w:id="1938903215">
      <w:bodyDiv w:val="1"/>
      <w:marLeft w:val="0"/>
      <w:marRight w:val="0"/>
      <w:marTop w:val="0"/>
      <w:marBottom w:val="0"/>
      <w:divBdr>
        <w:top w:val="none" w:sz="0" w:space="0" w:color="auto"/>
        <w:left w:val="none" w:sz="0" w:space="0" w:color="auto"/>
        <w:bottom w:val="none" w:sz="0" w:space="0" w:color="auto"/>
        <w:right w:val="none" w:sz="0" w:space="0" w:color="auto"/>
      </w:divBdr>
    </w:div>
    <w:div w:id="2066834361">
      <w:bodyDiv w:val="1"/>
      <w:marLeft w:val="0"/>
      <w:marRight w:val="0"/>
      <w:marTop w:val="0"/>
      <w:marBottom w:val="0"/>
      <w:divBdr>
        <w:top w:val="none" w:sz="0" w:space="0" w:color="auto"/>
        <w:left w:val="none" w:sz="0" w:space="0" w:color="auto"/>
        <w:bottom w:val="none" w:sz="0" w:space="0" w:color="auto"/>
        <w:right w:val="none" w:sz="0" w:space="0" w:color="auto"/>
      </w:divBdr>
    </w:div>
    <w:div w:id="2085488542">
      <w:bodyDiv w:val="1"/>
      <w:marLeft w:val="0"/>
      <w:marRight w:val="0"/>
      <w:marTop w:val="0"/>
      <w:marBottom w:val="0"/>
      <w:divBdr>
        <w:top w:val="none" w:sz="0" w:space="0" w:color="auto"/>
        <w:left w:val="none" w:sz="0" w:space="0" w:color="auto"/>
        <w:bottom w:val="none" w:sz="0" w:space="0" w:color="auto"/>
        <w:right w:val="none" w:sz="0" w:space="0" w:color="auto"/>
      </w:divBdr>
    </w:div>
    <w:div w:id="21296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3CE4C-982D-40C9-96E5-C91FA6F90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Pages>
  <Words>15246</Words>
  <Characters>83858</Characters>
  <Application>Microsoft Office Word</Application>
  <DocSecurity>0</DocSecurity>
  <Lines>698</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dc:creator>
  <cp:keywords/>
  <dc:description/>
  <cp:lastModifiedBy>Abel Espinoza</cp:lastModifiedBy>
  <cp:revision>17</cp:revision>
  <cp:lastPrinted>2026-06-21T04:53:00Z</cp:lastPrinted>
  <dcterms:created xsi:type="dcterms:W3CDTF">2026-07-07T15:49:00Z</dcterms:created>
  <dcterms:modified xsi:type="dcterms:W3CDTF">2026-07-08T09:13:00Z</dcterms:modified>
</cp:coreProperties>
</file>