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sl="http://schemas.openxmlformats.org/schemaLibrary/2006/main" xmlns:wne="http://schemas.microsoft.com/office/word/2006/wordml" xmlns:cdr="http://schemas.openxmlformats.org/drawingml/2006/chartDrawing" xmlns:c="http://schemas.openxmlformats.org/drawingml/2006/chart"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岗位能力模板</w:t>
      </w:r>
    </w:p>
    <w:p>
      <w:pPr>
        <w:pStyle w:val="Heading2"/>
        <w:spacing w:after="400" w:line="400" w:lineRule="atLeast"/>
      </w:pPr>
      <w:r>
        <w:t>回答</w:t>
      </w:r>
    </w:p>
    <w:p>
      <w:pPr>
        <w:spacing w:after="400" w:line="400" w:lineRule="atLeast"/>
      </w:pPr>
      <w:r>
        <w:rPr>
          <w:b w:val="true"/>
        </w:rPr>
        <w:t>报告日期：2026年3月25日</w:t>
      </w:r>
    </w:p>
    <w:p>
      <w:pPr>
        <w:spacing w:after="400" w:line="400" w:lineRule="atLeast"/>
      </w:pPr>
      <w:r>
        <w:rPr>
          <w:b w:val="true"/>
          <w:sz w:val="33"/>
        </w:rPr>
        <w:t>研究报告：2026年企业岗位能力模型：模板解析、构建方法与未来趋势</w:t>
      </w:r>
    </w:p>
    <w:p>
      <w:pPr>
        <w:spacing w:after="400" w:line="400" w:lineRule="atLeast"/>
      </w:pPr>
      <w:r>
        <w:rPr>
          <w:b w:val="true"/>
          <w:sz w:val="30"/>
        </w:rPr>
        <w:t>引言</w:t>
      </w:r>
    </w:p>
    <w:p>
      <w:pPr>
        <w:spacing w:after="400" w:line="400" w:lineRule="atLeast"/>
      </w:pPr>
      <w:r>
        <w:rPr>
          <w:b w:val="true"/>
          <w:sz w:val="26"/>
        </w:rPr>
        <w:t>报告背景与目的</w:t>
      </w:r>
    </w:p>
    <w:p>
      <w:pPr>
        <w:spacing w:after="400" w:line="400" w:lineRule="atLeast"/>
      </w:pPr>
      <w:r>
        <w:t xml:space="preserve">进入2026年，全球商业环境正经历着前所未有的变革。以人工智能（AI）为代表的技术浪潮不仅重塑了产业结构，更深刻地改变了组织对人才的需求逻辑 [[1]][[2]][[3]]。在这样一个动态、模糊且充满不确定性的时代，传统基于“工作描述”的人才管理模式已显捉襟见肘。取而代之的是一种更为灵活、前瞻和战略性的人才管理框架——</w:t>
      </w:r>
      <w:r>
        <w:rPr>
          <w:b w:val="true"/>
        </w:rPr>
        <w:t xml:space="preserve">岗位能力模型（Competency Model）</w:t>
      </w:r>
      <w:r>
        <w:t>。</w:t>
      </w:r>
    </w:p>
    <w:p>
      <w:pPr>
        <w:spacing w:after="400" w:line="400" w:lineRule="atLeast"/>
      </w:pPr>
      <w:r>
        <w:t xml:space="preserve">岗位能力模型通过系统化地定义和描述在特定岗位、组织及业务情境中取得卓越绩效所需具备的知识、技能、行为和特质，为企业在人才的“选、用、育、留”各个环节提供了统一的标准和语言 [[4]][[5]][[6]]。它不仅是人力资源管理的基石，更是连接组织战略与个人发展的关键桥梁。特别是在2026年，企业正普遍经历从关注孤立的“技能（Skills）”向培养整合的“能力（Capabilities）”转变的战略升级，后者更强调在复杂环境中解决问题、适应变化和创造价值的综合素养 [[7]]。</w:t>
      </w:r>
    </w:p>
    <w:p>
      <w:pPr>
        <w:spacing w:after="400" w:line="400" w:lineRule="atLeast"/>
      </w:pPr>
      <w:r>
        <w:t>本报告旨在深入探讨岗位能力模型的核心构成，系统梳理其开发方法论与流程，并结合2026年的时代背景，洞察其在关键行业的演变趋势。最终，报告将通过具体的岗位实例，展示如何构建与职位匹配的能力模型，并探讨相关的技术工具支持，为企业在当前及未来的人才竞争中构建核心优势提供理论依据和实践指导。</w:t>
      </w:r>
    </w:p>
    <w:p>
      <w:pPr>
        <w:spacing w:after="400" w:line="400" w:lineRule="atLeast"/>
      </w:pPr>
      <w:r>
        <w:rPr>
          <w:b w:val="true"/>
          <w:sz w:val="26"/>
        </w:rPr>
        <w:t>研究范围与方法</w:t>
      </w:r>
    </w:p>
    <w:p>
      <w:pPr>
        <w:spacing w:after="400" w:line="400" w:lineRule="atLeast"/>
      </w:pPr>
      <w:r>
        <w:t>本报告的研究范围涵盖以下几个核心领域：</w:t>
      </w:r>
    </w:p>
    <w:p>
      <w:pPr>
        <w:numPr>
          <w:ilvl w:val="0"/>
          <w:numId w:val="27"/>
        </w:numPr>
        <w:spacing w:after="400" w:line="400" w:lineRule="atLeast"/>
      </w:pPr>
      <w:r>
        <w:rPr>
          <w:b w:val="true"/>
        </w:rPr>
        <w:t>核心概念解析</w:t>
      </w:r>
      <w:r>
        <w:t>：深入剖析岗位能力模型的定义、核心要素、分类及通用模板结构。</w:t>
      </w:r>
    </w:p>
    <w:p>
      <w:pPr>
        <w:numPr>
          <w:ilvl w:val="0"/>
          <w:numId w:val="27"/>
        </w:numPr>
        <w:spacing w:after="400" w:line="400" w:lineRule="atLeast"/>
      </w:pPr>
      <w:r>
        <w:rPr>
          <w:b w:val="true"/>
        </w:rPr>
        <w:t>开发方法论</w:t>
      </w:r>
      <w:r>
        <w:t>：系统介绍能力模型的开发流程、主流方法论的选择与整合，以及模型有效性的验证方法。</w:t>
      </w:r>
    </w:p>
    <w:p>
      <w:pPr>
        <w:numPr>
          <w:ilvl w:val="0"/>
          <w:numId w:val="27"/>
        </w:numPr>
        <w:spacing w:after="400" w:line="400" w:lineRule="atLeast"/>
      </w:pPr>
      <w:r>
        <w:rPr>
          <w:b w:val="true"/>
        </w:rPr>
        <w:t>行业演变趋势</w:t>
      </w:r>
      <w:r>
        <w:t>：聚焦科技、金融、医疗等关键行业，分析在2026年技术与市场驱动下，岗位能力模型的发展趋势与未来形态。</w:t>
      </w:r>
    </w:p>
    <w:p>
      <w:pPr>
        <w:numPr>
          <w:ilvl w:val="0"/>
          <w:numId w:val="27"/>
        </w:numPr>
        <w:spacing w:after="400" w:line="400" w:lineRule="atLeast"/>
      </w:pPr>
      <w:r>
        <w:rPr>
          <w:b w:val="true"/>
        </w:rPr>
        <w:t>构建实例与模板</w:t>
      </w:r>
      <w:r>
        <w:t>：提供软件工程师、金融分析师等典型岗位的模型构建示例。</w:t>
      </w:r>
    </w:p>
    <w:p>
      <w:pPr>
        <w:numPr>
          <w:ilvl w:val="0"/>
          <w:numId w:val="27"/>
        </w:numPr>
        <w:spacing w:after="400" w:line="400" w:lineRule="atLeast"/>
      </w:pPr>
      <w:r>
        <w:rPr>
          <w:b w:val="true"/>
        </w:rPr>
        <w:t>技术与工具</w:t>
      </w:r>
      <w:r>
        <w:t>：概述2026年主流的能力管理软件平台及其在企业中的应用。</w:t>
      </w:r>
    </w:p>
    <w:p>
      <w:pPr>
        <w:spacing w:after="400" w:line="400" w:lineRule="atLeast"/>
      </w:pPr>
      <w:r>
        <w:t>本报告的研究方法基于对所提供的一系列网络搜索结果的深度分析与综合。报告将直接引用这些信息源，并通过逻辑推理和归纳演绎，构建一个全面、结构化的知识体系。报告将特别注意识别和分析信息中的共识、差异乃至空白，以呈现一个客观且具洞察力的研究成果。</w:t>
      </w:r>
    </w:p>
    <w:p>
      <w:pPr>
        <w:spacing w:after="400" w:line="400" w:lineRule="atLeast"/>
      </w:pPr>
      <w:r>
        <w:rPr>
          <w:b w:val="true"/>
          <w:sz w:val="30"/>
        </w:rPr>
        <w:t>第一章：岗位能力模型的核心概念解析</w:t>
      </w:r>
    </w:p>
    <w:p>
      <w:pPr>
        <w:spacing w:after="400" w:line="400" w:lineRule="atLeast"/>
      </w:pPr>
      <w:r>
        <w:t>岗位能力模型是现代人力资源管理科学化的重要体现。理解其基本构成与内在逻辑，是有效构建和应用模型的前提。</w:t>
      </w:r>
    </w:p>
    <w:p>
      <w:pPr>
        <w:spacing w:after="400" w:line="400" w:lineRule="atLeast"/>
      </w:pPr>
      <w:r>
        <w:rPr>
          <w:b w:val="true"/>
          <w:sz w:val="26"/>
        </w:rPr>
        <w:t xml:space="preserve">1.1 什么是岗位能力模型？</w:t>
      </w:r>
    </w:p>
    <w:p>
      <w:pPr>
        <w:spacing w:after="400" w:line="400" w:lineRule="atLeast"/>
      </w:pPr>
      <w:r>
        <w:t xml:space="preserve">岗位能力模型（Competency Model）是一个结构化的框架，它系统地识别、定义并描述了在特定工作岗位、角色或组织层级上取得成功所必需的各项关键能力 [[8]][[9]]。这些能力是可衡量、可观察、可培养的知识、技能、行为和个人特质的集合体 [[10]][[11]]。它回答了一个根本问题：“在这个岗位上，表现优异的员工与表现平平的员工之间，最关键的区别是什么？”</w:t>
      </w:r>
    </w:p>
    <w:p>
      <w:pPr>
        <w:spacing w:after="400" w:line="400" w:lineRule="atLeast"/>
      </w:pPr>
      <w:r>
        <w:rPr>
          <w:b w:val="true"/>
        </w:rPr>
        <w:t>能力模型的目的与价值</w:t>
      </w:r>
      <w:r>
        <w:t xml:space="preserve">在于为整个人才管理生命周期提供了一个统一、清晰和客观的标准 [[12]][[13]][[14]]：</w:t>
      </w:r>
    </w:p>
    <w:p>
      <w:pPr>
        <w:numPr>
          <w:ilvl w:val="-1"/>
          <w:numId w:val="16"/>
        </w:numPr>
        <w:spacing w:after="400" w:line="400" w:lineRule="atLeast"/>
      </w:pPr>
      <w:r>
        <w:rPr>
          <w:b w:val="true"/>
        </w:rPr>
        <w:t>人才招聘与甄选</w:t>
      </w:r>
      <w:r>
        <w:t xml:space="preserve">：提供清晰的画像，帮助招聘人员更精准地评估候选人与岗位的匹配度 [[15]]。</w:t>
      </w:r>
    </w:p>
    <w:p>
      <w:pPr>
        <w:numPr>
          <w:ilvl w:val="-1"/>
          <w:numId w:val="16"/>
        </w:numPr>
        <w:spacing w:after="400" w:line="400" w:lineRule="atLeast"/>
      </w:pPr>
      <w:r>
        <w:rPr>
          <w:b w:val="true"/>
        </w:rPr>
        <w:t>绩效管理</w:t>
      </w:r>
      <w:r>
        <w:t xml:space="preserve">：将绩效评估的重点从单纯的结果导向，扩展到对达成结果的过程与行为的关注，使评估更为全面和公平 [[16]]。</w:t>
      </w:r>
    </w:p>
    <w:p>
      <w:pPr>
        <w:numPr>
          <w:ilvl w:val="-1"/>
          <w:numId w:val="16"/>
        </w:numPr>
        <w:spacing w:after="400" w:line="400" w:lineRule="atLeast"/>
      </w:pPr>
      <w:r>
        <w:rPr>
          <w:b w:val="true"/>
        </w:rPr>
        <w:t>培训与发展</w:t>
      </w:r>
      <w:r>
        <w:t xml:space="preserve">：明确员工的能力短板，为设计个性化的学习路径和培训项目提供依据 [[17]][[18]]。</w:t>
      </w:r>
    </w:p>
    <w:p>
      <w:pPr>
        <w:numPr>
          <w:ilvl w:val="-1"/>
          <w:numId w:val="16"/>
        </w:numPr>
        <w:spacing w:after="400" w:line="400" w:lineRule="atLeast"/>
      </w:pPr>
      <w:r>
        <w:rPr>
          <w:b w:val="true"/>
        </w:rPr>
        <w:t>继任规划与人才盘点</w:t>
      </w:r>
      <w:r>
        <w:t xml:space="preserve">：识别高潜力人才，建立人才梯队，确保组织关键岗位后继有人 [[19]]。</w:t>
      </w:r>
    </w:p>
    <w:p>
      <w:pPr>
        <w:numPr>
          <w:ilvl w:val="-1"/>
          <w:numId w:val="16"/>
        </w:numPr>
        <w:spacing w:after="400" w:line="400" w:lineRule="atLeast"/>
      </w:pPr>
      <w:r>
        <w:rPr>
          <w:b w:val="true"/>
        </w:rPr>
        <w:t>企业文化塑造</w:t>
      </w:r>
      <w:r>
        <w:t>：通过在模型中融入组织的核心价值观，引导和强化员工的期望行为，推动文化落地。</w:t>
      </w:r>
    </w:p>
    <w:p>
      <w:pPr>
        <w:spacing w:after="400" w:line="400" w:lineRule="atLeast"/>
      </w:pPr>
      <w:r>
        <w:rPr>
          <w:b w:val="true"/>
          <w:sz w:val="26"/>
        </w:rPr>
        <w:t xml:space="preserve">1.2 岗位能力模型的核心要素</w:t>
      </w:r>
    </w:p>
    <w:p>
      <w:pPr>
        <w:spacing w:after="400" w:line="400" w:lineRule="atLeast"/>
      </w:pPr>
      <w:r>
        <w:t>一个全面的能力模型通常由多个层次的核心要素构成，这些要素共同描绘出优秀绩效者的完整画像。这些要素可以被归纳为以下几个方面：</w:t>
      </w:r>
    </w:p>
    <w:p>
      <w:pPr>
        <w:numPr>
          <w:ilvl w:val="-1"/>
          <w:numId w:val="23"/>
        </w:numPr>
        <w:spacing w:after="400" w:line="400" w:lineRule="atLeast"/>
      </w:pPr>
      <w:r>
        <w:rPr>
          <w:b w:val="true"/>
        </w:rPr>
        <w:t>知识（Knowledge）</w:t>
      </w:r>
      <w:r>
        <w:t xml:space="preserve">：指个人在特定领域拥有的事实、信息和理论理解。例如，一位金融分析师需要具备财务会计准则、宏观经济学等知识 [[20]][[21]]。</w:t>
      </w:r>
    </w:p>
    <w:p>
      <w:pPr>
        <w:numPr>
          <w:ilvl w:val="-1"/>
          <w:numId w:val="23"/>
        </w:numPr>
        <w:spacing w:after="400" w:line="400" w:lineRule="atLeast"/>
      </w:pPr>
      <w:r>
        <w:rPr>
          <w:b w:val="true"/>
        </w:rPr>
        <w:t>技能（Skills）</w:t>
      </w:r>
      <w:r>
        <w:t xml:space="preserve">：指个人运用知识执行具体任务的能力，通常是可习得和衡量的。例如，软件工程师的编程技能、数据分析师的数据可视化技能 [[22]][[23]]。</w:t>
      </w:r>
    </w:p>
    <w:p>
      <w:pPr>
        <w:numPr>
          <w:ilvl w:val="-1"/>
          <w:numId w:val="23"/>
        </w:numPr>
        <w:spacing w:after="400" w:line="400" w:lineRule="atLeast"/>
      </w:pPr>
      <w:r>
        <w:rPr>
          <w:b w:val="true"/>
        </w:rPr>
        <w:t>能力/才干（Abilities/Aptitude）</w:t>
      </w:r>
      <w:r>
        <w:t xml:space="preserve">：指完成某项工作所展现出来的天赋或才能，偏向于更综合和底层的潜能 [[24]]。</w:t>
      </w:r>
    </w:p>
    <w:p>
      <w:pPr>
        <w:numPr>
          <w:ilvl w:val="-1"/>
          <w:numId w:val="23"/>
        </w:numPr>
        <w:spacing w:after="400" w:line="400" w:lineRule="atLeast"/>
      </w:pPr>
      <w:r>
        <w:rPr>
          <w:b w:val="true"/>
        </w:rPr>
        <w:t>行为（Behaviors）</w:t>
      </w:r>
      <w:r>
        <w:t xml:space="preserve">：指在工作中可观察到的具体行动和表现方式，是能力的外在体现。例如，“团队合作”能力可以通过“主动分享信息”、“积极听取他人意见”等行为来体现 [[25]][[26]]。</w:t>
      </w:r>
    </w:p>
    <w:p>
      <w:pPr>
        <w:numPr>
          <w:ilvl w:val="-1"/>
          <w:numId w:val="23"/>
        </w:numPr>
        <w:spacing w:after="400" w:line="400" w:lineRule="atLeast"/>
      </w:pPr>
      <w:r>
        <w:rPr>
          <w:b w:val="true"/>
        </w:rPr>
        <w:t xml:space="preserve">个人特质与价值观（Traits &amp; Values）</w:t>
      </w:r>
      <w:r>
        <w:t xml:space="preserve">：指影响个人工作表现的内在驱动力、个性和态度。例如，成就导向、诚信、坚韧性等 [[27]][[28]]。</w:t>
      </w:r>
    </w:p>
    <w:p>
      <w:pPr>
        <w:spacing w:after="400" w:line="400" w:lineRule="atLeast"/>
      </w:pPr>
      <w:r>
        <w:t xml:space="preserve">在实践中，**行为指标（Behavioral Indicators）**是连接抽象能力定义与具体工作表现的桥梁。它是对某一能力在不同熟练度等级下所表现出的、可观察、可衡量的具体行为的描述 [[29]][[30]]。没有清晰的行为指标，能力模型就容易流于形式，难以在实际管理中有效应用 [[31]]。例如，对于“沟通协调”能力，初阶行为指标可能是“清晰表达自己的观点”，而高阶指标则可能是“能有效促成不同利益相关方达成共识” [[32]]。</w:t>
      </w:r>
    </w:p>
    <w:p>
      <w:pPr>
        <w:spacing w:after="400" w:line="400" w:lineRule="atLeast"/>
      </w:pPr>
      <w:r>
        <w:rPr>
          <w:b w:val="true"/>
          <w:sz w:val="26"/>
        </w:rPr>
        <w:t xml:space="preserve">1.3 岗位能力模型的常见分类与模板结构</w:t>
      </w:r>
    </w:p>
    <w:p>
      <w:pPr>
        <w:spacing w:after="400" w:line="400" w:lineRule="atLeast"/>
      </w:pPr>
      <w:r>
        <w:t>为了适应不同组织的管理需求，能力模型在结构上呈现出多样化的分类方式。</w:t>
      </w:r>
    </w:p>
    <w:p>
      <w:pPr>
        <w:spacing w:after="400" w:line="400" w:lineRule="atLeast"/>
      </w:pPr>
      <w:r>
        <w:rPr>
          <w:b w:val="true"/>
        </w:rPr>
        <w:t xml:space="preserve">1.3.1 常见分类方式</w:t>
      </w:r>
    </w:p>
    <w:p>
      <w:pPr>
        <w:numPr>
          <w:ilvl w:val="-1"/>
          <w:numId w:val="28"/>
        </w:numPr>
        <w:spacing w:after="400" w:line="400" w:lineRule="atLeast"/>
      </w:pPr>
      <w:r>
        <w:rPr>
          <w:b w:val="true"/>
        </w:rPr>
        <w:t>按应用范围与层次划分</w:t>
      </w:r>
      <w:r>
        <w:t xml:space="preserve">：这是最主流的分类方法，通常将能力分为三个层次 [[33]][[34]][[35]]。</w:t>
      </w:r>
    </w:p>
    <w:p>
      <w:pPr>
        <w:numPr>
          <w:ilvl w:val="-1"/>
          <w:numId w:val="18"/>
        </w:numPr>
        <w:spacing w:after="400" w:line="400" w:lineRule="atLeast"/>
      </w:pPr>
      <w:r>
        <w:rPr>
          <w:b w:val="true"/>
        </w:rPr>
        <w:t xml:space="preserve">核心能力（Core Competencies）</w:t>
      </w:r>
      <w:r>
        <w:t xml:space="preserve">：也称为基础能力或通用能力，是组织要求所有员工都必须具备的能力，体现了公司的文化和价值观。例如，客户导向、诚信、创新精神等 [[36]][[37]][[38]]。</w:t>
      </w:r>
    </w:p>
    <w:p>
      <w:pPr>
        <w:numPr>
          <w:ilvl w:val="-1"/>
          <w:numId w:val="18"/>
        </w:numPr>
        <w:spacing w:after="400" w:line="400" w:lineRule="atLeast"/>
      </w:pPr>
      <w:r>
        <w:rPr>
          <w:b w:val="true"/>
        </w:rPr>
        <w:t xml:space="preserve">专业/职能能力（Professional/Functional Competencies）</w:t>
      </w:r>
      <w:r>
        <w:t xml:space="preserve">：指在特定职能序列或岗位上完成工作所必需的专业知识和技能。例如，市场营销序列的“品牌管理”能力，研发序列的“算法设计”能力 [[39]][[40]]。</w:t>
      </w:r>
    </w:p>
    <w:p>
      <w:pPr>
        <w:numPr>
          <w:ilvl w:val="-1"/>
          <w:numId w:val="18"/>
        </w:numPr>
        <w:spacing w:after="400" w:line="400" w:lineRule="atLeast"/>
      </w:pPr>
      <w:r>
        <w:rPr>
          <w:b w:val="true"/>
        </w:rPr>
        <w:t xml:space="preserve">管理/领导力能力（Managerial/Leadership Competencies）</w:t>
      </w:r>
      <w:r>
        <w:t xml:space="preserve">：针对管理层级或需要发挥影响力的岗位而设定的能力，涵盖团队管理、战略思维、决策能力等方面 [[41]][[42]][[43]]。</w:t>
      </w:r>
    </w:p>
    <w:p>
      <w:pPr>
        <w:numPr>
          <w:ilvl w:val="-1"/>
          <w:numId w:val="28"/>
        </w:numPr>
        <w:spacing w:after="400" w:line="400" w:lineRule="atLeast"/>
      </w:pPr>
      <w:r>
        <w:rPr>
          <w:b w:val="true"/>
        </w:rPr>
        <w:t>按职能范围划分</w:t>
      </w:r>
      <w:r>
        <w:t>：</w:t>
      </w:r>
    </w:p>
    <w:p>
      <w:pPr>
        <w:numPr>
          <w:ilvl w:val="-1"/>
          <w:numId w:val="26"/>
        </w:numPr>
        <w:spacing w:after="400" w:line="400" w:lineRule="atLeast"/>
      </w:pPr>
      <w:r>
        <w:rPr>
          <w:b w:val="true"/>
        </w:rPr>
        <w:t xml:space="preserve">核心跨职能能力（Core Cross-Functional Competencies）</w:t>
      </w:r>
      <w:r>
        <w:t>：适用于组织中多个职能部门的能力。</w:t>
      </w:r>
    </w:p>
    <w:p>
      <w:pPr>
        <w:numPr>
          <w:ilvl w:val="-1"/>
          <w:numId w:val="26"/>
        </w:numPr>
        <w:spacing w:after="400" w:line="400" w:lineRule="atLeast"/>
      </w:pPr>
      <w:r>
        <w:rPr>
          <w:b w:val="true"/>
        </w:rPr>
        <w:t xml:space="preserve">职能内能力（Functional Competencies）</w:t>
      </w:r>
      <w:r>
        <w:t xml:space="preserve">：仅适用于特定职能部门的能力 [[44]][[45]]。</w:t>
      </w:r>
    </w:p>
    <w:p>
      <w:pPr>
        <w:numPr>
          <w:ilvl w:val="-1"/>
          <w:numId w:val="28"/>
        </w:numPr>
        <w:spacing w:after="400" w:line="400" w:lineRule="atLeast"/>
      </w:pPr>
      <w:r>
        <w:rPr>
          <w:b w:val="true"/>
        </w:rPr>
        <w:t>按能力属性划分</w:t>
      </w:r>
      <w:r>
        <w:t>：</w:t>
      </w:r>
    </w:p>
    <w:p>
      <w:pPr>
        <w:numPr>
          <w:ilvl w:val="-1"/>
          <w:numId w:val="2"/>
        </w:numPr>
        <w:spacing w:after="400" w:line="400" w:lineRule="atLeast"/>
      </w:pPr>
      <w:r>
        <w:rPr>
          <w:b w:val="true"/>
        </w:rPr>
        <w:t>技术技能类</w:t>
      </w:r>
      <w:r>
        <w:t xml:space="preserve">：如工程实践、软件开发 [[46]]。</w:t>
      </w:r>
    </w:p>
    <w:p>
      <w:pPr>
        <w:numPr>
          <w:ilvl w:val="-1"/>
          <w:numId w:val="2"/>
        </w:numPr>
        <w:spacing w:after="400" w:line="400" w:lineRule="atLeast"/>
      </w:pPr>
      <w:r>
        <w:rPr>
          <w:b w:val="true"/>
        </w:rPr>
        <w:t>人际关系与沟通类</w:t>
      </w:r>
      <w:r>
        <w:t xml:space="preserve">：如影响力、沟通协调、团队合作 [[47]][[48]]。</w:t>
      </w:r>
    </w:p>
    <w:p>
      <w:pPr>
        <w:numPr>
          <w:ilvl w:val="-1"/>
          <w:numId w:val="2"/>
        </w:numPr>
        <w:spacing w:after="400" w:line="400" w:lineRule="atLeast"/>
      </w:pPr>
      <w:r>
        <w:rPr>
          <w:b w:val="true"/>
        </w:rPr>
        <w:t>分析判断与创造力类</w:t>
      </w:r>
      <w:r>
        <w:t xml:space="preserve">：如解决问题、创新能力、分析判断 [[49]][[50]]。</w:t>
      </w:r>
    </w:p>
    <w:p>
      <w:pPr>
        <w:spacing w:after="400" w:line="400" w:lineRule="atLeast"/>
      </w:pPr>
      <w:r>
        <w:rPr>
          <w:b w:val="true"/>
        </w:rPr>
        <w:t xml:space="preserve">1.3.2 通用模板结构</w:t>
      </w:r>
    </w:p>
    <w:p>
      <w:pPr>
        <w:spacing w:after="400" w:line="400" w:lineRule="atLeast"/>
      </w:pPr>
      <w:r>
        <w:t xml:space="preserve">一个标准的能力模型模板，无论其具体内容如何，通常都包含以下结构化元素，以确保其清晰性和可用性 [[51]][[52]]：</w:t>
      </w:r>
    </w:p>
    <w:p>
      <w:pPr>
        <w:numPr>
          <w:ilvl w:val="0"/>
          <w:numId w:val="25"/>
        </w:numPr>
        <w:spacing w:after="400" w:line="400" w:lineRule="atLeast"/>
      </w:pPr>
      <w:r>
        <w:rPr>
          <w:b w:val="true"/>
        </w:rPr>
        <w:t>岗位基本信息</w:t>
      </w:r>
      <w:r>
        <w:t>：岗位名称、所属部门、汇报关系等。</w:t>
      </w:r>
    </w:p>
    <w:p>
      <w:pPr>
        <w:numPr>
          <w:ilvl w:val="0"/>
          <w:numId w:val="25"/>
        </w:numPr>
        <w:spacing w:after="400" w:line="400" w:lineRule="atLeast"/>
      </w:pPr>
      <w:r>
        <w:rPr>
          <w:b w:val="true"/>
        </w:rPr>
        <w:t xml:space="preserve">能力簇（Competency Cluster）</w:t>
      </w:r>
      <w:r>
        <w:t xml:space="preserve">：将相关联的能力项进行归类，如“人际影响”、“任务执行”、“战略思维”等 [[53]]。</w:t>
      </w:r>
    </w:p>
    <w:p>
      <w:pPr>
        <w:numPr>
          <w:ilvl w:val="0"/>
          <w:numId w:val="25"/>
        </w:numPr>
        <w:spacing w:after="400" w:line="400" w:lineRule="atLeast"/>
      </w:pPr>
      <w:r>
        <w:rPr>
          <w:b w:val="true"/>
        </w:rPr>
        <w:t>能力项（Competency）</w:t>
      </w:r>
      <w:r>
        <w:t>：具体的能力名称，如“团队合作”。</w:t>
      </w:r>
    </w:p>
    <w:p>
      <w:pPr>
        <w:numPr>
          <w:ilvl w:val="0"/>
          <w:numId w:val="25"/>
        </w:numPr>
        <w:spacing w:after="400" w:line="400" w:lineRule="atLeast"/>
      </w:pPr>
      <w:r>
        <w:rPr>
          <w:b w:val="true"/>
        </w:rPr>
        <w:t>能力定义（Definition）</w:t>
      </w:r>
      <w:r>
        <w:t>：对该能力项内涵的清晰、准确的文字描述。</w:t>
      </w:r>
    </w:p>
    <w:p>
      <w:pPr>
        <w:numPr>
          <w:ilvl w:val="0"/>
          <w:numId w:val="25"/>
        </w:numPr>
        <w:spacing w:after="400" w:line="400" w:lineRule="atLeast"/>
      </w:pPr>
      <w:r>
        <w:rPr>
          <w:b w:val="true"/>
        </w:rPr>
        <w:t xml:space="preserve">能力等级（Proficiency Levels）</w:t>
      </w:r>
      <w:r>
        <w:t>：通常会设定3-5个等级，如“发展中”、“胜任”、“优秀”、“卓越”，用于区分能力的熟练程度。</w:t>
      </w:r>
    </w:p>
    <w:p>
      <w:pPr>
        <w:numPr>
          <w:ilvl w:val="0"/>
          <w:numId w:val="25"/>
        </w:numPr>
        <w:spacing w:after="400" w:line="400" w:lineRule="atLeast"/>
      </w:pPr>
      <w:r>
        <w:rPr>
          <w:b w:val="true"/>
        </w:rPr>
        <w:t xml:space="preserve">行为指标（Behavioral Indicators）</w:t>
      </w:r>
      <w:r>
        <w:t xml:space="preserve">：这是模板的核心。针对每一个能力等级，用具体、可观察的行为动词来描述其表现。这是评估和发展的直接依据 [[54]]。</w:t>
      </w:r>
    </w:p>
    <w:p>
      <w:pPr>
        <w:spacing w:after="400" w:line="400" w:lineRule="atLeast"/>
      </w:pPr>
      <w:r>
        <w:rPr>
          <w:b w:val="true"/>
        </w:rPr>
        <w:t>表1：通用能力模型模板结构示例</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659"/>
        <w:gridCol w:w="1659"/>
        <w:gridCol w:w="1659"/>
        <w:gridCol w:w="1659"/>
        <w:gridCol w:w="1659"/>
      </w:tblGrid>
      <w:tr>
        <w:tc>
          <w:tcPr>
            <w:tcW w:w="1659" w:type="dxa"/>
            <w:tcBorders/>
          </w:tcPr>
          <w:p>
            <w:pPr>
              <w:spacing w:after="400" w:line="400" w:lineRule="exact"/>
              <w:jc w:val="left"/>
            </w:pPr>
            <w:r>
              <w:rPr>
                <w:b w:val="true"/>
              </w:rPr>
              <w:t>能力簇</w:t>
            </w:r>
          </w:p>
        </w:tc>
        <w:tc>
          <w:tcPr>
            <w:tcW w:w="1659" w:type="dxa"/>
            <w:tcBorders/>
          </w:tcPr>
          <w:p>
            <w:pPr>
              <w:spacing w:after="400" w:line="400" w:lineRule="exact"/>
              <w:jc w:val="left"/>
            </w:pPr>
            <w:r>
              <w:rPr>
                <w:b w:val="true"/>
              </w:rPr>
              <w:t>能力项</w:t>
            </w:r>
          </w:p>
        </w:tc>
        <w:tc>
          <w:tcPr>
            <w:tcW w:w="1659" w:type="dxa"/>
            <w:tcBorders/>
          </w:tcPr>
          <w:p>
            <w:pPr>
              <w:spacing w:after="400" w:line="400" w:lineRule="exact"/>
              <w:jc w:val="left"/>
            </w:pPr>
            <w:r>
              <w:rPr>
                <w:b w:val="true"/>
              </w:rPr>
              <w:t>能力定义</w:t>
            </w:r>
          </w:p>
        </w:tc>
        <w:tc>
          <w:tcPr>
            <w:tcW w:w="1659" w:type="dxa"/>
            <w:tcBorders/>
          </w:tcPr>
          <w:p>
            <w:pPr>
              <w:spacing w:after="400" w:line="400" w:lineRule="exact"/>
              <w:jc w:val="left"/>
            </w:pPr>
            <w:r>
              <w:rPr>
                <w:b w:val="true"/>
              </w:rPr>
              <w:t>能力等级</w:t>
            </w:r>
          </w:p>
        </w:tc>
        <w:tc>
          <w:tcPr>
            <w:tcW w:w="1659" w:type="dxa"/>
            <w:tcBorders/>
          </w:tcPr>
          <w:p>
            <w:pPr>
              <w:spacing w:after="400" w:line="400" w:lineRule="exact"/>
              <w:jc w:val="left"/>
            </w:pPr>
            <w:r>
              <w:rPr>
                <w:b w:val="true"/>
              </w:rPr>
              <w:t>行为指标描述</w:t>
            </w:r>
          </w:p>
        </w:tc>
      </w:tr>
      <w:tr>
        <w:tc>
          <w:tcPr>
            <w:tcW w:w="1659" w:type="dxa"/>
            <w:tcBorders/>
          </w:tcPr>
          <w:p>
            <w:pPr>
              <w:spacing w:after="400" w:line="400" w:lineRule="exact"/>
              <w:jc w:val="left"/>
            </w:pPr>
            <w:r>
              <w:rPr>
                <w:b w:val="true"/>
              </w:rPr>
              <w:t>成就与行动</w:t>
            </w:r>
          </w:p>
        </w:tc>
        <w:tc>
          <w:tcPr>
            <w:tcW w:w="1659" w:type="dxa"/>
            <w:tcBorders/>
          </w:tcPr>
          <w:p>
            <w:pPr>
              <w:spacing w:after="400" w:line="400" w:lineRule="exact"/>
              <w:jc w:val="left"/>
            </w:pPr>
            <w:r>
              <w:rPr>
                <w:b w:val="true"/>
              </w:rPr>
              <w:t>成就导向</w:t>
            </w:r>
          </w:p>
        </w:tc>
        <w:tc>
          <w:tcPr>
            <w:tcW w:w="1659" w:type="dxa"/>
            <w:tcBorders/>
          </w:tcPr>
          <w:p>
            <w:pPr>
              <w:spacing w:after="400" w:line="400" w:lineRule="exact"/>
              <w:jc w:val="left"/>
            </w:pPr>
            <w:r>
              <w:t>渴望出色完成工作，不断追求更高目标，并能采取行动实现之。</w:t>
            </w:r>
          </w:p>
        </w:tc>
        <w:tc>
          <w:tcPr>
            <w:tcW w:w="1659" w:type="dxa"/>
            <w:tcBorders/>
          </w:tcPr>
          <w:p>
            <w:pPr>
              <w:spacing w:after="400" w:line="400" w:lineRule="exact"/>
              <w:jc w:val="left"/>
            </w:pPr>
            <w:r>
              <w:rPr>
                <w:b w:val="true"/>
              </w:rPr>
              <w:t>等级1：基础</w:t>
            </w:r>
          </w:p>
        </w:tc>
        <w:tc>
          <w:tcPr>
            <w:tcW w:w="1659" w:type="dxa"/>
            <w:tcBorders/>
          </w:tcPr>
          <w:p>
            <w:pPr>
              <w:spacing w:after="400" w:line="400" w:lineRule="exact"/>
              <w:jc w:val="left"/>
            </w:pPr>
            <w:r>
              <w:t xml:space="preserve">- 能够按时完成分配的任务，达到基本质量标准。- 对自己的工作成果负责。</w:t>
            </w:r>
          </w:p>
        </w:tc>
      </w:tr>
      <w:tr>
        <w:tc>
          <w:tcPr>
            <w:tcW w:w="1659" w:type="dxa"/>
            <w:tcBorders/>
          </w:tcPr>
          <w:p>
            <w:pPr>
              <w:spacing w:after="400" w:line="400" w:lineRule="exact"/>
              <w:jc w:val="left"/>
            </w:pPr>
            <w:r>
              <w:t xml:space="preserve"> </w:t>
            </w:r>
          </w:p>
        </w:tc>
        <w:tc>
          <w:tcPr>
            <w:tcW w:w="1659" w:type="dxa"/>
            <w:tcBorders/>
          </w:tcPr>
          <w:p>
            <w:pPr>
              <w:spacing w:after="400" w:line="400" w:lineRule="exact"/>
              <w:jc w:val="left"/>
            </w:pPr>
            <w:r>
              <w:t xml:space="preserve"> </w:t>
            </w:r>
          </w:p>
        </w:tc>
        <w:tc>
          <w:tcPr>
            <w:tcW w:w="1659" w:type="dxa"/>
            <w:tcBorders/>
          </w:tcPr>
          <w:p>
            <w:pPr>
              <w:spacing w:after="400" w:line="400" w:lineRule="exact"/>
              <w:jc w:val="left"/>
            </w:pPr>
            <w:r>
              <w:t xml:space="preserve"> </w:t>
            </w:r>
          </w:p>
        </w:tc>
        <w:tc>
          <w:tcPr>
            <w:tcW w:w="1659" w:type="dxa"/>
            <w:tcBorders/>
          </w:tcPr>
          <w:p>
            <w:pPr>
              <w:spacing w:after="400" w:line="400" w:lineRule="exact"/>
              <w:jc w:val="left"/>
            </w:pPr>
            <w:r>
              <w:rPr>
                <w:b w:val="true"/>
              </w:rPr>
              <w:t>等级2：胜任</w:t>
            </w:r>
          </w:p>
        </w:tc>
        <w:tc>
          <w:tcPr>
            <w:tcW w:w="1659" w:type="dxa"/>
            <w:tcBorders/>
          </w:tcPr>
          <w:p>
            <w:pPr>
              <w:spacing w:after="400" w:line="400" w:lineRule="exact"/>
              <w:jc w:val="left"/>
            </w:pPr>
            <w:r>
              <w:t xml:space="preserve">- 主动设定具有挑战性但可实现的目标。- 在遇到障碍时，能寻找多种方法解决问题。</w:t>
            </w:r>
          </w:p>
        </w:tc>
      </w:tr>
      <w:tr>
        <w:tc>
          <w:tcPr>
            <w:tcW w:w="1659" w:type="dxa"/>
            <w:tcBorders/>
          </w:tcPr>
          <w:p>
            <w:pPr>
              <w:spacing w:after="400" w:line="400" w:lineRule="exact"/>
              <w:jc w:val="left"/>
            </w:pPr>
            <w:r>
              <w:t xml:space="preserve"> </w:t>
            </w:r>
          </w:p>
        </w:tc>
        <w:tc>
          <w:tcPr>
            <w:tcW w:w="1659" w:type="dxa"/>
            <w:tcBorders/>
          </w:tcPr>
          <w:p>
            <w:pPr>
              <w:spacing w:after="400" w:line="400" w:lineRule="exact"/>
              <w:jc w:val="left"/>
            </w:pPr>
            <w:r>
              <w:t xml:space="preserve"> </w:t>
            </w:r>
          </w:p>
        </w:tc>
        <w:tc>
          <w:tcPr>
            <w:tcW w:w="1659" w:type="dxa"/>
            <w:tcBorders/>
          </w:tcPr>
          <w:p>
            <w:pPr>
              <w:spacing w:after="400" w:line="400" w:lineRule="exact"/>
              <w:jc w:val="left"/>
            </w:pPr>
            <w:r>
              <w:t xml:space="preserve"> </w:t>
            </w:r>
          </w:p>
        </w:tc>
        <w:tc>
          <w:tcPr>
            <w:tcW w:w="1659" w:type="dxa"/>
            <w:tcBorders/>
          </w:tcPr>
          <w:p>
            <w:pPr>
              <w:spacing w:after="400" w:line="400" w:lineRule="exact"/>
              <w:jc w:val="left"/>
            </w:pPr>
            <w:r>
              <w:rPr>
                <w:b w:val="true"/>
              </w:rPr>
              <w:t>等级3：优秀</w:t>
            </w:r>
          </w:p>
        </w:tc>
        <w:tc>
          <w:tcPr>
            <w:tcW w:w="1659" w:type="dxa"/>
            <w:tcBorders/>
          </w:tcPr>
          <w:p>
            <w:pPr>
              <w:spacing w:after="400" w:line="400" w:lineRule="exact"/>
              <w:jc w:val="left"/>
            </w:pPr>
            <w:r>
              <w:t xml:space="preserve">- 持续寻找改进工作流程与效率的方法。- 能够预见潜在问题并提前采取行动。</w:t>
            </w:r>
          </w:p>
        </w:tc>
      </w:tr>
      <w:tr>
        <w:tc>
          <w:tcPr>
            <w:tcW w:w="1659" w:type="dxa"/>
            <w:tcBorders/>
          </w:tcPr>
          <w:p>
            <w:pPr>
              <w:spacing w:after="400" w:line="400" w:lineRule="exact"/>
              <w:jc w:val="left"/>
            </w:pPr>
            <w:r>
              <w:t xml:space="preserve"> </w:t>
            </w:r>
          </w:p>
        </w:tc>
        <w:tc>
          <w:tcPr>
            <w:tcW w:w="1659" w:type="dxa"/>
            <w:tcBorders/>
          </w:tcPr>
          <w:p>
            <w:pPr>
              <w:spacing w:after="400" w:line="400" w:lineRule="exact"/>
              <w:jc w:val="left"/>
            </w:pPr>
            <w:r>
              <w:t xml:space="preserve"> </w:t>
            </w:r>
          </w:p>
        </w:tc>
        <w:tc>
          <w:tcPr>
            <w:tcW w:w="1659" w:type="dxa"/>
            <w:tcBorders/>
          </w:tcPr>
          <w:p>
            <w:pPr>
              <w:spacing w:after="400" w:line="400" w:lineRule="exact"/>
              <w:jc w:val="left"/>
            </w:pPr>
            <w:r>
              <w:t xml:space="preserve"> </w:t>
            </w:r>
          </w:p>
        </w:tc>
        <w:tc>
          <w:tcPr>
            <w:tcW w:w="1659" w:type="dxa"/>
            <w:tcBorders/>
          </w:tcPr>
          <w:p>
            <w:pPr>
              <w:spacing w:after="400" w:line="400" w:lineRule="exact"/>
              <w:jc w:val="left"/>
            </w:pPr>
            <w:r>
              <w:rPr>
                <w:b w:val="true"/>
              </w:rPr>
              <w:t>等级4：卓越</w:t>
            </w:r>
          </w:p>
        </w:tc>
        <w:tc>
          <w:tcPr>
            <w:tcW w:w="1659" w:type="dxa"/>
            <w:tcBorders/>
          </w:tcPr>
          <w:p>
            <w:pPr>
              <w:spacing w:after="400" w:line="400" w:lineRule="exact"/>
              <w:jc w:val="left"/>
            </w:pPr>
            <w:r>
              <w:t xml:space="preserve">- 敢于在不确定环境中承担经过计算的风险，以获取更大的业务成果。- 成为团队的标杆，激励他人追求卓越。</w:t>
            </w:r>
          </w:p>
        </w:tc>
      </w:tr>
    </w:tbl>
    <w:p>
      <w:pPr>
        <w:spacing w:before="400" w:after="400" w:line="400" w:lineRule="atLeast"/>
      </w:pPr>
      <w:r>
        <w:t>这个结构化的模板为后续开发具体岗位的能力模型提供了清晰的框架。</w:t>
      </w:r>
    </w:p>
    <w:p>
      <w:pPr>
        <w:spacing w:after="400" w:line="400" w:lineRule="atLeast"/>
      </w:pPr>
      <w:r>
        <w:rPr>
          <w:b w:val="true"/>
          <w:sz w:val="30"/>
        </w:rPr>
        <w:t>第二章：岗位能力模型的开发方法论与流程</w:t>
      </w:r>
    </w:p>
    <w:p>
      <w:pPr>
        <w:spacing w:after="400" w:line="400" w:lineRule="atLeast"/>
      </w:pPr>
      <w:r>
        <w:t>构建一个科学、有效的能力模型是一个系统性工程，需要严谨的方法论和标准化的流程作为支撑。它不是简单地罗列期望，而是基于深入分析和验证的产物。</w:t>
      </w:r>
    </w:p>
    <w:p>
      <w:pPr>
        <w:spacing w:after="400" w:line="400" w:lineRule="atLeast"/>
      </w:pPr>
      <w:r>
        <w:rPr>
          <w:b w:val="true"/>
          <w:sz w:val="26"/>
        </w:rPr>
        <w:t xml:space="preserve">2.1 开发方法论的选择与整合</w:t>
      </w:r>
    </w:p>
    <w:p>
      <w:pPr>
        <w:spacing w:after="400" w:line="400" w:lineRule="atLeast"/>
      </w:pPr>
      <w:r>
        <w:t xml:space="preserve">在实践中，不存在一种“放之四海而皆准”的唯一方法论。组织需要根据自身的目标、文化、资源和时间等因素，选择或整合最适合自己的方法 [[55]][[56]][[57]]。</w:t>
      </w:r>
    </w:p>
    <w:p>
      <w:pPr>
        <w:spacing w:after="400" w:line="400" w:lineRule="atLeast"/>
      </w:pPr>
      <w:r>
        <w:rPr>
          <w:b w:val="true"/>
        </w:rPr>
        <w:t xml:space="preserve">2.1.1 主流开发方法论</w:t>
      </w:r>
    </w:p>
    <w:p>
      <w:pPr>
        <w:numPr>
          <w:ilvl w:val="-1"/>
          <w:numId w:val="20"/>
        </w:numPr>
        <w:spacing w:after="400" w:line="400" w:lineRule="atLeast"/>
      </w:pPr>
      <w:r>
        <w:rPr>
          <w:b w:val="true"/>
        </w:rPr>
        <w:t>基于岗位（行为研究法）</w:t>
      </w:r>
      <w:r>
        <w:t>：这是最经典、最严谨的方法。通过</w:t>
      </w:r>
      <w:r>
        <w:rPr>
          <w:b w:val="true"/>
        </w:rPr>
        <w:t xml:space="preserve">行为事件访谈法（Behavioral Event Interview, BEI）</w:t>
      </w:r>
      <w:r>
        <w:t xml:space="preserve">，深度访谈岗位上的卓越绩效者和一般绩效者，通过对比分析，提炼出能够显著区分二者绩效水平的关键能力特征 [[58]][[59]]。这种方法信度和效度最高，但耗时耗力，成本较高。</w:t>
      </w:r>
    </w:p>
    <w:p>
      <w:pPr>
        <w:numPr>
          <w:ilvl w:val="-1"/>
          <w:numId w:val="20"/>
        </w:numPr>
        <w:spacing w:after="400" w:line="400" w:lineRule="atLeast"/>
      </w:pPr>
      <w:r>
        <w:rPr>
          <w:b w:val="true"/>
        </w:rPr>
        <w:t>基于组织战略（战略推导法）</w:t>
      </w:r>
      <w:r>
        <w:t xml:space="preserve">：该方法从组织的使命、愿景、价值观和战略目标出发，自上而下地推导出支撑战略实现所需要的关键能力 [[60]][[61]][[62]]。这种方法能确保模型与组织战略的紧密对齐，尤其适用于构建核心能力和领导力能力。</w:t>
      </w:r>
    </w:p>
    <w:p>
      <w:pPr>
        <w:numPr>
          <w:ilvl w:val="-1"/>
          <w:numId w:val="20"/>
        </w:numPr>
        <w:spacing w:after="400" w:line="400" w:lineRule="atLeast"/>
      </w:pPr>
      <w:r>
        <w:rPr>
          <w:b w:val="true"/>
        </w:rPr>
        <w:t>基于行业标杆（标杆研究法）</w:t>
      </w:r>
      <w:r>
        <w:t xml:space="preserve">：通过研究行业内领先企业的最佳实践，或借鉴成熟的行业能力框架（如CGMA能力框架 [[63]]，快速构建自身的能力模型 [[64]]。这种方法效率高，能快速与外部接轨，但可能存在与自身组织文化和战略不完全匹配的风险。</w:t>
      </w:r>
    </w:p>
    <w:p>
      <w:pPr>
        <w:spacing w:after="400" w:line="400" w:lineRule="atLeast"/>
      </w:pPr>
      <w:r>
        <w:rPr>
          <w:b w:val="true"/>
        </w:rPr>
        <w:t xml:space="preserve">2.1.2 方法论的整合与决策</w:t>
      </w:r>
    </w:p>
    <w:p>
      <w:pPr>
        <w:spacing w:after="400" w:line="400" w:lineRule="atLeast"/>
      </w:pPr>
      <w:r>
        <w:t>在2026年的实践中，绝大多数企业采用的是一种</w:t>
      </w:r>
      <w:r>
        <w:rPr>
          <w:b w:val="true"/>
        </w:rPr>
        <w:t xml:space="preserve">混合模式（Hybrid Approach）</w:t>
      </w:r>
      <w:r>
        <w:t xml:space="preserve"> [[65]]。例如，在构建核心能力时采用战略推导法，确保与公司文化一致；在构建专业能力时，结合使用行为研究法和行业标杆法，既保证岗位相关性，又兼顾前瞻性。</w:t>
      </w:r>
    </w:p>
    <w:p>
      <w:pPr>
        <w:spacing w:after="400" w:line="400" w:lineRule="atLeast"/>
      </w:pPr>
      <w:r>
        <w:t xml:space="preserve">企业在选择和整合方法论时，可以参考以下决策因素 [[66]][[67]]：</w:t>
      </w:r>
    </w:p>
    <w:p>
      <w:pPr>
        <w:numPr>
          <w:ilvl w:val="-1"/>
          <w:numId w:val="7"/>
        </w:numPr>
        <w:spacing w:after="400" w:line="400" w:lineRule="atLeast"/>
      </w:pPr>
      <w:r>
        <w:rPr>
          <w:b w:val="true"/>
        </w:rPr>
        <w:t>项目目标</w:t>
      </w:r>
      <w:r>
        <w:t>：是为了解决特定问题（如招聘精准度低），还是为了构建全面的人才管理体系？</w:t>
      </w:r>
    </w:p>
    <w:p>
      <w:pPr>
        <w:numPr>
          <w:ilvl w:val="-1"/>
          <w:numId w:val="7"/>
        </w:numPr>
        <w:spacing w:after="400" w:line="400" w:lineRule="atLeast"/>
      </w:pPr>
      <w:r>
        <w:rPr>
          <w:b w:val="true"/>
        </w:rPr>
        <w:t>组织文化与成熟度</w:t>
      </w:r>
      <w:r>
        <w:t>：组织的管理精细化程度、员工对人力资源项目的接受度如何？</w:t>
      </w:r>
    </w:p>
    <w:p>
      <w:pPr>
        <w:numPr>
          <w:ilvl w:val="-1"/>
          <w:numId w:val="7"/>
        </w:numPr>
        <w:spacing w:after="400" w:line="400" w:lineRule="atLeast"/>
      </w:pPr>
      <w:r>
        <w:rPr>
          <w:b w:val="true"/>
        </w:rPr>
        <w:t>资源投入</w:t>
      </w:r>
      <w:r>
        <w:t>：预算、时间以及内部HR团队的专业能力是否足够？[[68]]</w:t>
      </w:r>
    </w:p>
    <w:p>
      <w:pPr>
        <w:numPr>
          <w:ilvl w:val="-1"/>
          <w:numId w:val="7"/>
        </w:numPr>
        <w:spacing w:after="400" w:line="400" w:lineRule="atLeast"/>
      </w:pPr>
      <w:r>
        <w:rPr>
          <w:b w:val="true"/>
        </w:rPr>
        <w:t>覆盖范围</w:t>
      </w:r>
      <w:r>
        <w:t>：是针对单一关键岗位，还是整个职能序列，乃至全公司？</w:t>
      </w:r>
    </w:p>
    <w:p>
      <w:pPr>
        <w:spacing w:after="400" w:line="400" w:lineRule="atLeast"/>
      </w:pPr>
      <w:r>
        <w:t>一种实用的策略是：对于初次尝试或资源有限的企业，可以采用“</w:t>
      </w:r>
      <w:r>
        <w:rPr>
          <w:b w:val="true"/>
        </w:rPr>
        <w:t xml:space="preserve">借用并调整（Borrow and Adapt）</w:t>
      </w:r>
      <w:r>
        <w:t xml:space="preserve">”的模式，即基于外部成熟的模板或行业框架，通过内部研讨和专家评审进行本地化调整 [[69]]。而对于寻求建立独特人才优势的成熟企业，则更倾向于采用以BEI为核心的“</w:t>
      </w:r>
      <w:r>
        <w:rPr>
          <w:b w:val="true"/>
        </w:rPr>
        <w:t>定制（Custom-Build）</w:t>
      </w:r>
      <w:r>
        <w:t xml:space="preserve">”模式 [[70]]。</w:t>
      </w:r>
    </w:p>
    <w:p>
      <w:pPr>
        <w:spacing w:after="400" w:line="400" w:lineRule="atLeast"/>
      </w:pPr>
      <w:r>
        <w:rPr>
          <w:b w:val="true"/>
          <w:sz w:val="26"/>
        </w:rPr>
        <w:t xml:space="preserve">2.2 标准化开发流程：分步详解</w:t>
      </w:r>
    </w:p>
    <w:p>
      <w:pPr>
        <w:spacing w:after="400" w:line="400" w:lineRule="atLeast"/>
      </w:pPr>
      <w:r>
        <w:t xml:space="preserve">综合多个信息源，一个标准化的能力模型开发流程可以被划分为以下五个关键阶段 [[71]][[72]][[73]]。</w:t>
      </w:r>
    </w:p>
    <w:p>
      <w:pPr>
        <w:spacing w:after="400" w:line="400" w:lineRule="atLeast"/>
      </w:pPr>
      <w:r>
        <w:rPr>
          <w:b w:val="true"/>
        </w:rPr>
        <w:t xml:space="preserve">第一步：项目启动与规划（Project Initiation &amp; Planning）</w:t>
      </w:r>
    </w:p>
    <w:p>
      <w:pPr>
        <w:numPr>
          <w:ilvl w:val="-1"/>
          <w:numId w:val="1"/>
        </w:numPr>
        <w:spacing w:after="400" w:line="400" w:lineRule="atLeast"/>
      </w:pPr>
      <w:r>
        <w:rPr>
          <w:b w:val="true"/>
        </w:rPr>
        <w:t>明确目标与范围</w:t>
      </w:r>
      <w:r>
        <w:t xml:space="preserve">：清晰定义本次模型开发要解决的核心问题、预期成果，以及覆盖的岗位范围（是单个岗位、岗位族群，还是全公司） [[74]][[75]][[76]]。</w:t>
      </w:r>
    </w:p>
    <w:p>
      <w:pPr>
        <w:numPr>
          <w:ilvl w:val="-1"/>
          <w:numId w:val="1"/>
        </w:numPr>
        <w:spacing w:after="400" w:line="400" w:lineRule="atLeast"/>
      </w:pPr>
      <w:r>
        <w:rPr>
          <w:b w:val="true"/>
        </w:rPr>
        <w:t>获得高层支持</w:t>
      </w:r>
      <w:r>
        <w:t xml:space="preserve">：能力模型项目需要高层管理者的认可和支持，以确保资源的投入和后续的推行顺畅 [[77]][[78]]。</w:t>
      </w:r>
    </w:p>
    <w:p>
      <w:pPr>
        <w:numPr>
          <w:ilvl w:val="-1"/>
          <w:numId w:val="1"/>
        </w:numPr>
        <w:spacing w:after="400" w:line="400" w:lineRule="atLeast"/>
      </w:pPr>
      <w:r>
        <w:rPr>
          <w:b w:val="true"/>
        </w:rPr>
        <w:t>组建项目团队</w:t>
      </w:r>
      <w:r>
        <w:t>：成立一个跨职能的项目小组，成员应包括HR专家、业务部门管理者、岗位专家（SMEs）以及高绩效员工代表。</w:t>
      </w:r>
    </w:p>
    <w:p>
      <w:pPr>
        <w:numPr>
          <w:ilvl w:val="-1"/>
          <w:numId w:val="1"/>
        </w:numPr>
        <w:spacing w:after="400" w:line="400" w:lineRule="atLeast"/>
      </w:pPr>
      <w:r>
        <w:rPr>
          <w:b w:val="true"/>
        </w:rPr>
        <w:t>制定并沟通计划</w:t>
      </w:r>
      <w:r>
        <w:t xml:space="preserve">：明确项目的时间表、里程碑、沟通机制，并向全体相关人员进行宣贯，争取理解和支持 [[79]]。</w:t>
      </w:r>
    </w:p>
    <w:p>
      <w:pPr>
        <w:spacing w:after="400" w:line="400" w:lineRule="atLeast"/>
      </w:pPr>
      <w:r>
        <w:rPr>
          <w:b w:val="true"/>
        </w:rPr>
        <w:t xml:space="preserve">第二步：信息收集与岗位分析（Information Gathering &amp; Job Analysis）</w:t>
      </w:r>
    </w:p>
    <w:p>
      <w:pPr>
        <w:spacing w:after="400" w:line="400" w:lineRule="atLeast"/>
      </w:pPr>
      <w:r>
        <w:t>这是模型构建的数据基础，其质量直接决定了模型的有效性。</w:t>
      </w:r>
    </w:p>
    <w:p>
      <w:pPr>
        <w:numPr>
          <w:ilvl w:val="-1"/>
          <w:numId w:val="10"/>
        </w:numPr>
        <w:spacing w:after="400" w:line="400" w:lineRule="atLeast"/>
      </w:pPr>
      <w:r>
        <w:rPr>
          <w:b w:val="true"/>
        </w:rPr>
        <w:t>基础资料分析</w:t>
      </w:r>
      <w:r>
        <w:t>：收集并分析现有的岗位说明书、绩效考核标准、培训资料等文件。</w:t>
      </w:r>
    </w:p>
    <w:p>
      <w:pPr>
        <w:numPr>
          <w:ilvl w:val="-1"/>
          <w:numId w:val="10"/>
        </w:numPr>
        <w:spacing w:after="400" w:line="400" w:lineRule="atLeast"/>
      </w:pPr>
      <w:r>
        <w:rPr>
          <w:b w:val="true"/>
        </w:rPr>
        <w:t>进行系统性工作分析</w:t>
      </w:r>
      <w:r>
        <w:t xml:space="preserve">：深入理解该岗位的工作职责、核心任务、工作流程和成功标准 [[80]][[81]]。</w:t>
      </w:r>
    </w:p>
    <w:p>
      <w:pPr>
        <w:numPr>
          <w:ilvl w:val="-1"/>
          <w:numId w:val="10"/>
        </w:numPr>
        <w:spacing w:after="400" w:line="400" w:lineRule="atLeast"/>
      </w:pPr>
      <w:r>
        <w:rPr>
          <w:b w:val="true"/>
        </w:rPr>
        <w:t>运用多种方法收集数据</w:t>
      </w:r>
      <w:r>
        <w:t>：</w:t>
      </w:r>
    </w:p>
    <w:p>
      <w:pPr>
        <w:numPr>
          <w:ilvl w:val="-1"/>
          <w:numId w:val="15"/>
        </w:numPr>
        <w:spacing w:after="400" w:line="400" w:lineRule="atLeast"/>
      </w:pPr>
      <w:r>
        <w:rPr>
          <w:b w:val="true"/>
        </w:rPr>
        <w:t>行为事件访谈（BEI）</w:t>
      </w:r>
      <w:r>
        <w:t xml:space="preserve">：针对高绩效和中等绩效员工进行深度访谈，让他们回忆并详细描述过去工作中的成功和失败案例，从中提炼关键行为和能力 [[82]][[83]]。</w:t>
      </w:r>
    </w:p>
    <w:p>
      <w:pPr>
        <w:numPr>
          <w:ilvl w:val="-1"/>
          <w:numId w:val="15"/>
        </w:numPr>
        <w:spacing w:after="400" w:line="400" w:lineRule="atLeast"/>
      </w:pPr>
      <w:r>
        <w:rPr>
          <w:b w:val="true"/>
        </w:rPr>
        <w:t>专家小组访谈/焦点小组</w:t>
      </w:r>
      <w:r>
        <w:t xml:space="preserve">：组织管理者和岗位专家进行研讨，共同识别岗位的关键成功要素 [[84]]。</w:t>
      </w:r>
    </w:p>
    <w:p>
      <w:pPr>
        <w:numPr>
          <w:ilvl w:val="-1"/>
          <w:numId w:val="15"/>
        </w:numPr>
        <w:spacing w:after="400" w:line="400" w:lineRule="atLeast"/>
      </w:pPr>
      <w:r>
        <w:rPr>
          <w:b w:val="true"/>
        </w:rPr>
        <w:t>问卷调查</w:t>
      </w:r>
      <w:r>
        <w:t>：对大量岗位任职者进行问卷调研，以验证初步识别出的能力项的重要性与使用频率。</w:t>
      </w:r>
    </w:p>
    <w:p>
      <w:pPr>
        <w:numPr>
          <w:ilvl w:val="-1"/>
          <w:numId w:val="15"/>
        </w:numPr>
        <w:spacing w:after="400" w:line="400" w:lineRule="atLeast"/>
      </w:pPr>
      <w:r>
        <w:rPr>
          <w:b w:val="true"/>
        </w:rPr>
        <w:t>直接观察法</w:t>
      </w:r>
      <w:r>
        <w:t>：在工作现场观察员工的实际工作行为。</w:t>
      </w:r>
    </w:p>
    <w:p>
      <w:pPr>
        <w:spacing w:after="400" w:line="400" w:lineRule="atLeast"/>
      </w:pPr>
      <w:r>
        <w:rPr>
          <w:b w:val="true"/>
        </w:rPr>
        <w:t xml:space="preserve">第三步：构建能力词典与模型草案（Building Competency Dictionary &amp; Draft Model）</w:t>
      </w:r>
    </w:p>
    <w:p>
      <w:pPr>
        <w:numPr>
          <w:ilvl w:val="-1"/>
          <w:numId w:val="4"/>
        </w:numPr>
        <w:spacing w:after="400" w:line="400" w:lineRule="atLeast"/>
      </w:pPr>
      <w:r>
        <w:rPr>
          <w:b w:val="true"/>
        </w:rPr>
        <w:t>编码与提炼能力项</w:t>
      </w:r>
      <w:r>
        <w:t>：对收集到的访谈记录、问卷数据等原始信息进行内容分析和编码，识别出高频出现的行为和能力主题，形成初步的能力列表。</w:t>
      </w:r>
    </w:p>
    <w:p>
      <w:pPr>
        <w:numPr>
          <w:ilvl w:val="-1"/>
          <w:numId w:val="4"/>
        </w:numPr>
        <w:spacing w:after="400" w:line="400" w:lineRule="atLeast"/>
      </w:pPr>
      <w:r>
        <w:rPr>
          <w:b w:val="true"/>
        </w:rPr>
        <w:t>定义与分级</w:t>
      </w:r>
      <w:r>
        <w:t xml:space="preserve">：为每一个能力项撰写清晰的定义，并设计能力等级（通常3-5级），然后为每个等级编写具体的行为指标描述 [[85]]。这个过程通常需要反复研讨和打磨。</w:t>
      </w:r>
    </w:p>
    <w:p>
      <w:pPr>
        <w:numPr>
          <w:ilvl w:val="-1"/>
          <w:numId w:val="4"/>
        </w:numPr>
        <w:spacing w:after="400" w:line="400" w:lineRule="atLeast"/>
      </w:pPr>
      <w:r>
        <w:rPr>
          <w:b w:val="true"/>
        </w:rPr>
        <w:t>构建模型框架</w:t>
      </w:r>
      <w:r>
        <w:t>：将提炼出的能力项按照核心、专业、领导力等维度进行归类，形成结构化的能力模型草案。</w:t>
      </w:r>
    </w:p>
    <w:p>
      <w:pPr>
        <w:spacing w:after="400" w:line="400" w:lineRule="atLeast"/>
      </w:pPr>
      <w:r>
        <w:rPr>
          <w:b w:val="true"/>
        </w:rPr>
        <w:t xml:space="preserve">第四步：模型验证与修订（Model Validation &amp; Refinement）</w:t>
      </w:r>
    </w:p>
    <w:p>
      <w:pPr>
        <w:spacing w:after="400" w:line="400" w:lineRule="atLeast"/>
      </w:pPr>
      <w:r>
        <w:t>初步构建的模型必须经过验证，才能确保其科学性和适用性。</w:t>
      </w:r>
    </w:p>
    <w:p>
      <w:pPr>
        <w:numPr>
          <w:ilvl w:val="-1"/>
          <w:numId w:val="5"/>
        </w:numPr>
        <w:spacing w:after="400" w:line="400" w:lineRule="atLeast"/>
      </w:pPr>
      <w:r>
        <w:rPr>
          <w:b w:val="true"/>
        </w:rPr>
        <w:t>专家小组评审</w:t>
      </w:r>
      <w:r>
        <w:t xml:space="preserve">：邀请业务管理者、岗位专家和HR专家对模型草案进行评审，评估其内容是否全面、定义是否清晰、行为描述是否准确 [[86]][[87]][[88]]。</w:t>
      </w:r>
    </w:p>
    <w:p>
      <w:pPr>
        <w:numPr>
          <w:ilvl w:val="-1"/>
          <w:numId w:val="5"/>
        </w:numPr>
        <w:spacing w:after="400" w:line="400" w:lineRule="atLeast"/>
      </w:pPr>
      <w:r>
        <w:rPr>
          <w:b w:val="true"/>
        </w:rPr>
        <w:t>问卷验证</w:t>
      </w:r>
      <w:r>
        <w:t>：设计验证问卷，请更大范围的岗位任职者及其管理者对模型中各项能力的重要性、区分度进行打分，通过统计分析（如T检验）来检验模型是否能有效区分高低绩效群体。</w:t>
      </w:r>
    </w:p>
    <w:p>
      <w:pPr>
        <w:numPr>
          <w:ilvl w:val="-1"/>
          <w:numId w:val="5"/>
        </w:numPr>
        <w:spacing w:after="400" w:line="400" w:lineRule="atLeast"/>
      </w:pPr>
      <w:r>
        <w:rPr>
          <w:b w:val="true"/>
        </w:rPr>
        <w:t>回顾性验证</w:t>
      </w:r>
      <w:r>
        <w:t>：用开发出的模型去“回测”已知的高绩效员工和一般绩效员工，看模型是否能准确地将他们区分开。</w:t>
      </w:r>
    </w:p>
    <w:p>
      <w:pPr>
        <w:numPr>
          <w:ilvl w:val="-1"/>
          <w:numId w:val="5"/>
        </w:numPr>
        <w:spacing w:after="400" w:line="400" w:lineRule="atLeast"/>
      </w:pPr>
      <w:r>
        <w:rPr>
          <w:b w:val="true"/>
        </w:rPr>
        <w:t>修订与定稿</w:t>
      </w:r>
      <w:r>
        <w:t>：根据验证阶段收集到的反馈和数据，对模型进行修改和完善，最终形成定稿版本。</w:t>
      </w:r>
    </w:p>
    <w:p>
      <w:pPr>
        <w:spacing w:after="400" w:line="400" w:lineRule="atLeast"/>
      </w:pPr>
      <w:r>
        <w:rPr>
          <w:b w:val="true"/>
        </w:rPr>
        <w:t xml:space="preserve">第五步：推广应用与持续优化（Implementation &amp; Continuous Improvement）</w:t>
      </w:r>
    </w:p>
    <w:p>
      <w:pPr>
        <w:numPr>
          <w:ilvl w:val="-1"/>
          <w:numId w:val="14"/>
        </w:numPr>
        <w:spacing w:after="400" w:line="400" w:lineRule="atLeast"/>
      </w:pPr>
      <w:r>
        <w:rPr>
          <w:b w:val="true"/>
        </w:rPr>
        <w:t>开发应用工具</w:t>
      </w:r>
      <w:r>
        <w:t>：基于最终的能力模型，开发相应的评估工具，如面试指南、评估问卷、发展手册等。</w:t>
      </w:r>
    </w:p>
    <w:p>
      <w:pPr>
        <w:numPr>
          <w:ilvl w:val="-1"/>
          <w:numId w:val="14"/>
        </w:numPr>
        <w:spacing w:after="400" w:line="400" w:lineRule="atLeast"/>
      </w:pPr>
      <w:r>
        <w:rPr>
          <w:b w:val="true"/>
        </w:rPr>
        <w:t>系统性培训</w:t>
      </w:r>
      <w:r>
        <w:t>：对管理者和员工进行培训，让他们理解模型的内容以及如何在招聘、绩效、发展等场景中应用。</w:t>
      </w:r>
    </w:p>
    <w:p>
      <w:pPr>
        <w:numPr>
          <w:ilvl w:val="-1"/>
          <w:numId w:val="14"/>
        </w:numPr>
        <w:spacing w:after="400" w:line="400" w:lineRule="atLeast"/>
      </w:pPr>
      <w:r>
        <w:rPr>
          <w:b w:val="true"/>
        </w:rPr>
        <w:t>融入HR流程</w:t>
      </w:r>
      <w:r>
        <w:t xml:space="preserve">：将能力模型全面整合到招聘、绩效管理、培训体系、晋升通道等HR流程中，使其真正发挥作用 [[89]][[90]]。</w:t>
      </w:r>
    </w:p>
    <w:p>
      <w:pPr>
        <w:numPr>
          <w:ilvl w:val="-1"/>
          <w:numId w:val="14"/>
        </w:numPr>
        <w:spacing w:after="400" w:line="400" w:lineRule="atLeast"/>
      </w:pPr>
      <w:r>
        <w:rPr>
          <w:b w:val="true"/>
        </w:rPr>
        <w:t>建立评估与更新机制</w:t>
      </w:r>
      <w:r>
        <w:t xml:space="preserve">：定期（如每1-2年）对模型的有效性进行复盘评估，并根据业务战略的变化进行动态调整和更新 [[91]][[92]][[93]]。</w:t>
      </w:r>
    </w:p>
    <w:p>
      <w:pPr>
        <w:spacing w:after="400" w:line="400" w:lineRule="atLeast"/>
      </w:pPr>
      <w:r>
        <w:rPr>
          <w:b w:val="true"/>
          <w:sz w:val="26"/>
        </w:rPr>
        <w:t xml:space="preserve">2.3 岗位能力模型的验证：确保有效性与可靠性</w:t>
      </w:r>
    </w:p>
    <w:p>
      <w:pPr>
        <w:spacing w:after="400" w:line="400" w:lineRule="atLeast"/>
      </w:pPr>
      <w:r>
        <w:t xml:space="preserve">验证是确保能力模型从“看似合理”到“确实有效”的关键一步，尤其在面临法律审查时，模型的科学验证过程至关重要 [[94]][[95]]。</w:t>
      </w:r>
    </w:p>
    <w:p>
      <w:pPr>
        <w:spacing w:after="400" w:line="400" w:lineRule="atLeast"/>
      </w:pPr>
      <w:r>
        <w:rPr>
          <w:b w:val="true"/>
        </w:rPr>
        <w:t xml:space="preserve">2.3.1 核心验证维度（效度）</w:t>
      </w:r>
    </w:p>
    <w:p>
      <w:pPr>
        <w:numPr>
          <w:ilvl w:val="-1"/>
          <w:numId w:val="9"/>
        </w:numPr>
        <w:spacing w:after="400" w:line="400" w:lineRule="atLeast"/>
      </w:pPr>
      <w:r>
        <w:rPr>
          <w:b w:val="true"/>
        </w:rPr>
        <w:t xml:space="preserve">内容效度（Content Validity）</w:t>
      </w:r>
      <w:r>
        <w:t xml:space="preserve">：指模型的内容是否能够全面、准确地代表目标岗位的核心要求。主要通过专家评审法来保证，即邀请一组岗位专家来判断模型中的每一项能力是否必要且充分 [[96]][[97]]。</w:t>
      </w:r>
    </w:p>
    <w:p>
      <w:pPr>
        <w:numPr>
          <w:ilvl w:val="-1"/>
          <w:numId w:val="9"/>
        </w:numPr>
        <w:spacing w:after="400" w:line="400" w:lineRule="atLeast"/>
      </w:pPr>
      <w:r>
        <w:rPr>
          <w:b w:val="true"/>
        </w:rPr>
        <w:t xml:space="preserve">构念效度（Construct Validity）</w:t>
      </w:r>
      <w:r>
        <w:t xml:space="preserve">：指模型测量的能力构想是否与理论预期一致。例如，通过因子分析等统计方法，检验模型内部的结构是否合理，相关的能力项是否确实能够聚合在一起 [[98]][[99]]。</w:t>
      </w:r>
    </w:p>
    <w:p>
      <w:pPr>
        <w:numPr>
          <w:ilvl w:val="-1"/>
          <w:numId w:val="9"/>
        </w:numPr>
        <w:spacing w:after="400" w:line="400" w:lineRule="atLeast"/>
      </w:pPr>
      <w:r>
        <w:rPr>
          <w:b w:val="true"/>
        </w:rPr>
        <w:t xml:space="preserve">效标关联效度（Criterion-related Validity）</w:t>
      </w:r>
      <w:r>
        <w:t>：这是衡量模型有效性的“黄金标准”，指模型评估结果与实际工作绩效（效标）之间的关联程度。</w:t>
      </w:r>
    </w:p>
    <w:p>
      <w:pPr>
        <w:numPr>
          <w:ilvl w:val="-1"/>
          <w:numId w:val="8"/>
        </w:numPr>
        <w:spacing w:after="400" w:line="400" w:lineRule="atLeast"/>
      </w:pPr>
      <w:r>
        <w:rPr>
          <w:b w:val="true"/>
        </w:rPr>
        <w:t xml:space="preserve">同时效度（Concurrent Validity）</w:t>
      </w:r>
      <w:r>
        <w:t xml:space="preserve">：在同一时间点，用模型去评估现有员工，看评估结果是否与他们当前的绩效水平（如KPI得分）高度相关。高绩效员工在模型上的得分应显著高于一般绩效员工 [[100]][[101]]。</w:t>
      </w:r>
    </w:p>
    <w:p>
      <w:pPr>
        <w:numPr>
          <w:ilvl w:val="-1"/>
          <w:numId w:val="8"/>
        </w:numPr>
        <w:spacing w:after="400" w:line="400" w:lineRule="atLeast"/>
      </w:pPr>
      <w:r>
        <w:rPr>
          <w:b w:val="true"/>
        </w:rPr>
        <w:t xml:space="preserve">预测效度（Predictive Validity）</w:t>
      </w:r>
      <w:r>
        <w:t xml:space="preserve">：在招聘时使用模型对候选人进行评估，并跟踪他们入职一段时间后的绩效表现，检验模型评估得分能否有效预测未来的工作绩效 [[102]][[103]]。</w:t>
      </w:r>
    </w:p>
    <w:p>
      <w:pPr>
        <w:spacing w:after="400" w:line="400" w:lineRule="atLeast"/>
      </w:pPr>
      <w:r>
        <w:rPr>
          <w:b w:val="true"/>
        </w:rPr>
        <w:t xml:space="preserve">2.3.2 具体评估指标与方法</w:t>
      </w:r>
    </w:p>
    <w:p>
      <w:pPr>
        <w:numPr>
          <w:ilvl w:val="-1"/>
          <w:numId w:val="13"/>
        </w:numPr>
        <w:spacing w:after="400" w:line="400" w:lineRule="atLeast"/>
      </w:pPr>
      <w:r>
        <w:rPr>
          <w:b w:val="true"/>
        </w:rPr>
        <w:t>量化绩效数据</w:t>
      </w:r>
      <w:r>
        <w:t xml:space="preserve">：将模型评估结果与销售额、客户满意度、项目完成率等客观绩效指标进行相关性分析 [[104]][[105]]。</w:t>
      </w:r>
    </w:p>
    <w:p>
      <w:pPr>
        <w:numPr>
          <w:ilvl w:val="-1"/>
          <w:numId w:val="13"/>
        </w:numPr>
        <w:spacing w:after="400" w:line="400" w:lineRule="atLeast"/>
      </w:pPr>
      <w:r>
        <w:rPr>
          <w:b w:val="true"/>
        </w:rPr>
        <w:t>员工行为数据</w:t>
      </w:r>
      <w:r>
        <w:t xml:space="preserve">：通过360度反馈、行为观察记录等数据，验证模型定义的行为是否在高绩效员工身上更频繁地出现 [[106]][[107]]。</w:t>
      </w:r>
    </w:p>
    <w:p>
      <w:pPr>
        <w:numPr>
          <w:ilvl w:val="-1"/>
          <w:numId w:val="13"/>
        </w:numPr>
        <w:spacing w:after="400" w:line="400" w:lineRule="atLeast"/>
      </w:pPr>
      <w:r>
        <w:rPr>
          <w:b w:val="true"/>
        </w:rPr>
        <w:t>人才流动数据</w:t>
      </w:r>
      <w:r>
        <w:t xml:space="preserve">：分析模型实施后，员工的晋升率、离职率（尤其是高绩效员工的离职率）等指标的变化趋势 [[108]]。</w:t>
      </w:r>
    </w:p>
    <w:p>
      <w:pPr>
        <w:numPr>
          <w:ilvl w:val="-1"/>
          <w:numId w:val="13"/>
        </w:numPr>
        <w:spacing w:after="400" w:line="400" w:lineRule="atLeast"/>
      </w:pPr>
      <w:r>
        <w:rPr>
          <w:b w:val="true"/>
        </w:rPr>
        <w:t>培训效果评估</w:t>
      </w:r>
      <w:r>
        <w:t xml:space="preserve">：基于能力模型设计的培训项目，其前后学员的绩效改善程度，可以作为模型有效性的旁证 [[109]]。</w:t>
      </w:r>
    </w:p>
    <w:p>
      <w:pPr>
        <w:numPr>
          <w:ilvl w:val="-1"/>
          <w:numId w:val="13"/>
        </w:numPr>
        <w:spacing w:after="400" w:line="400" w:lineRule="atLeast"/>
      </w:pPr>
      <w:r>
        <w:rPr>
          <w:b w:val="true"/>
        </w:rPr>
        <w:t>试点与反馈</w:t>
      </w:r>
      <w:r>
        <w:t xml:space="preserve">：在小范围内试点应用模型，并收集管理者和员工的反馈，作为持续优化的输入 [[110]][[111]]。</w:t>
      </w:r>
    </w:p>
    <w:p>
      <w:pPr>
        <w:spacing w:after="400" w:line="400" w:lineRule="atLeast"/>
      </w:pPr>
      <w:r>
        <w:t>一个经过严格验证的能力模型，才能真正成为组织人才管理的可靠罗盘。</w:t>
      </w:r>
    </w:p>
    <w:p>
      <w:pPr>
        <w:spacing w:after="400" w:line="400" w:lineRule="atLeast"/>
      </w:pPr>
      <w:r>
        <w:rPr>
          <w:b w:val="true"/>
          <w:sz w:val="30"/>
        </w:rPr>
        <w:t>第三章：面向2026：行业能力模型的演变与趋势</w:t>
      </w:r>
    </w:p>
    <w:p>
      <w:pPr>
        <w:spacing w:after="400" w:line="400" w:lineRule="atLeast"/>
      </w:pPr>
      <w:r>
        <w:t>进入2026年，岗位能力模型本身也在经历深刻的演变。静态、孤立、滞后的能力模型正被动态、整合、前瞻的新一代模型所取代。</w:t>
      </w:r>
    </w:p>
    <w:p>
      <w:pPr>
        <w:spacing w:after="400" w:line="400" w:lineRule="atLeast"/>
      </w:pPr>
      <w:r>
        <w:rPr>
          <w:b w:val="true"/>
          <w:sz w:val="26"/>
        </w:rPr>
        <w:t xml:space="preserve">3.1 驱动能力模型演变的核心力量</w:t>
      </w:r>
    </w:p>
    <w:p>
      <w:pPr>
        <w:numPr>
          <w:ilvl w:val="-1"/>
          <w:numId w:val="24"/>
        </w:numPr>
        <w:spacing w:after="400" w:line="400" w:lineRule="atLeast"/>
      </w:pPr>
      <w:r>
        <w:rPr>
          <w:b w:val="true"/>
        </w:rPr>
        <w:t>颠覆性技术，特别是人工智能</w:t>
      </w:r>
      <w:r>
        <w:t xml:space="preserve">：AI和大语言模型正在自动化许多常规性任务，同时催生了对人机协作、创造性思维、复杂问题解决等更高级能力的需求 [[112]][[113]]。能力模型必须反映这种从“执行”到“创造与判断”的转变。</w:t>
      </w:r>
    </w:p>
    <w:p>
      <w:pPr>
        <w:numPr>
          <w:ilvl w:val="-1"/>
          <w:numId w:val="24"/>
        </w:numPr>
        <w:spacing w:after="400" w:line="400" w:lineRule="atLeast"/>
      </w:pPr>
      <w:r>
        <w:rPr>
          <w:b w:val="true"/>
        </w:rPr>
        <w:t>商业模式与工作方式的变革</w:t>
      </w:r>
      <w:r>
        <w:t xml:space="preserve">：敏捷工作、远程协作、零工经济等新模式的普及，要求员工具备更强的自驱力、适应性和跨界协作能力 [[114]]。</w:t>
      </w:r>
    </w:p>
    <w:p>
      <w:pPr>
        <w:numPr>
          <w:ilvl w:val="-1"/>
          <w:numId w:val="24"/>
        </w:numPr>
        <w:spacing w:after="400" w:line="400" w:lineRule="atLeast"/>
      </w:pPr>
      <w:r>
        <w:rPr>
          <w:b w:val="true"/>
        </w:rPr>
        <w:t>人才理念的升级</w:t>
      </w:r>
      <w:r>
        <w:t xml:space="preserve">：组织越来越认识到，未来的竞争优势来自于构建一个能够持续学习和适应的“能力型组织”。这推动了人力资源管理的视角从“管理岗位”转向“经营能力”，从关注静态的“技能”转向培养动态的“综合能力” [[115]]。</w:t>
      </w:r>
    </w:p>
    <w:p>
      <w:pPr>
        <w:spacing w:after="400" w:line="400" w:lineRule="atLeast"/>
      </w:pPr>
      <w:r>
        <w:rPr>
          <w:b w:val="true"/>
          <w:sz w:val="26"/>
        </w:rPr>
        <w:t xml:space="preserve">3.2 关键行业岗位能力模型演变洞察</w:t>
      </w:r>
    </w:p>
    <w:p>
      <w:pPr>
        <w:spacing w:after="400" w:line="400" w:lineRule="atLeast"/>
      </w:pPr>
      <w:r>
        <w:t xml:space="preserve">尽管关于2024至2026年间详细的行业案例研究数据有限 [[116]][[117]][[118]]但基于对行业发展趋势的分析，我们可以预见以下演变方向：</w:t>
      </w:r>
    </w:p>
    <w:p>
      <w:pPr>
        <w:spacing w:after="400" w:line="400" w:lineRule="atLeast"/>
      </w:pPr>
      <w:r>
        <w:rPr>
          <w:b w:val="true"/>
        </w:rPr>
        <w:t xml:space="preserve">3.2.1 科技行业</w:t>
      </w:r>
    </w:p>
    <w:p>
      <w:pPr>
        <w:spacing w:after="400" w:line="400" w:lineRule="atLeast"/>
      </w:pPr>
      <w:r>
        <w:t>科技行业的能力模型正朝着“深度”与“广度”结合的方向发展。</w:t>
      </w:r>
    </w:p>
    <w:p>
      <w:pPr>
        <w:numPr>
          <w:ilvl w:val="-1"/>
          <w:numId w:val="6"/>
        </w:numPr>
        <w:spacing w:after="400" w:line="400" w:lineRule="atLeast"/>
      </w:pPr>
      <w:r>
        <w:rPr>
          <w:b w:val="true"/>
        </w:rPr>
        <w:t>“π型”人才模型兴起</w:t>
      </w:r>
      <w:r>
        <w:t>：除了要求员工具备至少两项深度专业技能（技术纵深化），还强调他们必须具备跨领域的商业理解和产品思维（场景化落地能力）[[119]][[120]]。</w:t>
      </w:r>
    </w:p>
    <w:p>
      <w:pPr>
        <w:numPr>
          <w:ilvl w:val="-1"/>
          <w:numId w:val="6"/>
        </w:numPr>
        <w:spacing w:after="400" w:line="400" w:lineRule="atLeast"/>
      </w:pPr>
      <w:r>
        <w:rPr>
          <w:b w:val="true"/>
        </w:rPr>
        <w:t>AI原生能力成为核心</w:t>
      </w:r>
      <w:r>
        <w:t xml:space="preserve">：对AI工程师而言，除了算法和模型能力，多模态技术理解、大模型应用与工程化落地能力正成为新的核心门槛 [[121]][[122]]。对非技术岗位，如产品经理、设计师，利用AI工具提升工作效率和创造力的能力也日益重要。</w:t>
      </w:r>
    </w:p>
    <w:p>
      <w:pPr>
        <w:numPr>
          <w:ilvl w:val="-1"/>
          <w:numId w:val="6"/>
        </w:numPr>
        <w:spacing w:after="400" w:line="400" w:lineRule="atLeast"/>
      </w:pPr>
      <w:r>
        <w:rPr>
          <w:b w:val="true"/>
        </w:rPr>
        <w:t>工程卓越文化</w:t>
      </w:r>
      <w:r>
        <w:t xml:space="preserve">：对代码质量、系统稳定性、可扩展性的追求，以及DevOps、敏捷开发等工程实践能力，被提到了前所未有的高度 [[123]]。</w:t>
      </w:r>
    </w:p>
    <w:p>
      <w:pPr>
        <w:spacing w:after="400" w:line="400" w:lineRule="atLeast"/>
      </w:pPr>
      <w:r>
        <w:rPr>
          <w:b w:val="true"/>
        </w:rPr>
        <w:t xml:space="preserve">3.2.2 金融行业</w:t>
      </w:r>
    </w:p>
    <w:p>
      <w:pPr>
        <w:spacing w:after="400" w:line="400" w:lineRule="atLeast"/>
      </w:pPr>
      <w:r>
        <w:t>金融行业的能力模型正在被金融科技（FinTech）和数据智能所重塑。</w:t>
      </w:r>
    </w:p>
    <w:p>
      <w:pPr>
        <w:numPr>
          <w:ilvl w:val="-1"/>
          <w:numId w:val="21"/>
        </w:numPr>
        <w:spacing w:after="400" w:line="400" w:lineRule="atLeast"/>
      </w:pPr>
      <w:r>
        <w:rPr>
          <w:b w:val="true"/>
        </w:rPr>
        <w:t>技术与业务的深度融合</w:t>
      </w:r>
      <w:r>
        <w:t xml:space="preserve">：传统的金融从业者需要增强数据分析、编程思维、金融科技产品理解等能力。复合型人才，即懂金融又懂技术的人才，备受青睐 [[124]]。金融机构在2024年已开始积极调整其能力模型以适应这一趋势 [[125]]。</w:t>
      </w:r>
    </w:p>
    <w:p>
      <w:pPr>
        <w:numPr>
          <w:ilvl w:val="-1"/>
          <w:numId w:val="21"/>
        </w:numPr>
        <w:spacing w:after="400" w:line="400" w:lineRule="atLeast"/>
      </w:pPr>
      <w:r>
        <w:rPr>
          <w:b w:val="true"/>
        </w:rPr>
        <w:t>数据驱动决策成为标配</w:t>
      </w:r>
      <w:r>
        <w:t>：无论是投资分析、风险管理还是客户营销，基于大数据的建模与分析能力，正从少数专业岗位的要求，扩展为许多岗位的核心能力。</w:t>
      </w:r>
    </w:p>
    <w:p>
      <w:pPr>
        <w:numPr>
          <w:ilvl w:val="-1"/>
          <w:numId w:val="21"/>
        </w:numPr>
        <w:spacing w:after="400" w:line="400" w:lineRule="atLeast"/>
      </w:pPr>
      <w:r>
        <w:rPr>
          <w:b w:val="true"/>
        </w:rPr>
        <w:t>风险与合规的动态适应性</w:t>
      </w:r>
      <w:r>
        <w:t xml:space="preserve">：面对日益复杂的全球监管环境和新兴风险（如网络安全、算法偏见），快速学习并适应监管变化、将合规要求内化到业务流程中的能力变得至关重要 [[126]]。</w:t>
      </w:r>
    </w:p>
    <w:p>
      <w:pPr>
        <w:spacing w:after="400" w:line="400" w:lineRule="atLeast"/>
      </w:pPr>
      <w:r>
        <w:rPr>
          <w:b w:val="true"/>
        </w:rPr>
        <w:t xml:space="preserve">3.2.3 医疗健康行业</w:t>
      </w:r>
    </w:p>
    <w:p>
      <w:pPr>
        <w:spacing w:after="400" w:line="400" w:lineRule="atLeast"/>
      </w:pPr>
      <w:r>
        <w:t>数字化和精准医疗正在推动医疗健康行业能力模型的深刻变革。</w:t>
      </w:r>
    </w:p>
    <w:p>
      <w:pPr>
        <w:numPr>
          <w:ilvl w:val="-1"/>
          <w:numId w:val="12"/>
        </w:numPr>
        <w:spacing w:after="400" w:line="400" w:lineRule="atLeast"/>
      </w:pPr>
      <w:r>
        <w:rPr>
          <w:b w:val="true"/>
        </w:rPr>
        <w:t>数字化素养与健康信息技术应用</w:t>
      </w:r>
      <w:r>
        <w:t>：医生、护士及管理人员需要熟练使用电子病历、远程医疗平台、医疗大数据分析工具等，以提升诊疗效率和质量。</w:t>
      </w:r>
    </w:p>
    <w:p>
      <w:pPr>
        <w:numPr>
          <w:ilvl w:val="-1"/>
          <w:numId w:val="12"/>
        </w:numPr>
        <w:spacing w:after="400" w:line="400" w:lineRule="atLeast"/>
      </w:pPr>
      <w:r>
        <w:rPr>
          <w:b w:val="true"/>
        </w:rPr>
        <w:t>跨学科协作能力</w:t>
      </w:r>
      <w:r>
        <w:t>：现代医疗是团队作战，临床医生、数据科学家、生物信息专家、工程师之间的无缝协作能力成为关键。</w:t>
      </w:r>
    </w:p>
    <w:p>
      <w:pPr>
        <w:numPr>
          <w:ilvl w:val="-1"/>
          <w:numId w:val="12"/>
        </w:numPr>
        <w:spacing w:after="400" w:line="400" w:lineRule="atLeast"/>
      </w:pPr>
      <w:r>
        <w:rPr>
          <w:b w:val="true"/>
        </w:rPr>
        <w:t>数据驱动的临床与研究能力</w:t>
      </w:r>
      <w:r>
        <w:t>：利用基因组学、蛋白质组学等多维数据进行精准诊断和个性化治疗方案设计的能力，以及基于真实世界数据（RWD）开展临床研究的能力，是未来医学人才的核心竞争力。</w:t>
      </w:r>
    </w:p>
    <w:p>
      <w:pPr>
        <w:numPr>
          <w:ilvl w:val="-1"/>
          <w:numId w:val="12"/>
        </w:numPr>
        <w:spacing w:after="400" w:line="400" w:lineRule="atLeast"/>
      </w:pPr>
      <w:r>
        <w:rPr>
          <w:b w:val="true"/>
        </w:rPr>
        <w:t>人文关怀与沟通</w:t>
      </w:r>
      <w:r>
        <w:t xml:space="preserve">：在技术日益发达的背景下，与患者进行有同理心的沟通、提供人文关怀的能力，其重要性不降反升。不同行业对技能的要求存在显著差异，医疗行业尤其强调场景化的细分能力 [[127]]。</w:t>
      </w:r>
    </w:p>
    <w:p>
      <w:pPr>
        <w:spacing w:after="400" w:line="400" w:lineRule="atLeast"/>
      </w:pPr>
      <w:r>
        <w:rPr>
          <w:b w:val="true"/>
          <w:sz w:val="26"/>
        </w:rPr>
        <w:t xml:space="preserve">3.3 未来导向的能力模型构建原则</w:t>
      </w:r>
    </w:p>
    <w:p>
      <w:pPr>
        <w:spacing w:after="400" w:line="400" w:lineRule="atLeast"/>
      </w:pPr>
      <w:r>
        <w:t>为了应对未来的挑战，2026年的能力模型构建应遵循以下原则：</w:t>
      </w:r>
    </w:p>
    <w:p>
      <w:pPr>
        <w:numPr>
          <w:ilvl w:val="-1"/>
          <w:numId w:val="11"/>
        </w:numPr>
        <w:spacing w:after="400" w:line="400" w:lineRule="atLeast"/>
      </w:pPr>
      <w:r>
        <w:rPr>
          <w:b w:val="true"/>
        </w:rPr>
        <w:t>前瞻性（Forward-looking）</w:t>
      </w:r>
      <w:r>
        <w:t xml:space="preserve">：模型不仅要反映当前岗位的需求，更要纳入对未来3-5年业务和技术发展趋势的预判，识别并定义新兴和预期的能力 [[128]][[129]][[130]]。</w:t>
      </w:r>
    </w:p>
    <w:p>
      <w:pPr>
        <w:numPr>
          <w:ilvl w:val="-1"/>
          <w:numId w:val="11"/>
        </w:numPr>
        <w:spacing w:after="400" w:line="400" w:lineRule="atLeast"/>
      </w:pPr>
      <w:r>
        <w:rPr>
          <w:b w:val="true"/>
        </w:rPr>
        <w:t xml:space="preserve">动态性与敏捷性（Dynamic &amp; Agile）</w:t>
      </w:r>
      <w:r>
        <w:t xml:space="preserve">：建立定期审查和快速迭代机制，使能力模型能够像软件一样持续更新，实时反映产业发展和组织战略的变化 [[131]][[132]]。</w:t>
      </w:r>
    </w:p>
    <w:p>
      <w:pPr>
        <w:numPr>
          <w:ilvl w:val="-1"/>
          <w:numId w:val="11"/>
        </w:numPr>
        <w:spacing w:after="400" w:line="400" w:lineRule="atLeast"/>
      </w:pPr>
      <w:r>
        <w:rPr>
          <w:b w:val="true"/>
        </w:rPr>
        <w:t xml:space="preserve">强调可迁移能力（Emphasis on Transferable Capabilities）</w:t>
      </w:r>
      <w:r>
        <w:t xml:space="preserve">：在专业技能之上，更加重视批判性思维、学习敏锐度、适应性、协作与沟通等可以在不同角色、技术和业务周期中迁移的核心能力 [[133]]。</w:t>
      </w:r>
    </w:p>
    <w:p>
      <w:pPr>
        <w:numPr>
          <w:ilvl w:val="-1"/>
          <w:numId w:val="11"/>
        </w:numPr>
        <w:spacing w:after="400" w:line="400" w:lineRule="atLeast"/>
      </w:pPr>
      <w:r>
        <w:rPr>
          <w:b w:val="true"/>
        </w:rPr>
        <w:t xml:space="preserve">与战略的强绑定（Strong Strategy Alignment）</w:t>
      </w:r>
      <w:r>
        <w:t xml:space="preserve">：确保每一项能力的设定，尤其是核心能力和领导力能力，都能直接追溯到组织的战略目标，使人才发展与业务增长同频共振 [[134]]。</w:t>
      </w:r>
    </w:p>
    <w:p>
      <w:pPr>
        <w:spacing w:after="400" w:line="400" w:lineRule="atLeast"/>
      </w:pPr>
      <w:r>
        <w:rPr>
          <w:b w:val="true"/>
          <w:sz w:val="30"/>
        </w:rPr>
        <w:t>第四章：不同职位能力模型的制定实例与模板解析</w:t>
      </w:r>
    </w:p>
    <w:p>
      <w:pPr>
        <w:spacing w:after="400" w:line="400" w:lineRule="atLeast"/>
      </w:pPr>
      <w:r>
        <w:t xml:space="preserve">理论的阐述最终需要落到实践的岗位上。本章将以软件工程师、金融分析师和护士这三个典型职位为例，展示如何构建具体的能力模型。需要指出的是，由于公开渠道难以获得包含详细行为指标的完整企业模板 [[135]]以下模型为基于本报告研究原则和公开信息的综合构建示例。</w:t>
      </w:r>
    </w:p>
    <w:p>
      <w:pPr>
        <w:spacing w:after="400" w:line="400" w:lineRule="atLeast"/>
      </w:pPr>
      <w:r>
        <w:rPr>
          <w:b w:val="true"/>
          <w:sz w:val="26"/>
        </w:rPr>
        <w:t xml:space="preserve">4.1 软件工程师能力模型</w:t>
      </w:r>
    </w:p>
    <w:p>
      <w:pPr>
        <w:spacing w:after="400" w:line="400" w:lineRule="atLeast"/>
      </w:pPr>
      <w:r>
        <w:t>软件工程师是科技行业的核心岗位。其能力模型既要体现深厚的技术功底，也要强调工程实践和团队协作。</w:t>
      </w:r>
    </w:p>
    <w:p>
      <w:pPr>
        <w:spacing w:after="400" w:line="400" w:lineRule="atLeast"/>
      </w:pPr>
      <w:r>
        <w:rPr>
          <w:b w:val="true"/>
        </w:rPr>
        <w:t>表2：软件工程师能力模型（示例）</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74"/>
        <w:gridCol w:w="2074"/>
        <w:gridCol w:w="2074"/>
        <w:gridCol w:w="2074"/>
      </w:tblGrid>
      <w:tr>
        <w:tc>
          <w:tcPr>
            <w:tcW w:w="2074" w:type="dxa"/>
            <w:tcBorders/>
          </w:tcPr>
          <w:p>
            <w:pPr>
              <w:spacing w:after="400" w:line="400" w:lineRule="exact"/>
              <w:jc w:val="left"/>
            </w:pPr>
            <w:r>
              <w:rPr>
                <w:b w:val="true"/>
              </w:rPr>
              <w:t>能力簇</w:t>
            </w:r>
          </w:p>
        </w:tc>
        <w:tc>
          <w:tcPr>
            <w:tcW w:w="2074" w:type="dxa"/>
            <w:tcBorders/>
          </w:tcPr>
          <w:p>
            <w:pPr>
              <w:spacing w:after="400" w:line="400" w:lineRule="exact"/>
              <w:jc w:val="left"/>
            </w:pPr>
            <w:r>
              <w:rPr>
                <w:b w:val="true"/>
              </w:rPr>
              <w:t>能力项</w:t>
            </w:r>
          </w:p>
        </w:tc>
        <w:tc>
          <w:tcPr>
            <w:tcW w:w="2074" w:type="dxa"/>
            <w:tcBorders/>
          </w:tcPr>
          <w:p>
            <w:pPr>
              <w:spacing w:after="400" w:line="400" w:lineRule="exact"/>
              <w:jc w:val="left"/>
            </w:pPr>
            <w:r>
              <w:rPr>
                <w:b w:val="true"/>
              </w:rPr>
              <w:t>能力定义</w:t>
            </w:r>
          </w:p>
        </w:tc>
        <w:tc>
          <w:tcPr>
            <w:tcW w:w="2074" w:type="dxa"/>
            <w:tcBorders/>
          </w:tcPr>
          <w:p>
            <w:pPr>
              <w:spacing w:after="400" w:line="400" w:lineRule="exact"/>
              <w:jc w:val="left"/>
            </w:pPr>
            <w:r>
              <w:rPr>
                <w:b w:val="true"/>
              </w:rPr>
              <w:t xml:space="preserve">行为指标示例（L3: 资深工程师）</w:t>
            </w:r>
          </w:p>
        </w:tc>
      </w:tr>
      <w:tr>
        <w:tc>
          <w:tcPr>
            <w:tcW w:w="2074" w:type="dxa"/>
            <w:tcBorders/>
          </w:tcPr>
          <w:p>
            <w:pPr>
              <w:spacing w:after="400" w:line="400" w:lineRule="exact"/>
              <w:jc w:val="left"/>
            </w:pPr>
            <w:r>
              <w:rPr>
                <w:b w:val="true"/>
              </w:rPr>
              <w:t>核心能力</w:t>
            </w:r>
          </w:p>
        </w:tc>
        <w:tc>
          <w:tcPr>
            <w:tcW w:w="2074" w:type="dxa"/>
            <w:tcBorders/>
          </w:tcPr>
          <w:p>
            <w:pPr>
              <w:spacing w:after="400" w:line="400" w:lineRule="exact"/>
              <w:jc w:val="left"/>
            </w:pPr>
            <w:r>
              <w:rPr>
                <w:b w:val="true"/>
              </w:rPr>
              <w:t>解决问题</w:t>
            </w:r>
          </w:p>
        </w:tc>
        <w:tc>
          <w:tcPr>
            <w:tcW w:w="2074" w:type="dxa"/>
            <w:tcBorders/>
          </w:tcPr>
          <w:p>
            <w:pPr>
              <w:spacing w:after="400" w:line="400" w:lineRule="exact"/>
              <w:jc w:val="left"/>
            </w:pPr>
            <w:r>
              <w:t>能够识别、分析复杂技术问题，并设计、实施有效的解决方案。</w:t>
            </w:r>
          </w:p>
        </w:tc>
        <w:tc>
          <w:tcPr>
            <w:tcW w:w="2074" w:type="dxa"/>
            <w:tcBorders/>
          </w:tcPr>
          <w:p>
            <w:pPr>
              <w:spacing w:after="400" w:line="400" w:lineRule="exact"/>
              <w:jc w:val="left"/>
            </w:pPr>
            <w:r>
              <w:t xml:space="preserve">- 能够独立负责一个复杂模块的设计和实现，处理其中的关键技术难题。- 在问题排查中，能系统性地分析日志、数据，快速定位根本原因。- 面对开放性问题，能提出多种可行方案并进行技术选型论证。</w:t>
            </w:r>
          </w:p>
        </w:tc>
      </w:tr>
      <w:tr>
        <w:tc>
          <w:tcPr>
            <w:tcW w:w="2074" w:type="dxa"/>
            <w:tcBorders/>
          </w:tcPr>
          <w:p>
            <w:pPr>
              <w:spacing w:after="400" w:line="400" w:lineRule="exact"/>
              <w:jc w:val="left"/>
            </w:pPr>
            <w:r>
              <w:t xml:space="preserve"> </w:t>
            </w:r>
          </w:p>
        </w:tc>
        <w:tc>
          <w:tcPr>
            <w:tcW w:w="2074" w:type="dxa"/>
            <w:tcBorders/>
          </w:tcPr>
          <w:p>
            <w:pPr>
              <w:spacing w:after="400" w:line="400" w:lineRule="exact"/>
              <w:jc w:val="left"/>
            </w:pPr>
            <w:r>
              <w:rPr>
                <w:b w:val="true"/>
              </w:rPr>
              <w:t>团队协作</w:t>
            </w:r>
          </w:p>
        </w:tc>
        <w:tc>
          <w:tcPr>
            <w:tcW w:w="2074" w:type="dxa"/>
            <w:tcBorders/>
          </w:tcPr>
          <w:p>
            <w:pPr>
              <w:spacing w:after="400" w:line="400" w:lineRule="exact"/>
              <w:jc w:val="left"/>
            </w:pPr>
            <w:r>
              <w:t>与团队成员（包括产品、设计、测试）高效协作，共同完成目标。</w:t>
            </w:r>
          </w:p>
        </w:tc>
        <w:tc>
          <w:tcPr>
            <w:tcW w:w="2074" w:type="dxa"/>
            <w:tcBorders/>
          </w:tcPr>
          <w:p>
            <w:pPr>
              <w:spacing w:after="400" w:line="400" w:lineRule="exact"/>
              <w:jc w:val="left"/>
            </w:pPr>
            <w:r>
              <w:t xml:space="preserve">- 主动参与代码审查（Code Review），提出建设性意见，并能虚心接受他人反馈。- 清晰、准确地撰写技术文档，方便他人理解和协作。- 在项目中遇到分歧时，能通过有效沟通促成共识。</w:t>
            </w:r>
          </w:p>
        </w:tc>
      </w:tr>
      <w:tr>
        <w:tc>
          <w:tcPr>
            <w:tcW w:w="2074" w:type="dxa"/>
            <w:tcBorders/>
          </w:tcPr>
          <w:p>
            <w:pPr>
              <w:spacing w:after="400" w:line="400" w:lineRule="exact"/>
              <w:jc w:val="left"/>
            </w:pPr>
            <w:r>
              <w:rPr>
                <w:b w:val="true"/>
              </w:rPr>
              <w:t>专业能力</w:t>
            </w:r>
          </w:p>
        </w:tc>
        <w:tc>
          <w:tcPr>
            <w:tcW w:w="2074" w:type="dxa"/>
            <w:tcBorders/>
          </w:tcPr>
          <w:p>
            <w:pPr>
              <w:spacing w:after="400" w:line="400" w:lineRule="exact"/>
              <w:jc w:val="left"/>
            </w:pPr>
            <w:r>
              <w:rPr>
                <w:b w:val="true"/>
              </w:rPr>
              <w:t>编程与算法</w:t>
            </w:r>
          </w:p>
        </w:tc>
        <w:tc>
          <w:tcPr>
            <w:tcW w:w="2074" w:type="dxa"/>
            <w:tcBorders/>
          </w:tcPr>
          <w:p>
            <w:pPr>
              <w:spacing w:after="400" w:line="400" w:lineRule="exact"/>
              <w:jc w:val="left"/>
            </w:pPr>
            <w:r>
              <w:t>精通至少一门主流编程语言，掌握核心数据结构与算法，编写高质量代码。</w:t>
            </w:r>
          </w:p>
        </w:tc>
        <w:tc>
          <w:tcPr>
            <w:tcW w:w="2074" w:type="dxa"/>
            <w:tcBorders/>
          </w:tcPr>
          <w:p>
            <w:pPr>
              <w:spacing w:after="400" w:line="400" w:lineRule="exact"/>
              <w:jc w:val="left"/>
            </w:pPr>
            <w:r>
              <w:t xml:space="preserve">- 编写的代码结构清晰、可读性强、易于维护和扩展。- 能够根据业务场景，选择最优的数据结构和算法，提升系统性能。- 遵循团队的编码规范和最佳实践。</w:t>
            </w:r>
          </w:p>
        </w:tc>
      </w:tr>
      <w:tr>
        <w:tc>
          <w:tcPr>
            <w:tcW w:w="2074" w:type="dxa"/>
            <w:tcBorders/>
          </w:tcPr>
          <w:p>
            <w:pPr>
              <w:spacing w:after="400" w:line="400" w:lineRule="exact"/>
              <w:jc w:val="left"/>
            </w:pPr>
            <w:r>
              <w:t xml:space="preserve"> </w:t>
            </w:r>
          </w:p>
        </w:tc>
        <w:tc>
          <w:tcPr>
            <w:tcW w:w="2074" w:type="dxa"/>
            <w:tcBorders/>
          </w:tcPr>
          <w:p>
            <w:pPr>
              <w:spacing w:after="400" w:line="400" w:lineRule="exact"/>
              <w:jc w:val="left"/>
            </w:pPr>
            <w:r>
              <w:rPr>
                <w:b w:val="true"/>
              </w:rPr>
              <w:t>系统设计</w:t>
            </w:r>
          </w:p>
        </w:tc>
        <w:tc>
          <w:tcPr>
            <w:tcW w:w="2074" w:type="dxa"/>
            <w:tcBorders/>
          </w:tcPr>
          <w:p>
            <w:pPr>
              <w:spacing w:after="400" w:line="400" w:lineRule="exact"/>
              <w:jc w:val="left"/>
            </w:pPr>
            <w:r>
              <w:t>具备设计高可用、高扩展性、高性能的软件系统的能力。</w:t>
            </w:r>
          </w:p>
        </w:tc>
        <w:tc>
          <w:tcPr>
            <w:tcW w:w="2074" w:type="dxa"/>
            <w:tcBorders/>
          </w:tcPr>
          <w:p>
            <w:pPr>
              <w:spacing w:after="400" w:line="400" w:lineRule="exact"/>
              <w:jc w:val="left"/>
            </w:pPr>
            <w:r>
              <w:t xml:space="preserve">- 能够独立完成中等规模系统的架构设计，并绘制清晰的架构图。- 在设计中能充分考虑系统的容错、降级和监控。- 理解并能应用常见的设计模式和分布式系统原理。</w:t>
            </w:r>
          </w:p>
        </w:tc>
      </w:tr>
      <w:tr>
        <w:tc>
          <w:tcPr>
            <w:tcW w:w="2074" w:type="dxa"/>
            <w:tcBorders/>
          </w:tcPr>
          <w:p>
            <w:pPr>
              <w:spacing w:after="400" w:line="400" w:lineRule="exact"/>
              <w:jc w:val="left"/>
            </w:pPr>
            <w:r>
              <w:t xml:space="preserve"> </w:t>
            </w:r>
          </w:p>
        </w:tc>
        <w:tc>
          <w:tcPr>
            <w:tcW w:w="2074" w:type="dxa"/>
            <w:tcBorders/>
          </w:tcPr>
          <w:p>
            <w:pPr>
              <w:spacing w:after="400" w:line="400" w:lineRule="exact"/>
              <w:jc w:val="left"/>
            </w:pPr>
            <w:r>
              <w:rPr>
                <w:b w:val="true"/>
              </w:rPr>
              <w:t>工程实践</w:t>
            </w:r>
          </w:p>
        </w:tc>
        <w:tc>
          <w:tcPr>
            <w:tcW w:w="2074" w:type="dxa"/>
            <w:tcBorders/>
          </w:tcPr>
          <w:p>
            <w:pPr>
              <w:spacing w:after="400" w:line="400" w:lineRule="exact"/>
              <w:jc w:val="left"/>
            </w:pPr>
            <w:r>
              <w:t>熟练运用软件工程工具和流程，保障软件开发质量和效率。</w:t>
            </w:r>
          </w:p>
        </w:tc>
        <w:tc>
          <w:tcPr>
            <w:tcW w:w="2074" w:type="dxa"/>
            <w:tcBorders/>
          </w:tcPr>
          <w:p>
            <w:pPr>
              <w:spacing w:after="400" w:line="400" w:lineRule="exact"/>
              <w:jc w:val="left"/>
            </w:pPr>
            <w:r>
              <w:t xml:space="preserve">- 熟练使用版本控制工具（如Git）进行团队协作。- 能够编写高质量的单元测试和集成测试，保障代码质量。- 熟悉CI/CD流程，并能参与自动化构建和部署的改进。</w:t>
            </w:r>
          </w:p>
        </w:tc>
      </w:tr>
    </w:tbl>
    <w:p>
      <w:pPr>
        <w:spacing w:before="400" w:after="400" w:line="400" w:lineRule="atLeast"/>
      </w:pPr>
      <w:r>
        <w:rPr>
          <w:b w:val="true"/>
          <w:sz w:val="26"/>
        </w:rPr>
        <w:t xml:space="preserve">4.2 金融分析师能力模型</w:t>
      </w:r>
    </w:p>
    <w:p>
      <w:pPr>
        <w:spacing w:after="400" w:line="400" w:lineRule="atLeast"/>
      </w:pPr>
      <w:r>
        <w:t>金融分析师要求严谨的分析能力、深厚的财务知识和敏锐的市场洞察力。</w:t>
      </w:r>
    </w:p>
    <w:p>
      <w:pPr>
        <w:spacing w:after="400" w:line="400" w:lineRule="atLeast"/>
      </w:pPr>
      <w:r>
        <w:rPr>
          <w:b w:val="true"/>
        </w:rPr>
        <w:t>表3：金融分析师能力模型（示例）</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74"/>
        <w:gridCol w:w="2074"/>
        <w:gridCol w:w="2074"/>
        <w:gridCol w:w="2074"/>
      </w:tblGrid>
      <w:tr>
        <w:tc>
          <w:tcPr>
            <w:tcW w:w="2074" w:type="dxa"/>
            <w:tcBorders/>
          </w:tcPr>
          <w:p>
            <w:pPr>
              <w:spacing w:after="400" w:line="400" w:lineRule="exact"/>
              <w:jc w:val="left"/>
            </w:pPr>
            <w:r>
              <w:rPr>
                <w:b w:val="true"/>
              </w:rPr>
              <w:t>能力簇</w:t>
            </w:r>
          </w:p>
        </w:tc>
        <w:tc>
          <w:tcPr>
            <w:tcW w:w="2074" w:type="dxa"/>
            <w:tcBorders/>
          </w:tcPr>
          <w:p>
            <w:pPr>
              <w:spacing w:after="400" w:line="400" w:lineRule="exact"/>
              <w:jc w:val="left"/>
            </w:pPr>
            <w:r>
              <w:rPr>
                <w:b w:val="true"/>
              </w:rPr>
              <w:t>能力项</w:t>
            </w:r>
          </w:p>
        </w:tc>
        <w:tc>
          <w:tcPr>
            <w:tcW w:w="2074" w:type="dxa"/>
            <w:tcBorders/>
          </w:tcPr>
          <w:p>
            <w:pPr>
              <w:spacing w:after="400" w:line="400" w:lineRule="exact"/>
              <w:jc w:val="left"/>
            </w:pPr>
            <w:r>
              <w:rPr>
                <w:b w:val="true"/>
              </w:rPr>
              <w:t>能力定义</w:t>
            </w:r>
          </w:p>
        </w:tc>
        <w:tc>
          <w:tcPr>
            <w:tcW w:w="2074" w:type="dxa"/>
            <w:tcBorders/>
          </w:tcPr>
          <w:p>
            <w:pPr>
              <w:spacing w:after="400" w:line="400" w:lineRule="exact"/>
              <w:jc w:val="left"/>
            </w:pPr>
            <w:r>
              <w:rPr>
                <w:b w:val="true"/>
              </w:rPr>
              <w:t xml:space="preserve">行为指标示例（L2: 胜任级分析师）</w:t>
            </w:r>
          </w:p>
        </w:tc>
      </w:tr>
      <w:tr>
        <w:tc>
          <w:tcPr>
            <w:tcW w:w="2074" w:type="dxa"/>
            <w:tcBorders/>
          </w:tcPr>
          <w:p>
            <w:pPr>
              <w:spacing w:after="400" w:line="400" w:lineRule="exact"/>
              <w:jc w:val="left"/>
            </w:pPr>
            <w:r>
              <w:rPr>
                <w:b w:val="true"/>
              </w:rPr>
              <w:t>核心能力</w:t>
            </w:r>
          </w:p>
        </w:tc>
        <w:tc>
          <w:tcPr>
            <w:tcW w:w="2074" w:type="dxa"/>
            <w:tcBorders/>
          </w:tcPr>
          <w:p>
            <w:pPr>
              <w:spacing w:after="400" w:line="400" w:lineRule="exact"/>
              <w:jc w:val="left"/>
            </w:pPr>
            <w:r>
              <w:rPr>
                <w:b w:val="true"/>
              </w:rPr>
              <w:t>分析思维</w:t>
            </w:r>
          </w:p>
        </w:tc>
        <w:tc>
          <w:tcPr>
            <w:tcW w:w="2074" w:type="dxa"/>
            <w:tcBorders/>
          </w:tcPr>
          <w:p>
            <w:pPr>
              <w:spacing w:after="400" w:line="400" w:lineRule="exact"/>
              <w:jc w:val="left"/>
            </w:pPr>
            <w:r>
              <w:t>能够系统性地处理复杂信息，进行逻辑推理和批判性评估，得出深刻洞见。</w:t>
            </w:r>
          </w:p>
        </w:tc>
        <w:tc>
          <w:tcPr>
            <w:tcW w:w="2074" w:type="dxa"/>
            <w:tcBorders/>
          </w:tcPr>
          <w:p>
            <w:pPr>
              <w:spacing w:after="400" w:line="400" w:lineRule="exact"/>
              <w:jc w:val="left"/>
            </w:pPr>
            <w:r>
              <w:t xml:space="preserve">- 能够从海量的财务数据和市场信息中，识别出关键趋势和异常点。- 在分析中能构建清晰的逻辑框架，结论有数据和事实支撑。- 能够识别他人分析中的逻辑漏洞或潜在假设。</w:t>
            </w:r>
          </w:p>
        </w:tc>
      </w:tr>
      <w:tr>
        <w:tc>
          <w:tcPr>
            <w:tcW w:w="2074" w:type="dxa"/>
            <w:tcBorders/>
          </w:tcPr>
          <w:p>
            <w:pPr>
              <w:spacing w:after="400" w:line="400" w:lineRule="exact"/>
              <w:jc w:val="left"/>
            </w:pPr>
            <w:r>
              <w:t xml:space="preserve"> </w:t>
            </w:r>
          </w:p>
        </w:tc>
        <w:tc>
          <w:tcPr>
            <w:tcW w:w="2074" w:type="dxa"/>
            <w:tcBorders/>
          </w:tcPr>
          <w:p>
            <w:pPr>
              <w:spacing w:after="400" w:line="400" w:lineRule="exact"/>
              <w:jc w:val="left"/>
            </w:pPr>
            <w:r>
              <w:rPr>
                <w:b w:val="true"/>
              </w:rPr>
              <w:t>注重细节</w:t>
            </w:r>
          </w:p>
        </w:tc>
        <w:tc>
          <w:tcPr>
            <w:tcW w:w="2074" w:type="dxa"/>
            <w:tcBorders/>
          </w:tcPr>
          <w:p>
            <w:pPr>
              <w:spacing w:after="400" w:line="400" w:lineRule="exact"/>
              <w:jc w:val="left"/>
            </w:pPr>
            <w:r>
              <w:t>在处理数据和信息时保持高度的精确性和严谨性，避免错误。</w:t>
            </w:r>
          </w:p>
        </w:tc>
        <w:tc>
          <w:tcPr>
            <w:tcW w:w="2074" w:type="dxa"/>
            <w:tcBorders/>
          </w:tcPr>
          <w:p>
            <w:pPr>
              <w:spacing w:after="400" w:line="400" w:lineRule="exact"/>
              <w:jc w:val="left"/>
            </w:pPr>
            <w:r>
              <w:t xml:space="preserve">- 搭建的财务模型公式准确，假设清晰，结果可复现。- 撰写的分析报告中，数据引用准确无误，无拼写和语法错误。- 能在重复性工作中保持专注，发现细微的差错。</w:t>
            </w:r>
          </w:p>
        </w:tc>
      </w:tr>
      <w:tr>
        <w:tc>
          <w:tcPr>
            <w:tcW w:w="2074" w:type="dxa"/>
            <w:tcBorders/>
          </w:tcPr>
          <w:p>
            <w:pPr>
              <w:spacing w:after="400" w:line="400" w:lineRule="exact"/>
              <w:jc w:val="left"/>
            </w:pPr>
            <w:r>
              <w:rPr>
                <w:b w:val="true"/>
              </w:rPr>
              <w:t>专业能力</w:t>
            </w:r>
          </w:p>
        </w:tc>
        <w:tc>
          <w:tcPr>
            <w:tcW w:w="2074" w:type="dxa"/>
            <w:tcBorders/>
          </w:tcPr>
          <w:p>
            <w:pPr>
              <w:spacing w:after="400" w:line="400" w:lineRule="exact"/>
              <w:jc w:val="left"/>
            </w:pPr>
            <w:r>
              <w:rPr>
                <w:b w:val="true"/>
              </w:rPr>
              <w:t>财务建模</w:t>
            </w:r>
          </w:p>
        </w:tc>
        <w:tc>
          <w:tcPr>
            <w:tcW w:w="2074" w:type="dxa"/>
            <w:tcBorders/>
          </w:tcPr>
          <w:p>
            <w:pPr>
              <w:spacing w:after="400" w:line="400" w:lineRule="exact"/>
              <w:jc w:val="left"/>
            </w:pPr>
            <w:r>
              <w:t>具备搭建复杂、灵活、准确的财务模型以支持估值、预测和决策的能力。</w:t>
            </w:r>
          </w:p>
        </w:tc>
        <w:tc>
          <w:tcPr>
            <w:tcW w:w="2074" w:type="dxa"/>
            <w:tcBorders/>
          </w:tcPr>
          <w:p>
            <w:pPr>
              <w:spacing w:after="400" w:line="400" w:lineRule="exact"/>
              <w:jc w:val="left"/>
            </w:pPr>
            <w:r>
              <w:t xml:space="preserve">- 能够独立搭建三张报表联动的财务模型。- 能根据不同行业特点，调整模型假设和结构。- 能够进行敏感性分析和情景分析，评估不同因素对结果的影响。</w:t>
            </w:r>
          </w:p>
        </w:tc>
      </w:tr>
      <w:tr>
        <w:tc>
          <w:tcPr>
            <w:tcW w:w="2074" w:type="dxa"/>
            <w:tcBorders/>
          </w:tcPr>
          <w:p>
            <w:pPr>
              <w:spacing w:after="400" w:line="400" w:lineRule="exact"/>
              <w:jc w:val="left"/>
            </w:pPr>
            <w:r>
              <w:t xml:space="preserve"> </w:t>
            </w:r>
          </w:p>
        </w:tc>
        <w:tc>
          <w:tcPr>
            <w:tcW w:w="2074" w:type="dxa"/>
            <w:tcBorders/>
          </w:tcPr>
          <w:p>
            <w:pPr>
              <w:spacing w:after="400" w:line="400" w:lineRule="exact"/>
              <w:jc w:val="left"/>
            </w:pPr>
            <w:r>
              <w:rPr>
                <w:b w:val="true"/>
              </w:rPr>
              <w:t>行业研究</w:t>
            </w:r>
          </w:p>
        </w:tc>
        <w:tc>
          <w:tcPr>
            <w:tcW w:w="2074" w:type="dxa"/>
            <w:tcBorders/>
          </w:tcPr>
          <w:p>
            <w:pPr>
              <w:spacing w:after="400" w:line="400" w:lineRule="exact"/>
              <w:jc w:val="left"/>
            </w:pPr>
            <w:r>
              <w:t>对所覆盖的行业有深入理解，包括其商业模式、竞争格局、驱动因素和未来趋势。</w:t>
            </w:r>
          </w:p>
        </w:tc>
        <w:tc>
          <w:tcPr>
            <w:tcW w:w="2074" w:type="dxa"/>
            <w:tcBorders/>
          </w:tcPr>
          <w:p>
            <w:pPr>
              <w:spacing w:after="400" w:line="400" w:lineRule="exact"/>
              <w:jc w:val="left"/>
            </w:pPr>
            <w:r>
              <w:t xml:space="preserve">- 能够通过多种渠道（财报、行业报告、专家访谈）收集信息，形成对行业的系统性认知。- 能清晰地阐述行业内的主要参与者及其竞争优势。- 能够识别并分析可能影响行业发展的关键变量。</w:t>
            </w:r>
          </w:p>
        </w:tc>
      </w:tr>
      <w:tr>
        <w:tc>
          <w:tcPr>
            <w:tcW w:w="2074" w:type="dxa"/>
            <w:tcBorders/>
          </w:tcPr>
          <w:p>
            <w:pPr>
              <w:spacing w:after="400" w:line="400" w:lineRule="exact"/>
              <w:jc w:val="left"/>
            </w:pPr>
            <w:r>
              <w:t xml:space="preserve"> </w:t>
            </w:r>
          </w:p>
        </w:tc>
        <w:tc>
          <w:tcPr>
            <w:tcW w:w="2074" w:type="dxa"/>
            <w:tcBorders/>
          </w:tcPr>
          <w:p>
            <w:pPr>
              <w:spacing w:after="400" w:line="400" w:lineRule="exact"/>
              <w:jc w:val="left"/>
            </w:pPr>
            <w:r>
              <w:rPr>
                <w:b w:val="true"/>
              </w:rPr>
              <w:t>沟通与呈现</w:t>
            </w:r>
          </w:p>
        </w:tc>
        <w:tc>
          <w:tcPr>
            <w:tcW w:w="2074" w:type="dxa"/>
            <w:tcBorders/>
          </w:tcPr>
          <w:p>
            <w:pPr>
              <w:spacing w:after="400" w:line="400" w:lineRule="exact"/>
              <w:jc w:val="left"/>
            </w:pPr>
            <w:r>
              <w:t>能够将复杂的分析结果，以清晰、简洁、有说服力的方式呈现给不同受众。</w:t>
            </w:r>
          </w:p>
        </w:tc>
        <w:tc>
          <w:tcPr>
            <w:tcW w:w="2074" w:type="dxa"/>
            <w:tcBorders/>
          </w:tcPr>
          <w:p>
            <w:pPr>
              <w:spacing w:after="400" w:line="400" w:lineRule="exact"/>
              <w:jc w:val="left"/>
            </w:pPr>
            <w:r>
              <w:t xml:space="preserve">- 制作的PPT/报告结构清晰，图表运用得当，能有效传达核心观点。- 在口头汇报时，能简明扼要地阐述分析逻辑和核心结论。- 能够回答听众的提问，并捍卫自己的分析结论。</w:t>
            </w:r>
          </w:p>
        </w:tc>
      </w:tr>
    </w:tbl>
    <w:p>
      <w:pPr>
        <w:spacing w:before="400" w:after="400" w:line="400" w:lineRule="atLeast"/>
      </w:pPr>
      <w:r>
        <w:rPr>
          <w:b w:val="true"/>
          <w:sz w:val="26"/>
        </w:rPr>
        <w:t xml:space="preserve">4.3 医疗专业人员（以护士为例）能力模型</w:t>
      </w:r>
    </w:p>
    <w:p>
      <w:pPr>
        <w:spacing w:after="400" w:line="400" w:lineRule="atLeast"/>
      </w:pPr>
      <w:r>
        <w:t xml:space="preserve">护士岗位不仅需要扎实的临床技能，更需要卓越的沟通、同理心和应对压力的能力。参考爱尔兰的研究案例 [[136]]，其模型强调了临床实践、人际关系和管理等多个维度。</w:t>
      </w:r>
    </w:p>
    <w:p>
      <w:pPr>
        <w:spacing w:after="400" w:line="400" w:lineRule="atLeast"/>
      </w:pPr>
      <w:r>
        <w:rPr>
          <w:b w:val="true"/>
        </w:rPr>
        <w:t>表4：护士能力模型（示例）</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74"/>
        <w:gridCol w:w="2074"/>
        <w:gridCol w:w="2074"/>
        <w:gridCol w:w="2074"/>
      </w:tblGrid>
      <w:tr>
        <w:tc>
          <w:tcPr>
            <w:tcW w:w="2074" w:type="dxa"/>
            <w:tcBorders/>
          </w:tcPr>
          <w:p>
            <w:pPr>
              <w:spacing w:after="400" w:line="400" w:lineRule="exact"/>
              <w:jc w:val="left"/>
            </w:pPr>
            <w:r>
              <w:rPr>
                <w:b w:val="true"/>
              </w:rPr>
              <w:t>能力簇</w:t>
            </w:r>
          </w:p>
        </w:tc>
        <w:tc>
          <w:tcPr>
            <w:tcW w:w="2074" w:type="dxa"/>
            <w:tcBorders/>
          </w:tcPr>
          <w:p>
            <w:pPr>
              <w:spacing w:after="400" w:line="400" w:lineRule="exact"/>
              <w:jc w:val="left"/>
            </w:pPr>
            <w:r>
              <w:rPr>
                <w:b w:val="true"/>
              </w:rPr>
              <w:t>能力项</w:t>
            </w:r>
          </w:p>
        </w:tc>
        <w:tc>
          <w:tcPr>
            <w:tcW w:w="2074" w:type="dxa"/>
            <w:tcBorders/>
          </w:tcPr>
          <w:p>
            <w:pPr>
              <w:spacing w:after="400" w:line="400" w:lineRule="exact"/>
              <w:jc w:val="left"/>
            </w:pPr>
            <w:r>
              <w:rPr>
                <w:b w:val="true"/>
              </w:rPr>
              <w:t>能力定义</w:t>
            </w:r>
          </w:p>
        </w:tc>
        <w:tc>
          <w:tcPr>
            <w:tcW w:w="2074" w:type="dxa"/>
            <w:tcBorders/>
          </w:tcPr>
          <w:p>
            <w:pPr>
              <w:spacing w:after="400" w:line="400" w:lineRule="exact"/>
              <w:jc w:val="left"/>
            </w:pPr>
            <w:r>
              <w:rPr>
                <w:b w:val="true"/>
              </w:rPr>
              <w:t xml:space="preserve">行为指标示例（L2: 胜任级护士）</w:t>
            </w:r>
          </w:p>
        </w:tc>
      </w:tr>
      <w:tr>
        <w:tc>
          <w:tcPr>
            <w:tcW w:w="2074" w:type="dxa"/>
            <w:tcBorders/>
          </w:tcPr>
          <w:p>
            <w:pPr>
              <w:spacing w:after="400" w:line="400" w:lineRule="exact"/>
              <w:jc w:val="left"/>
            </w:pPr>
            <w:r>
              <w:rPr>
                <w:b w:val="true"/>
              </w:rPr>
              <w:t>核心能力</w:t>
            </w:r>
          </w:p>
        </w:tc>
        <w:tc>
          <w:tcPr>
            <w:tcW w:w="2074" w:type="dxa"/>
            <w:tcBorders/>
          </w:tcPr>
          <w:p>
            <w:pPr>
              <w:spacing w:after="400" w:line="400" w:lineRule="exact"/>
              <w:jc w:val="left"/>
            </w:pPr>
            <w:r>
              <w:rPr>
                <w:b w:val="true"/>
              </w:rPr>
              <w:t>同理心与沟通</w:t>
            </w:r>
          </w:p>
        </w:tc>
        <w:tc>
          <w:tcPr>
            <w:tcW w:w="2074" w:type="dxa"/>
            <w:tcBorders/>
          </w:tcPr>
          <w:p>
            <w:pPr>
              <w:spacing w:after="400" w:line="400" w:lineRule="exact"/>
              <w:jc w:val="left"/>
            </w:pPr>
            <w:r>
              <w:t>能够理解并回应患者及其家属的情感需求，进行有效、富有同情心的沟通。</w:t>
            </w:r>
          </w:p>
        </w:tc>
        <w:tc>
          <w:tcPr>
            <w:tcW w:w="2074" w:type="dxa"/>
            <w:tcBorders/>
          </w:tcPr>
          <w:p>
            <w:pPr>
              <w:spacing w:after="400" w:line="400" w:lineRule="exact"/>
              <w:jc w:val="left"/>
            </w:pPr>
            <w:r>
              <w:t xml:space="preserve">- 能够耐心倾听患者的主诉和担忧，并给予情感支持。- 在向患者解释病情或操作流程时，能使用通俗易懂的语言。- 在面对情绪激动的患者或家属时，能保持冷静并采取适当的沟通策略。</w:t>
            </w:r>
          </w:p>
        </w:tc>
      </w:tr>
      <w:tr>
        <w:tc>
          <w:tcPr>
            <w:tcW w:w="2074" w:type="dxa"/>
            <w:tcBorders/>
          </w:tcPr>
          <w:p>
            <w:pPr>
              <w:spacing w:after="400" w:line="400" w:lineRule="exact"/>
              <w:jc w:val="left"/>
            </w:pPr>
            <w:r>
              <w:t xml:space="preserve"> </w:t>
            </w:r>
          </w:p>
        </w:tc>
        <w:tc>
          <w:tcPr>
            <w:tcW w:w="2074" w:type="dxa"/>
            <w:tcBorders/>
          </w:tcPr>
          <w:p>
            <w:pPr>
              <w:spacing w:after="400" w:line="400" w:lineRule="exact"/>
              <w:jc w:val="left"/>
            </w:pPr>
            <w:r>
              <w:rPr>
                <w:b w:val="true"/>
              </w:rPr>
              <w:t>团队协作</w:t>
            </w:r>
          </w:p>
        </w:tc>
        <w:tc>
          <w:tcPr>
            <w:tcW w:w="2074" w:type="dxa"/>
            <w:tcBorders/>
          </w:tcPr>
          <w:p>
            <w:pPr>
              <w:spacing w:after="400" w:line="400" w:lineRule="exact"/>
              <w:jc w:val="left"/>
            </w:pPr>
            <w:r>
              <w:t>与医生、其他护士、技师等医疗团队成员紧密合作，确保患者得到整体性的照护。</w:t>
            </w:r>
          </w:p>
        </w:tc>
        <w:tc>
          <w:tcPr>
            <w:tcW w:w="2074" w:type="dxa"/>
            <w:tcBorders/>
          </w:tcPr>
          <w:p>
            <w:pPr>
              <w:spacing w:after="400" w:line="400" w:lineRule="exact"/>
              <w:jc w:val="left"/>
            </w:pPr>
            <w:r>
              <w:t xml:space="preserve">- 及时、准确地与其他团队成员交接班，传递患者的关键信息。- 在执行医嘱时，如有疑问会主动与医生沟通确认。- 尊重团队其他成员的专业意见，共同制定护理计划。</w:t>
            </w:r>
          </w:p>
        </w:tc>
      </w:tr>
      <w:tr>
        <w:tc>
          <w:tcPr>
            <w:tcW w:w="2074" w:type="dxa"/>
            <w:tcBorders/>
          </w:tcPr>
          <w:p>
            <w:pPr>
              <w:spacing w:after="400" w:line="400" w:lineRule="exact"/>
              <w:jc w:val="left"/>
            </w:pPr>
            <w:r>
              <w:rPr>
                <w:b w:val="true"/>
              </w:rPr>
              <w:t>专业能力</w:t>
            </w:r>
          </w:p>
        </w:tc>
        <w:tc>
          <w:tcPr>
            <w:tcW w:w="2074" w:type="dxa"/>
            <w:tcBorders/>
          </w:tcPr>
          <w:p>
            <w:pPr>
              <w:spacing w:after="400" w:line="400" w:lineRule="exact"/>
              <w:jc w:val="left"/>
            </w:pPr>
            <w:r>
              <w:rPr>
                <w:b w:val="true"/>
              </w:rPr>
              <w:t>临床技能与评估</w:t>
            </w:r>
          </w:p>
        </w:tc>
        <w:tc>
          <w:tcPr>
            <w:tcW w:w="2074" w:type="dxa"/>
            <w:tcBorders/>
          </w:tcPr>
          <w:p>
            <w:pPr>
              <w:spacing w:after="400" w:line="400" w:lineRule="exact"/>
              <w:jc w:val="left"/>
            </w:pPr>
            <w:r>
              <w:t>掌握并能熟练执行各项护理操作，准确评估患者病情变化。</w:t>
            </w:r>
          </w:p>
        </w:tc>
        <w:tc>
          <w:tcPr>
            <w:tcW w:w="2074" w:type="dxa"/>
            <w:tcBorders/>
          </w:tcPr>
          <w:p>
            <w:pPr>
              <w:spacing w:after="400" w:line="400" w:lineRule="exact"/>
              <w:jc w:val="left"/>
            </w:pPr>
            <w:r>
              <w:t xml:space="preserve">- 能够熟练、规范地执行注射、输液、伤口护理等临床操作。- 能够准确测量并记录患者的生命体征，并能识别异常信号。- 能够运用评级量表（如疼痛评分）对患者状况进行系统性评估。</w:t>
            </w:r>
          </w:p>
        </w:tc>
      </w:tr>
      <w:tr>
        <w:tc>
          <w:tcPr>
            <w:tcW w:w="2074" w:type="dxa"/>
            <w:tcBorders/>
          </w:tcPr>
          <w:p>
            <w:pPr>
              <w:spacing w:after="400" w:line="400" w:lineRule="exact"/>
              <w:jc w:val="left"/>
            </w:pPr>
            <w:r>
              <w:t xml:space="preserve"> </w:t>
            </w:r>
          </w:p>
        </w:tc>
        <w:tc>
          <w:tcPr>
            <w:tcW w:w="2074" w:type="dxa"/>
            <w:tcBorders/>
          </w:tcPr>
          <w:p>
            <w:pPr>
              <w:spacing w:after="400" w:line="400" w:lineRule="exact"/>
              <w:jc w:val="left"/>
            </w:pPr>
            <w:r>
              <w:rPr>
                <w:b w:val="true"/>
              </w:rPr>
              <w:t>健康教育</w:t>
            </w:r>
          </w:p>
        </w:tc>
        <w:tc>
          <w:tcPr>
            <w:tcW w:w="2074" w:type="dxa"/>
            <w:tcBorders/>
          </w:tcPr>
          <w:p>
            <w:pPr>
              <w:spacing w:after="400" w:line="400" w:lineRule="exact"/>
              <w:jc w:val="left"/>
            </w:pPr>
            <w:r>
              <w:t>为患者及其家属提供关于疾病、治疗、康复和健康生活方式的教育。</w:t>
            </w:r>
          </w:p>
        </w:tc>
        <w:tc>
          <w:tcPr>
            <w:tcW w:w="2074" w:type="dxa"/>
            <w:tcBorders/>
          </w:tcPr>
          <w:p>
            <w:pPr>
              <w:spacing w:after="400" w:line="400" w:lineRule="exact"/>
              <w:jc w:val="left"/>
            </w:pPr>
            <w:r>
              <w:t xml:space="preserve">- 能够根据患者的理解能力，提供个性化的出院指导。- 能向患者清晰说明药物的用法、剂量和潜在副作用。- 能够解答患者关于日常护理和自我管理的疑问。</w:t>
            </w:r>
          </w:p>
        </w:tc>
      </w:tr>
      <w:tr>
        <w:tc>
          <w:tcPr>
            <w:tcW w:w="2074" w:type="dxa"/>
            <w:tcBorders/>
          </w:tcPr>
          <w:p>
            <w:pPr>
              <w:spacing w:after="400" w:line="400" w:lineRule="exact"/>
              <w:jc w:val="left"/>
            </w:pPr>
            <w:r>
              <w:t xml:space="preserve"> </w:t>
            </w:r>
          </w:p>
        </w:tc>
        <w:tc>
          <w:tcPr>
            <w:tcW w:w="2074" w:type="dxa"/>
            <w:tcBorders/>
          </w:tcPr>
          <w:p>
            <w:pPr>
              <w:spacing w:after="400" w:line="400" w:lineRule="exact"/>
              <w:jc w:val="left"/>
            </w:pPr>
            <w:r>
              <w:rPr>
                <w:b w:val="true"/>
              </w:rPr>
              <w:t>伦理与法律实践</w:t>
            </w:r>
          </w:p>
        </w:tc>
        <w:tc>
          <w:tcPr>
            <w:tcW w:w="2074" w:type="dxa"/>
            <w:tcBorders/>
          </w:tcPr>
          <w:p>
            <w:pPr>
              <w:spacing w:after="400" w:line="400" w:lineRule="exact"/>
              <w:jc w:val="left"/>
            </w:pPr>
            <w:r>
              <w:t>在护理实践中遵守职业道德规范和相关法律法规，保护患者权利。</w:t>
            </w:r>
          </w:p>
        </w:tc>
        <w:tc>
          <w:tcPr>
            <w:tcW w:w="2074" w:type="dxa"/>
            <w:tcBorders/>
          </w:tcPr>
          <w:p>
            <w:pPr>
              <w:spacing w:after="400" w:line="400" w:lineRule="exact"/>
              <w:jc w:val="left"/>
            </w:pPr>
            <w:r>
              <w:t xml:space="preserve">- 严格保护患者的隐私和信息安全。- 在实施任何操作前，确保获得患者的知情同意。- 能够识别并报告潜在的医疗安全风险或不当行为。</w:t>
            </w:r>
          </w:p>
        </w:tc>
      </w:tr>
    </w:tbl>
    <w:p>
      <w:pPr>
        <w:spacing w:before="400" w:after="400" w:line="400" w:lineRule="atLeast"/>
      </w:pPr>
      <w:r>
        <w:rPr>
          <w:b w:val="true"/>
          <w:sz w:val="30"/>
        </w:rPr>
        <w:t>第五章：能力管理工具与技术支持</w:t>
      </w:r>
    </w:p>
    <w:p>
      <w:pPr>
        <w:spacing w:after="400" w:line="400" w:lineRule="atLeast"/>
      </w:pPr>
      <w:r>
        <w:t xml:space="preserve">随着能力模型应用的深化，单纯依靠Excel或纸质文档进行管理已无法满足企业的需求。专业的**能力管理软件（Competency Management Software）**应运而生，并在2026年借助AI技术获得了长足发展。</w:t>
      </w:r>
    </w:p>
    <w:p>
      <w:pPr>
        <w:spacing w:after="400" w:line="400" w:lineRule="atLeast"/>
      </w:pPr>
      <w:r>
        <w:rPr>
          <w:b w:val="true"/>
          <w:sz w:val="26"/>
        </w:rPr>
        <w:t xml:space="preserve">5.1 2026年能力管理软件平台概述</w:t>
      </w:r>
    </w:p>
    <w:p>
      <w:pPr>
        <w:spacing w:after="400" w:line="400" w:lineRule="atLeast"/>
      </w:pPr>
      <w:r>
        <w:t xml:space="preserve">现代能力管理软件平台已从简单的能力库管理，发展为集评估、发展、分析于一体的综合性人才管理解决方案。其核心功能通常包括 [[137]][[138]]：</w:t>
      </w:r>
    </w:p>
    <w:p>
      <w:pPr>
        <w:numPr>
          <w:ilvl w:val="-1"/>
          <w:numId w:val="17"/>
        </w:numPr>
        <w:spacing w:after="400" w:line="400" w:lineRule="atLeast"/>
      </w:pPr>
      <w:r>
        <w:rPr>
          <w:b w:val="true"/>
        </w:rPr>
        <w:t>能力框架与词典管理</w:t>
      </w:r>
      <w:r>
        <w:t>：允许企业自定义或导入能力模型，构建分层级的、结构化的能力库。</w:t>
      </w:r>
    </w:p>
    <w:p>
      <w:pPr>
        <w:numPr>
          <w:ilvl w:val="-1"/>
          <w:numId w:val="17"/>
        </w:numPr>
        <w:spacing w:after="400" w:line="400" w:lineRule="atLeast"/>
      </w:pPr>
      <w:r>
        <w:rPr>
          <w:b w:val="true"/>
        </w:rPr>
        <w:t>能力评估工具</w:t>
      </w:r>
      <w:r>
        <w:t>：支持多种评估方式，如自评、上级评估、360度评估，以及基于行为事件的评估。</w:t>
      </w:r>
    </w:p>
    <w:p>
      <w:pPr>
        <w:numPr>
          <w:ilvl w:val="-1"/>
          <w:numId w:val="17"/>
        </w:numPr>
        <w:spacing w:after="400" w:line="400" w:lineRule="atLeast"/>
      </w:pPr>
      <w:r>
        <w:rPr>
          <w:b w:val="true"/>
        </w:rPr>
        <w:t>技能/能力差距分析</w:t>
      </w:r>
      <w:r>
        <w:t>：自动将员工的能力评估结果与其岗位要求的能力模型进行比对，生成个人或团队的能力差距分析报告。</w:t>
      </w:r>
    </w:p>
    <w:p>
      <w:pPr>
        <w:numPr>
          <w:ilvl w:val="-1"/>
          <w:numId w:val="17"/>
        </w:numPr>
        <w:spacing w:after="400" w:line="400" w:lineRule="atLeast"/>
      </w:pPr>
      <w:r>
        <w:rPr>
          <w:b w:val="true"/>
        </w:rPr>
        <w:t>个性化学习与发展推荐</w:t>
      </w:r>
      <w:r>
        <w:t xml:space="preserve">：这是AI技术应用最广泛的领域。系统可以根据员工的能力短板，自动推荐相关的在线课程、内部导师、项目实践机会等学习资源，生成个性化的发展计划 [[139]][[140]][[141]]。</w:t>
      </w:r>
    </w:p>
    <w:p>
      <w:pPr>
        <w:numPr>
          <w:ilvl w:val="-1"/>
          <w:numId w:val="17"/>
        </w:numPr>
        <w:spacing w:after="400" w:line="400" w:lineRule="atLeast"/>
      </w:pPr>
      <w:r>
        <w:rPr>
          <w:b w:val="true"/>
        </w:rPr>
        <w:t>报表与分析</w:t>
      </w:r>
      <w:r>
        <w:t>：提供多维度的数据仪表盘，帮助管理者和HR洞察组织整体的能力优势与短板，为人才盘点和战略规划提供数据支持。</w:t>
      </w:r>
    </w:p>
    <w:p>
      <w:pPr>
        <w:numPr>
          <w:ilvl w:val="-1"/>
          <w:numId w:val="17"/>
        </w:numPr>
        <w:spacing w:after="400" w:line="400" w:lineRule="atLeast"/>
      </w:pPr>
      <w:r>
        <w:rPr>
          <w:b w:val="true"/>
        </w:rPr>
        <w:t>系统集成</w:t>
      </w:r>
      <w:r>
        <w:t>：能够与企业现有的人力资源信息系统（HRIS）、学习管理系统（LMS）、招聘管理系统（ATS）等无缝集成，打通人才数据链。</w:t>
      </w:r>
    </w:p>
    <w:p>
      <w:pPr>
        <w:spacing w:after="400" w:line="400" w:lineRule="atLeast"/>
      </w:pPr>
      <w:r>
        <w:rPr>
          <w:b w:val="true"/>
          <w:sz w:val="26"/>
        </w:rPr>
        <w:t xml:space="preserve">5.2 主流软件平台比较分析</w:t>
      </w:r>
    </w:p>
    <w:p>
      <w:pPr>
        <w:spacing w:after="400" w:line="400" w:lineRule="atLeast"/>
      </w:pPr>
      <w:r>
        <w:t xml:space="preserve">尽管搜索结果显示，缺乏对2026年各平台详尽的并排比较数据 [[142]][[143]]但通过整合多个来源的信息，我们可以对市场上主流平台进行一个代表性的特征分析。市场上存在的平台包括SkillStation, Rippling Skills Cloud, Kahuna, Skills Base, iMocha, Peoplebox, SkillsDB等 [[144]][[145]][[146]]。</w:t>
      </w:r>
    </w:p>
    <w:p>
      <w:pPr>
        <w:spacing w:after="400" w:line="400" w:lineRule="atLeast"/>
      </w:pPr>
      <w:r>
        <w:rPr>
          <w:b w:val="true"/>
        </w:rPr>
        <w:t>表5：2026年能力管理软件平台代表性特征比较</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74"/>
        <w:gridCol w:w="2074"/>
        <w:gridCol w:w="2074"/>
        <w:gridCol w:w="2074"/>
      </w:tblGrid>
      <w:tr>
        <w:tc>
          <w:tcPr>
            <w:tcW w:w="2074" w:type="dxa"/>
            <w:tcBorders/>
          </w:tcPr>
          <w:p>
            <w:pPr>
              <w:spacing w:after="400" w:line="400" w:lineRule="exact"/>
              <w:jc w:val="left"/>
            </w:pPr>
            <w:r>
              <w:rPr>
                <w:b w:val="true"/>
              </w:rPr>
              <w:t>评估维度</w:t>
            </w:r>
          </w:p>
        </w:tc>
        <w:tc>
          <w:tcPr>
            <w:tcW w:w="2074" w:type="dxa"/>
            <w:tcBorders/>
          </w:tcPr>
          <w:p>
            <w:pPr>
              <w:spacing w:after="400" w:line="400" w:lineRule="exact"/>
              <w:jc w:val="left"/>
            </w:pPr>
            <w:r>
              <w:rPr>
                <w:b w:val="true"/>
              </w:rPr>
              <w:t xml:space="preserve">平台A (企业级综合平台)</w:t>
            </w:r>
          </w:p>
        </w:tc>
        <w:tc>
          <w:tcPr>
            <w:tcW w:w="2074" w:type="dxa"/>
            <w:tcBorders/>
          </w:tcPr>
          <w:p>
            <w:pPr>
              <w:spacing w:after="400" w:line="400" w:lineRule="exact"/>
              <w:jc w:val="left"/>
            </w:pPr>
            <w:r>
              <w:rPr>
                <w:b w:val="true"/>
              </w:rPr>
              <w:t xml:space="preserve">平台B (AI驱动技能平台)</w:t>
            </w:r>
          </w:p>
        </w:tc>
        <w:tc>
          <w:tcPr>
            <w:tcW w:w="2074" w:type="dxa"/>
            <w:tcBorders/>
          </w:tcPr>
          <w:p>
            <w:pPr>
              <w:spacing w:after="400" w:line="400" w:lineRule="exact"/>
              <w:jc w:val="left"/>
            </w:pPr>
            <w:r>
              <w:rPr>
                <w:b w:val="true"/>
              </w:rPr>
              <w:t xml:space="preserve">平台C (中小型企业适用平台)</w:t>
            </w:r>
          </w:p>
        </w:tc>
      </w:tr>
      <w:tr>
        <w:tc>
          <w:tcPr>
            <w:tcW w:w="2074" w:type="dxa"/>
            <w:tcBorders/>
          </w:tcPr>
          <w:p>
            <w:pPr>
              <w:spacing w:after="400" w:line="400" w:lineRule="exact"/>
              <w:jc w:val="left"/>
            </w:pPr>
            <w:r>
              <w:rPr>
                <w:b w:val="true"/>
              </w:rPr>
              <w:t>核心特性</w:t>
            </w:r>
          </w:p>
        </w:tc>
        <w:tc>
          <w:tcPr>
            <w:tcW w:w="2074" w:type="dxa"/>
            <w:tcBorders/>
          </w:tcPr>
          <w:p>
            <w:pPr>
              <w:spacing w:after="400" w:line="400" w:lineRule="exact"/>
              <w:jc w:val="left"/>
            </w:pPr>
            <w:r>
              <w:t xml:space="preserve">- 功能全面，覆盖能力管理全流程- 支持深度定制化能力框架- 强大的审计与合规功能</w:t>
            </w:r>
          </w:p>
        </w:tc>
        <w:tc>
          <w:tcPr>
            <w:tcW w:w="2074" w:type="dxa"/>
            <w:tcBorders/>
          </w:tcPr>
          <w:p>
            <w:pPr>
              <w:spacing w:after="400" w:line="400" w:lineRule="exact"/>
              <w:jc w:val="left"/>
            </w:pPr>
            <w:r>
              <w:t xml:space="preserve">- 核心优势在于AI驱动的技能映射和学习推荐- 拥有庞大的技能图谱- 强调员工体验和移动端访问</w:t>
            </w:r>
          </w:p>
        </w:tc>
        <w:tc>
          <w:tcPr>
            <w:tcW w:w="2074" w:type="dxa"/>
            <w:tcBorders/>
          </w:tcPr>
          <w:p>
            <w:pPr>
              <w:spacing w:after="400" w:line="400" w:lineRule="exact"/>
              <w:jc w:val="left"/>
            </w:pPr>
            <w:r>
              <w:t xml:space="preserve">- 功能相对标准，易于上手- 提供预置的能力模型模板- 强调性价比和快速部署</w:t>
            </w:r>
          </w:p>
        </w:tc>
      </w:tr>
      <w:tr>
        <w:tc>
          <w:tcPr>
            <w:tcW w:w="2074" w:type="dxa"/>
            <w:tcBorders/>
          </w:tcPr>
          <w:p>
            <w:pPr>
              <w:spacing w:after="400" w:line="400" w:lineRule="exact"/>
              <w:jc w:val="left"/>
            </w:pPr>
            <w:r>
              <w:rPr>
                <w:b w:val="true"/>
              </w:rPr>
              <w:t>目标用户</w:t>
            </w:r>
          </w:p>
        </w:tc>
        <w:tc>
          <w:tcPr>
            <w:tcW w:w="2074" w:type="dxa"/>
            <w:tcBorders/>
          </w:tcPr>
          <w:p>
            <w:pPr>
              <w:spacing w:after="400" w:line="400" w:lineRule="exact"/>
              <w:jc w:val="left"/>
            </w:pPr>
            <w:r>
              <w:t>大型跨国企业，对流程规范和数据安全要求高</w:t>
            </w:r>
          </w:p>
        </w:tc>
        <w:tc>
          <w:tcPr>
            <w:tcW w:w="2074" w:type="dxa"/>
            <w:tcBorders/>
          </w:tcPr>
          <w:p>
            <w:pPr>
              <w:spacing w:after="400" w:line="400" w:lineRule="exact"/>
              <w:jc w:val="left"/>
            </w:pPr>
            <w:r>
              <w:t>快速发展的科技企业，注重员工技能提升和敏捷发展</w:t>
            </w:r>
          </w:p>
        </w:tc>
        <w:tc>
          <w:tcPr>
            <w:tcW w:w="2074" w:type="dxa"/>
            <w:tcBorders/>
          </w:tcPr>
          <w:p>
            <w:pPr>
              <w:spacing w:after="400" w:line="400" w:lineRule="exact"/>
              <w:jc w:val="left"/>
            </w:pPr>
            <w:r>
              <w:t>中小型企业，预算有限，希望快速实现能力管理数字化</w:t>
            </w:r>
          </w:p>
        </w:tc>
      </w:tr>
      <w:tr>
        <w:tc>
          <w:tcPr>
            <w:tcW w:w="2074" w:type="dxa"/>
            <w:tcBorders/>
          </w:tcPr>
          <w:p>
            <w:pPr>
              <w:spacing w:after="400" w:line="400" w:lineRule="exact"/>
              <w:jc w:val="left"/>
            </w:pPr>
            <w:r>
              <w:rPr>
                <w:b w:val="true"/>
              </w:rPr>
              <w:t>定价模式</w:t>
            </w:r>
          </w:p>
        </w:tc>
        <w:tc>
          <w:tcPr>
            <w:tcW w:w="2074" w:type="dxa"/>
            <w:tcBorders/>
          </w:tcPr>
          <w:p>
            <w:pPr>
              <w:spacing w:after="400" w:line="400" w:lineRule="exact"/>
              <w:jc w:val="left"/>
            </w:pPr>
            <w:r>
              <w:t xml:space="preserve">- 按模块和员工人数收费- 通常需要定制报价（Custom Quote）- 实施和维护成本较高</w:t>
            </w:r>
          </w:p>
        </w:tc>
        <w:tc>
          <w:tcPr>
            <w:tcW w:w="2074" w:type="dxa"/>
            <w:tcBorders/>
          </w:tcPr>
          <w:p>
            <w:pPr>
              <w:spacing w:after="400" w:line="400" w:lineRule="exact"/>
              <w:jc w:val="left"/>
            </w:pPr>
            <w:r>
              <w:t xml:space="preserve">- 按活跃用户/月收费（SaaS模式）- 定价相对透明，如 7/人/月 [[147]]- 可能有不同功能层级的套餐</w:t>
            </w:r>
          </w:p>
        </w:tc>
        <w:tc>
          <w:tcPr>
            <w:tcW w:w="2074" w:type="dxa"/>
            <w:tcBorders/>
          </w:tcPr>
          <w:p>
            <w:pPr>
              <w:spacing w:after="400" w:line="400" w:lineRule="exact"/>
              <w:jc w:val="left"/>
            </w:pPr>
            <w:r>
              <w:t xml:space="preserve">- 提供免费或低价入门版- 按功能和用户数分级定价，如 75起 [[148]]- 价格灵活，扩展性适中</w:t>
            </w:r>
          </w:p>
        </w:tc>
      </w:tr>
      <w:tr>
        <w:tc>
          <w:tcPr>
            <w:tcW w:w="2074" w:type="dxa"/>
            <w:tcBorders/>
          </w:tcPr>
          <w:p>
            <w:pPr>
              <w:spacing w:after="400" w:line="400" w:lineRule="exact"/>
              <w:jc w:val="left"/>
            </w:pPr>
            <w:r>
              <w:rPr>
                <w:b w:val="true"/>
              </w:rPr>
              <w:t xml:space="preserve">用户反馈 (G2/Capterra)</w:t>
            </w:r>
          </w:p>
        </w:tc>
        <w:tc>
          <w:tcPr>
            <w:tcW w:w="2074" w:type="dxa"/>
            <w:tcBorders/>
          </w:tcPr>
          <w:p>
            <w:pPr>
              <w:spacing w:after="400" w:line="400" w:lineRule="exact"/>
              <w:jc w:val="left"/>
            </w:pPr>
            <w:r>
              <w:t>评分通常较高，用户认可其功能的深度和稳定性</w:t>
            </w:r>
          </w:p>
        </w:tc>
        <w:tc>
          <w:tcPr>
            <w:tcW w:w="2074" w:type="dxa"/>
            <w:tcBorders/>
          </w:tcPr>
          <w:p>
            <w:pPr>
              <w:spacing w:after="400" w:line="400" w:lineRule="exact"/>
              <w:jc w:val="left"/>
            </w:pPr>
            <w:r>
              <w:t xml:space="preserve">评分很高，尤其在AI功能和易用性方面获得好评 (如G2 4.4/5) [[149]]</w:t>
            </w:r>
          </w:p>
        </w:tc>
        <w:tc>
          <w:tcPr>
            <w:tcW w:w="2074" w:type="dxa"/>
            <w:tcBorders/>
          </w:tcPr>
          <w:p>
            <w:pPr>
              <w:spacing w:after="400" w:line="400" w:lineRule="exact"/>
              <w:jc w:val="left"/>
            </w:pPr>
            <w:r>
              <w:t>评价不一，用户看重其性价比，但可能在高级功能和客户支持上有所欠缺</w:t>
            </w:r>
          </w:p>
        </w:tc>
      </w:tr>
    </w:tbl>
    <w:p>
      <w:pPr>
        <w:spacing w:before="400" w:after="400" w:line="400" w:lineRule="atLeast"/>
      </w:pPr>
      <w:r>
        <w:rPr>
          <w:b w:val="true"/>
          <w:sz w:val="26"/>
        </w:rPr>
        <w:t xml:space="preserve">5.3 如何选择合适的能力管理工具</w:t>
      </w:r>
    </w:p>
    <w:p>
      <w:pPr>
        <w:spacing w:after="400" w:line="400" w:lineRule="atLeast"/>
      </w:pPr>
      <w:r>
        <w:t xml:space="preserve">企业在选择能力管理工具时，应进行系统性评估，而不仅仅是看功能列表。一个有效的评估框架应包括以下维度 [[150]]：</w:t>
      </w:r>
    </w:p>
    <w:p>
      <w:pPr>
        <w:numPr>
          <w:ilvl w:val="0"/>
          <w:numId w:val="19"/>
        </w:numPr>
        <w:spacing w:after="400" w:line="400" w:lineRule="atLeast"/>
      </w:pPr>
      <w:r>
        <w:rPr>
          <w:b w:val="true"/>
        </w:rPr>
        <w:t>框架深度与灵活性</w:t>
      </w:r>
      <w:r>
        <w:t>：软件是否支持企业自定义复杂的能力模型？是否提供高质量的行业模板？</w:t>
      </w:r>
    </w:p>
    <w:p>
      <w:pPr>
        <w:numPr>
          <w:ilvl w:val="0"/>
          <w:numId w:val="19"/>
        </w:numPr>
        <w:spacing w:after="400" w:line="400" w:lineRule="atLeast"/>
      </w:pPr>
      <w:r>
        <w:rPr>
          <w:b w:val="true"/>
        </w:rPr>
        <w:t>评估与证据捕获</w:t>
      </w:r>
      <w:r>
        <w:t>：评估工具是否多样化、科学？是否支持收集和管理行为证据？</w:t>
      </w:r>
    </w:p>
    <w:p>
      <w:pPr>
        <w:numPr>
          <w:ilvl w:val="0"/>
          <w:numId w:val="19"/>
        </w:numPr>
        <w:spacing w:after="400" w:line="400" w:lineRule="atLeast"/>
      </w:pPr>
      <w:r>
        <w:rPr>
          <w:b w:val="true"/>
        </w:rPr>
        <w:t>分析与报告能力</w:t>
      </w:r>
      <w:r>
        <w:t>：报表功能是否强大？能否提供有商业洞察的数据分析？</w:t>
      </w:r>
    </w:p>
    <w:p>
      <w:pPr>
        <w:numPr>
          <w:ilvl w:val="0"/>
          <w:numId w:val="19"/>
        </w:numPr>
        <w:spacing w:after="400" w:line="400" w:lineRule="atLeast"/>
      </w:pPr>
      <w:r>
        <w:rPr>
          <w:b w:val="true"/>
        </w:rPr>
        <w:t>学习与发展集成</w:t>
      </w:r>
      <w:r>
        <w:t>：与LMS的集成是否顺畅？学习推荐是否智能化、个性化？</w:t>
      </w:r>
    </w:p>
    <w:p>
      <w:pPr>
        <w:numPr>
          <w:ilvl w:val="0"/>
          <w:numId w:val="19"/>
        </w:numPr>
        <w:spacing w:after="400" w:line="400" w:lineRule="atLeast"/>
      </w:pPr>
      <w:r>
        <w:rPr>
          <w:b w:val="true"/>
        </w:rPr>
        <w:t>系统集成与可扩展性</w:t>
      </w:r>
      <w:r>
        <w:t>：能否与企业现有的HR技术栈无缝对接？平台是否具备良好的可扩展性？</w:t>
      </w:r>
    </w:p>
    <w:p>
      <w:pPr>
        <w:numPr>
          <w:ilvl w:val="0"/>
          <w:numId w:val="19"/>
        </w:numPr>
        <w:spacing w:after="400" w:line="400" w:lineRule="atLeast"/>
      </w:pPr>
      <w:r>
        <w:rPr>
          <w:b w:val="true"/>
        </w:rPr>
        <w:t>用户体验与支持</w:t>
      </w:r>
      <w:r>
        <w:t>：软件界面对员工和管理者是否友好？供应商的服务支持能力如何？</w:t>
      </w:r>
    </w:p>
    <w:p>
      <w:pPr>
        <w:numPr>
          <w:ilvl w:val="0"/>
          <w:numId w:val="19"/>
        </w:numPr>
        <w:spacing w:after="400" w:line="400" w:lineRule="atLeast"/>
      </w:pPr>
      <w:r>
        <w:rPr>
          <w:b w:val="true"/>
        </w:rPr>
        <w:t>定价透明度与总体拥有成本</w:t>
      </w:r>
      <w:r>
        <w:t>：定价模式是否清晰？除了订阅费，是否还有隐藏的实施、培训和维护成本？</w:t>
      </w:r>
    </w:p>
    <w:p>
      <w:pPr>
        <w:spacing w:after="400" w:line="400" w:lineRule="atLeast"/>
      </w:pPr>
      <w:r>
        <w:t>最终的选择应该是技术能力、业务需求和组织预算三者之间的最佳平衡。</w:t>
      </w:r>
    </w:p>
    <w:p>
      <w:pPr>
        <w:spacing w:after="400" w:line="400" w:lineRule="atLeast"/>
      </w:pPr>
      <w:r>
        <w:rPr>
          <w:b w:val="true"/>
          <w:sz w:val="30"/>
        </w:rPr>
        <w:t>结论</w:t>
      </w:r>
    </w:p>
    <w:p>
      <w:pPr>
        <w:spacing w:after="400" w:line="400" w:lineRule="atLeast"/>
      </w:pPr>
      <w:r>
        <w:rPr>
          <w:b w:val="true"/>
          <w:sz w:val="26"/>
        </w:rPr>
        <w:t>核心观点总结</w:t>
      </w:r>
    </w:p>
    <w:p>
      <w:pPr>
        <w:spacing w:after="400" w:line="400" w:lineRule="atLeast"/>
      </w:pPr>
      <w:r>
        <w:t>本报告系统地研究了岗位能力模型在2026年的理论与实践。核心结论如下：</w:t>
      </w:r>
    </w:p>
    <w:p>
      <w:pPr>
        <w:numPr>
          <w:ilvl w:val="0"/>
          <w:numId w:val="3"/>
        </w:numPr>
        <w:spacing w:after="400" w:line="400" w:lineRule="atLeast"/>
      </w:pPr>
      <w:r>
        <w:rPr>
          <w:b w:val="true"/>
        </w:rPr>
        <w:t>岗位能力模型是战略性人才管理的基石</w:t>
      </w:r>
      <w:r>
        <w:t>。它提供了一套统一、客观的语言，贯穿于人才“选、用、育、留”的全部环节，是连接组织战略与员工发展的核心枢纽。</w:t>
      </w:r>
    </w:p>
    <w:p>
      <w:pPr>
        <w:numPr>
          <w:ilvl w:val="0"/>
          <w:numId w:val="3"/>
        </w:numPr>
        <w:spacing w:after="400" w:line="400" w:lineRule="atLeast"/>
      </w:pPr>
      <w:r>
        <w:rPr>
          <w:b w:val="true"/>
        </w:rPr>
        <w:t>构建能力模型是科学与艺术的结合</w:t>
      </w:r>
      <w:r>
        <w:t>。一个有效的模型需要采用系统化的流程，整合行为研究、战略推导等多种方法论，并经过严格的数据驱动验证，以确保其科学性、有效性和适用性。</w:t>
      </w:r>
    </w:p>
    <w:p>
      <w:pPr>
        <w:numPr>
          <w:ilvl w:val="0"/>
          <w:numId w:val="3"/>
        </w:numPr>
        <w:spacing w:after="400" w:line="400" w:lineRule="atLeast"/>
      </w:pPr>
      <w:r>
        <w:rPr>
          <w:b w:val="true"/>
        </w:rPr>
        <w:t>2026年的能力模型正加速演进</w:t>
      </w:r>
      <w:r>
        <w:t>。在AI等技术和商业变革的驱动下，未来的能力模型必须具备前瞻性、动态性和敏捷性。其重点正从孤立的专业技能，转向以解决复杂问题、适应变化为核心的综合性、可迁移能力。科技、金融、医疗等行业的模型演变，清晰地反映了这一趋势。</w:t>
      </w:r>
    </w:p>
    <w:p>
      <w:pPr>
        <w:numPr>
          <w:ilvl w:val="0"/>
          <w:numId w:val="3"/>
        </w:numPr>
        <w:spacing w:after="400" w:line="400" w:lineRule="atLeast"/>
      </w:pPr>
      <w:r>
        <w:rPr>
          <w:b w:val="true"/>
        </w:rPr>
        <w:t>技术工具是能力模型落地的加速器</w:t>
      </w:r>
      <w:r>
        <w:t>。以AI为核心的现代能力管理软件，通过实现能力的动态评估、差距分析和个性化发展推荐，正在将能力管理从静态的人事项目，转变为动态、实时的组织能力建设过程。</w:t>
      </w:r>
    </w:p>
    <w:p>
      <w:pPr>
        <w:spacing w:after="400" w:line="400" w:lineRule="atLeast"/>
      </w:pPr>
      <w:r>
        <w:rPr>
          <w:b w:val="true"/>
          <w:sz w:val="26"/>
        </w:rPr>
        <w:t>未来展望</w:t>
      </w:r>
    </w:p>
    <w:p>
      <w:pPr>
        <w:spacing w:after="400" w:line="400" w:lineRule="atLeast"/>
      </w:pPr>
      <w:r>
        <w:t>展望未来，岗位能力模型的发展将呈现出更加智能化、个性化和生态化的趋势。</w:t>
      </w:r>
    </w:p>
    <w:p>
      <w:pPr>
        <w:numPr>
          <w:ilvl w:val="-1"/>
          <w:numId w:val="22"/>
        </w:numPr>
        <w:spacing w:after="400" w:line="400" w:lineRule="atLeast"/>
      </w:pPr>
      <w:r>
        <w:rPr>
          <w:b w:val="true"/>
        </w:rPr>
        <w:t>动态化与实时化</w:t>
      </w:r>
      <w:r>
        <w:t>：借助AI和大数据技术，未来的能力模型将不再是静态的文档，而是一个能根据内部绩效数据和外部市场人才需求变化而实时调整的“活”的系统。</w:t>
      </w:r>
    </w:p>
    <w:p>
      <w:pPr>
        <w:numPr>
          <w:ilvl w:val="-1"/>
          <w:numId w:val="22"/>
        </w:numPr>
        <w:spacing w:after="400" w:line="400" w:lineRule="atLeast"/>
      </w:pPr>
      <w:r>
        <w:rPr>
          <w:b w:val="true"/>
        </w:rPr>
        <w:t>超个性化发展</w:t>
      </w:r>
      <w:r>
        <w:t>：能力管理系统将为每一位员工生成独一无二的能力画像，并提供千人千面的学习和发展路径，最大化个人潜能。</w:t>
      </w:r>
    </w:p>
    <w:p>
      <w:pPr>
        <w:numPr>
          <w:ilvl w:val="-1"/>
          <w:numId w:val="22"/>
        </w:numPr>
        <w:spacing w:after="400" w:line="400" w:lineRule="atLeast"/>
      </w:pPr>
      <w:r>
        <w:rPr>
          <w:b w:val="true"/>
        </w:rPr>
        <w:t>构建能力生态</w:t>
      </w:r>
      <w:r>
        <w:t>：能力模型将不仅局限于企业内部，而是会与外部教育机构、行业协会、零工平台等打通，形成一个开放的人才能力生态系统，支持人才在更广阔的平台流动和增值。</w:t>
      </w:r>
    </w:p>
    <w:p>
      <w:pPr>
        <w:spacing w:after="400" w:line="400" w:lineRule="atLeast"/>
      </w:pPr>
      <w:r>
        <w:t>最终，能力模型的终极目标是帮助组织构建一种核心的、难以复制的竞争优势——即打造一个能够持续学习、自我进化、从容应对未来一切不确定性的</w:t>
      </w:r>
      <w:r>
        <w:rPr>
          <w:b w:val="true"/>
        </w:rPr>
        <w:t xml:space="preserve">能力型组织（Capability-based Organization）</w:t>
      </w:r>
      <w:r>
        <w:t>。对于任何希望在2026年及以后立于不败之地的企业而言，这不仅是一项人力资源管理实践，更是一项至关重要的战略投资。</w:t>
      </w:r>
    </w:p>
    <w:p>
      <w:pPr>
        <w:pStyle w:val="Heading2"/>
        <w:spacing w:after="400" w:line="400" w:lineRule="atLeast"/>
      </w:pPr>
      <w:r>
        <w:t>文献来源</w:t>
      </w:r>
    </w:p>
    <w:p>
      <w:pPr>
        <w:spacing w:after="400" w:line="400" w:lineRule="atLeast"/>
      </w:pPr>
      <w:r>
        <w:rPr>
          <w:i w:val="true"/>
        </w:rPr>
        <w:t>以下来源未被直接引用</w:t>
      </w:r>
    </w:p>
    <w:p>
      <w:pPr>
        <w:spacing w:after="200" w:line="400" w:lineRule="atLeast"/>
      </w:pPr>
      <w:hyperlink r:id="rId4">
        <w:r>
          <w:rPr>
            <w:rStyle w:val="DefaultParagraphFont"/>
            <w:color w:val="0563C1"/>
          </w:rPr>
          <w:t xml:space="preserve">The Core Competence of the Corporation</w:t>
        </w:r>
      </w:hyperlink>
    </w:p>
    <w:p>
      <w:pPr>
        <w:spacing w:after="200" w:line="400" w:lineRule="atLeast"/>
      </w:pPr>
      <w:hyperlink r:id="rId5">
        <w:r>
          <w:rPr>
            <w:rStyle w:val="DefaultParagraphFont"/>
            <w:color w:val="0563C1"/>
          </w:rPr>
          <w:t xml:space="preserve">Testing for competence rather than for "intelligence".</w:t>
        </w:r>
      </w:hyperlink>
    </w:p>
    <w:p>
      <w:pPr>
        <w:spacing w:after="200" w:line="400" w:lineRule="atLeast"/>
      </w:pPr>
      <w:hyperlink r:id="rId6">
        <w:r>
          <w:rPr>
            <w:rStyle w:val="DefaultParagraphFont"/>
            <w:color w:val="0563C1"/>
          </w:rPr>
          <w:t xml:space="preserve">Competence at Work: Models for Superior Performance</w:t>
        </w:r>
      </w:hyperlink>
    </w:p>
    <w:p>
      <w:pPr>
        <w:spacing w:after="200" w:line="400" w:lineRule="atLeast"/>
      </w:pPr>
      <w:hyperlink r:id="rId7">
        <w:r>
          <w:rPr>
            <w:rStyle w:val="DefaultParagraphFont"/>
            <w:color w:val="0563C1"/>
          </w:rPr>
          <w:t xml:space="preserve">The Competent Manager: A Model for Effective Performance</w:t>
        </w:r>
      </w:hyperlink>
    </w:p>
    <w:p>
      <w:pPr>
        <w:spacing w:after="200" w:line="400" w:lineRule="atLeast"/>
      </w:pPr>
      <w:hyperlink r:id="rId8">
        <w:r>
          <w:rPr>
            <w:rStyle w:val="DefaultParagraphFont"/>
            <w:color w:val="0563C1"/>
          </w:rPr>
          <w:t xml:space="preserve">Toward Cognitive Management Accounting</w:t>
        </w:r>
      </w:hyperlink>
    </w:p>
    <w:p>
      <w:pPr>
        <w:spacing w:after="200" w:line="400" w:lineRule="atLeast"/>
      </w:pPr>
      <w:hyperlink r:id="rId9">
        <w:r>
          <w:rPr>
            <w:rStyle w:val="DefaultParagraphFont"/>
            <w:color w:val="0563C1"/>
          </w:rPr>
          <w:t xml:space="preserve">Digital Competence Revolution and Human Resource Development in the United Kingdom and Switzerland</w:t>
        </w:r>
      </w:hyperlink>
    </w:p>
    <w:p>
      <w:pPr>
        <w:spacing w:after="200" w:line="400" w:lineRule="atLeast"/>
      </w:pPr>
      <w:hyperlink r:id="rId10">
        <w:r>
          <w:rPr>
            <w:rStyle w:val="DefaultParagraphFont"/>
            <w:color w:val="0563C1"/>
          </w:rPr>
          <w:t xml:space="preserve">Digital Revolution in Sustainable Business Models and Finance Management</w:t>
        </w:r>
      </w:hyperlink>
    </w:p>
    <w:p>
      <w:pPr>
        <w:spacing w:after="200" w:line="400" w:lineRule="atLeast"/>
      </w:pPr>
      <w:hyperlink r:id="rId11">
        <w:r>
          <w:rPr>
            <w:rStyle w:val="DefaultParagraphFont"/>
            <w:color w:val="0563C1"/>
          </w:rPr>
          <w:t xml:space="preserve">of the IIMA</w:t>
        </w:r>
      </w:hyperlink>
    </w:p>
    <w:p>
      <w:pPr>
        <w:spacing w:after="200" w:line="400" w:lineRule="atLeast"/>
      </w:pPr>
      <w:hyperlink r:id="rId12">
        <w:r>
          <w:rPr>
            <w:rStyle w:val="DefaultParagraphFont"/>
            <w:color w:val="0563C1"/>
          </w:rPr>
          <w:t xml:space="preserve">A National Interprofessional Competency Framework</w:t>
        </w:r>
      </w:hyperlink>
    </w:p>
    <w:p>
      <w:pPr>
        <w:pStyle w:val="Heading2"/>
        <w:spacing w:after="400" w:line="400" w:lineRule="atLeast"/>
      </w:pPr>
      <w:r>
        <w:t>其他来源</w:t>
      </w:r>
    </w:p>
    <w:p>
      <w:pPr>
        <w:spacing w:after="200" w:line="400" w:lineRule="atLeast"/>
      </w:pPr>
      <w:hyperlink r:id="rId13">
        <w:r>
          <w:rPr>
            <w:rStyle w:val="DefaultParagraphFont"/>
            <w:color w:val="0563C1"/>
          </w:rPr>
          <w:t xml:space="preserve">[1,4,15,498,514]. 岗位胜任力模型的定义、构建与应用</w:t>
        </w:r>
      </w:hyperlink>
    </w:p>
    <w:p>
      <w:pPr>
        <w:spacing w:after="200" w:line="400" w:lineRule="atLeast"/>
      </w:pPr>
      <w:hyperlink r:id="rId14">
        <w:r>
          <w:rPr>
            <w:rStyle w:val="DefaultParagraphFont"/>
            <w:color w:val="0563C1"/>
          </w:rPr>
          <w:t xml:space="preserve">[2,5,502]. 岗位胜任力模型及评估手册</w:t>
        </w:r>
      </w:hyperlink>
    </w:p>
    <w:p>
      <w:pPr>
        <w:spacing w:after="200" w:line="400" w:lineRule="atLeast"/>
      </w:pPr>
      <w:hyperlink r:id="rId15">
        <w:r>
          <w:rPr>
            <w:rStyle w:val="DefaultParagraphFont"/>
            <w:color w:val="0563C1"/>
          </w:rPr>
          <w:t xml:space="preserve">[3,6,503]. 岗位胜任力模型搭建与评估</w:t>
        </w:r>
      </w:hyperlink>
    </w:p>
    <w:p>
      <w:pPr>
        <w:spacing w:after="200" w:line="400" w:lineRule="atLeast"/>
      </w:pPr>
      <w:hyperlink r:id="rId16">
        <w:r>
          <w:rPr>
            <w:rStyle w:val="DefaultParagraphFont"/>
            <w:color w:val="0563C1"/>
          </w:rPr>
          <w:t xml:space="preserve">[7,16,485,487,489,492]. 经销商培训在燃气供热行业中的重要性及B公司培训体系优化研究</w:t>
        </w:r>
      </w:hyperlink>
    </w:p>
    <w:p>
      <w:pPr>
        <w:spacing w:after="200" w:line="400" w:lineRule="atLeast"/>
      </w:pPr>
      <w:hyperlink r:id="rId17">
        <w:r>
          <w:rPr>
            <w:rStyle w:val="DefaultParagraphFont"/>
            <w:color w:val="0563C1"/>
          </w:rPr>
          <w:t xml:space="preserve">[8,18,486,488,493]. 岗位胜任力模型的三要素，包括知识技能能力、态度价值观和个性特质</w:t>
        </w:r>
      </w:hyperlink>
    </w:p>
    <w:p>
      <w:pPr>
        <w:spacing w:after="200" w:line="400" w:lineRule="atLeast"/>
      </w:pPr>
      <w:hyperlink r:id="rId18">
        <w:r>
          <w:rPr>
            <w:rStyle w:val="DefaultParagraphFont"/>
            <w:color w:val="0563C1"/>
          </w:rPr>
          <w:t xml:space="preserve">[9,506]. A competency model should consist of two basic parts – a competency dictionary (competency charts) and a competency matrix.</w:t>
        </w:r>
      </w:hyperlink>
    </w:p>
    <w:p>
      <w:pPr>
        <w:spacing w:after="200" w:line="400" w:lineRule="atLeast"/>
      </w:pPr>
      <w:hyperlink r:id="rId19">
        <w:r>
          <w:rPr>
            <w:rStyle w:val="DefaultParagraphFont"/>
            <w:color w:val="0563C1"/>
          </w:rPr>
          <w:t xml:space="preserve">[10,22,499]. 岗位胜任力模型及三要素</w:t>
        </w:r>
      </w:hyperlink>
    </w:p>
    <w:p>
      <w:pPr>
        <w:spacing w:after="200" w:line="400" w:lineRule="atLeast"/>
      </w:pPr>
      <w:hyperlink r:id="rId20">
        <w:r>
          <w:rPr>
            <w:rStyle w:val="DefaultParagraphFont"/>
            <w:color w:val="0563C1"/>
          </w:rPr>
          <w:t xml:space="preserve">[11,23,27,500,523,525,529]. 它山之石：看看同行是如何建设人才培养体系的？</w:t>
        </w:r>
      </w:hyperlink>
    </w:p>
    <w:p>
      <w:pPr>
        <w:spacing w:after="200" w:line="400" w:lineRule="atLeast"/>
      </w:pPr>
      <w:hyperlink r:id="rId21">
        <w:r>
          <w:rPr>
            <w:rStyle w:val="DefaultParagraphFont"/>
            <w:color w:val="0563C1"/>
          </w:rPr>
          <w:t xml:space="preserve">[12,475,490]. 岗位胜任力模型是否已过时？</w:t>
        </w:r>
      </w:hyperlink>
    </w:p>
    <w:p>
      <w:pPr>
        <w:spacing w:after="200" w:line="400" w:lineRule="atLeast"/>
      </w:pPr>
      <w:hyperlink r:id="rId22">
        <w:r>
          <w:rPr>
            <w:rStyle w:val="DefaultParagraphFont"/>
            <w:color w:val="0563C1"/>
          </w:rPr>
          <w:t xml:space="preserve">[13,14,329,332,339,387,390,394,405,406,470,474,476,482,491,517]. Competency Model Template</w:t>
        </w:r>
      </w:hyperlink>
    </w:p>
    <w:p>
      <w:pPr>
        <w:spacing w:after="200" w:line="400" w:lineRule="atLeast"/>
      </w:pPr>
      <w:hyperlink r:id="rId23">
        <w:r>
          <w:rPr>
            <w:rStyle w:val="DefaultParagraphFont"/>
            <w:color w:val="0563C1"/>
          </w:rPr>
          <w:t xml:space="preserve">[17]. 高效迭代</w:t>
        </w:r>
      </w:hyperlink>
    </w:p>
    <w:p>
      <w:pPr>
        <w:spacing w:after="200" w:line="400" w:lineRule="atLeast"/>
      </w:pPr>
      <w:hyperlink r:id="rId24">
        <w:r>
          <w:rPr>
            <w:rStyle w:val="DefaultParagraphFont"/>
            <w:color w:val="0563C1"/>
          </w:rPr>
          <w:t xml:space="preserve">[19,20,509,510]. Manual de Perfiles de Puestos</w:t>
        </w:r>
      </w:hyperlink>
    </w:p>
    <w:p>
      <w:pPr>
        <w:spacing w:after="200" w:line="400" w:lineRule="atLeast"/>
      </w:pPr>
      <w:hyperlink r:id="rId25">
        <w:r>
          <w:rPr>
            <w:rStyle w:val="DefaultParagraphFont"/>
            <w:color w:val="0563C1"/>
          </w:rPr>
          <w:t xml:space="preserve">[21,501]. 能力模型（competency model）：构建高效人才管理体系的关键</w:t>
        </w:r>
      </w:hyperlink>
    </w:p>
    <w:p>
      <w:pPr>
        <w:spacing w:after="200" w:line="400" w:lineRule="atLeast"/>
      </w:pPr>
      <w:hyperlink r:id="rId26">
        <w:r>
          <w:rPr>
            <w:rStyle w:val="DefaultParagraphFont"/>
            <w:color w:val="0563C1"/>
          </w:rPr>
          <w:t xml:space="preserve">[24,504,511,588]. 信息技术应用创新（操作系统领域）产业人才岗位能力要求</w:t>
        </w:r>
      </w:hyperlink>
    </w:p>
    <w:p>
      <w:pPr>
        <w:spacing w:after="200" w:line="400" w:lineRule="atLeast"/>
      </w:pPr>
      <w:hyperlink r:id="rId27">
        <w:r>
          <w:rPr>
            <w:rStyle w:val="DefaultParagraphFont"/>
            <w:color w:val="0563C1"/>
          </w:rPr>
          <w:t xml:space="preserve">[25,507,512]. 瑞兴科技人力资源设计</w:t>
        </w:r>
      </w:hyperlink>
    </w:p>
    <w:p>
      <w:pPr>
        <w:spacing w:after="200" w:line="400" w:lineRule="atLeast"/>
      </w:pPr>
      <w:hyperlink r:id="rId28">
        <w:r>
          <w:rPr>
            <w:rStyle w:val="DefaultParagraphFont"/>
            <w:color w:val="0563C1"/>
          </w:rPr>
          <w:t xml:space="preserve">[26,513,515]. 结构化访谈提纲及记录表</w:t>
        </w:r>
      </w:hyperlink>
    </w:p>
    <w:p>
      <w:pPr>
        <w:spacing w:after="200" w:line="400" w:lineRule="atLeast"/>
      </w:pPr>
      <w:hyperlink r:id="rId29">
        <w:r>
          <w:rPr>
            <w:rStyle w:val="DefaultParagraphFont"/>
            <w:color w:val="0563C1"/>
          </w:rPr>
          <w:t xml:space="preserve">[28,38,41,43,49,536,539,542,544,556]. Competency based human resource management</w:t>
        </w:r>
      </w:hyperlink>
    </w:p>
    <w:p>
      <w:pPr>
        <w:spacing w:after="200" w:line="400" w:lineRule="atLeast"/>
      </w:pPr>
      <w:hyperlink r:id="rId30">
        <w:r>
          <w:rPr>
            <w:rStyle w:val="DefaultParagraphFont"/>
            <w:color w:val="0563C1"/>
          </w:rPr>
          <w:t xml:space="preserve">[29,32,40,55,76,80,82,139,141,541,547]. Competency Model</w:t>
        </w:r>
      </w:hyperlink>
    </w:p>
    <w:p>
      <w:pPr>
        <w:spacing w:after="200" w:line="400" w:lineRule="atLeast"/>
      </w:pPr>
      <w:hyperlink r:id="rId31">
        <w:r>
          <w:rPr>
            <w:rStyle w:val="DefaultParagraphFont"/>
            <w:color w:val="0563C1"/>
          </w:rPr>
          <w:t xml:space="preserve">[30,44,45,148,149,211,218,288,522,540,543,558]. Strategy for developing a competency model</w:t>
        </w:r>
      </w:hyperlink>
    </w:p>
    <w:p>
      <w:pPr>
        <w:spacing w:after="200" w:line="400" w:lineRule="atLeast"/>
      </w:pPr>
      <w:hyperlink r:id="rId32">
        <w:r>
          <w:rPr>
            <w:rStyle w:val="DefaultParagraphFont"/>
            <w:color w:val="0563C1"/>
          </w:rPr>
          <w:t xml:space="preserve">[31,34,54,99,210,545,560]. Competency Modeling: An Essential Practice for the Future of Strategic Human Capital Management</w:t>
        </w:r>
      </w:hyperlink>
    </w:p>
    <w:p>
      <w:pPr>
        <w:spacing w:after="200" w:line="400" w:lineRule="atLeast"/>
      </w:pPr>
      <w:hyperlink r:id="rId33">
        <w:r>
          <w:rPr>
            <w:rStyle w:val="DefaultParagraphFont"/>
            <w:color w:val="0563C1"/>
          </w:rPr>
          <w:t xml:space="preserve">[33,56]. A COMPETENCY MODEL FOR SECURITY OFFICERS: A QUALITATIVE DESIGN</w:t>
        </w:r>
      </w:hyperlink>
    </w:p>
    <w:p>
      <w:pPr>
        <w:spacing w:after="200" w:line="400" w:lineRule="atLeast"/>
      </w:pPr>
      <w:hyperlink r:id="rId34">
        <w:r>
          <w:rPr>
            <w:rStyle w:val="DefaultParagraphFont"/>
            <w:color w:val="0563C1"/>
          </w:rPr>
          <w:t xml:space="preserve">[35,46,549]. CHAPTER 2 BUSINESS ISSUE EXPLORATION</w:t>
        </w:r>
      </w:hyperlink>
    </w:p>
    <w:p>
      <w:pPr>
        <w:spacing w:after="200" w:line="400" w:lineRule="atLeast"/>
      </w:pPr>
      <w:hyperlink r:id="rId35">
        <w:r>
          <w:rPr>
            <w:rStyle w:val="DefaultParagraphFont"/>
            <w:color w:val="0563C1"/>
          </w:rPr>
          <w:t xml:space="preserve">[36]. 胜任力模型构建步骤</w:t>
        </w:r>
      </w:hyperlink>
    </w:p>
    <w:p>
      <w:pPr>
        <w:spacing w:after="200" w:line="400" w:lineRule="atLeast"/>
      </w:pPr>
      <w:hyperlink r:id="rId36">
        <w:r>
          <w:rPr>
            <w:rStyle w:val="DefaultParagraphFont"/>
            <w:color w:val="0563C1"/>
          </w:rPr>
          <w:t xml:space="preserve">[37]. Understanding Competencies and Competency Modeling — A Literature Survey</w:t>
        </w:r>
      </w:hyperlink>
    </w:p>
    <w:p>
      <w:pPr>
        <w:spacing w:after="200" w:line="400" w:lineRule="atLeast"/>
      </w:pPr>
      <w:hyperlink r:id="rId37">
        <w:r>
          <w:rPr>
            <w:rStyle w:val="DefaultParagraphFont"/>
            <w:color w:val="0563C1"/>
          </w:rPr>
          <w:t xml:space="preserve">[39,50,537,550]. Methodologies &amp; Techniques in Business Analysis</w:t>
        </w:r>
      </w:hyperlink>
    </w:p>
    <w:p>
      <w:pPr>
        <w:spacing w:after="200" w:line="400" w:lineRule="atLeast"/>
      </w:pPr>
      <w:hyperlink r:id="rId38">
        <w:r>
          <w:rPr>
            <w:rStyle w:val="DefaultParagraphFont"/>
            <w:color w:val="0563C1"/>
          </w:rPr>
          <w:t xml:space="preserve">[42,47,48,53,552,553]. Development of Competency Models for Human Resources Management as a Competitive Business Advantage</w:t>
        </w:r>
      </w:hyperlink>
    </w:p>
    <w:p>
      <w:pPr>
        <w:spacing w:after="200" w:line="400" w:lineRule="atLeast"/>
      </w:pPr>
      <w:hyperlink r:id="rId39">
        <w:r>
          <w:rPr>
            <w:rStyle w:val="DefaultParagraphFont"/>
            <w:color w:val="0563C1"/>
          </w:rPr>
          <w:t xml:space="preserve">[51,59,538,548,551]. 胜任力模型建立的7步骤</w:t>
        </w:r>
      </w:hyperlink>
    </w:p>
    <w:p>
      <w:pPr>
        <w:spacing w:after="200" w:line="400" w:lineRule="atLeast"/>
      </w:pPr>
      <w:hyperlink r:id="rId40">
        <w:r>
          <w:rPr>
            <w:rStyle w:val="DefaultParagraphFont"/>
            <w:color w:val="0563C1"/>
          </w:rPr>
          <w:t xml:space="preserve">[52]. An Evaluation of the Competency Modeling Method Used by a Major Telecommunications Company</w:t>
        </w:r>
      </w:hyperlink>
    </w:p>
    <w:p>
      <w:pPr>
        <w:spacing w:after="200" w:line="400" w:lineRule="atLeast"/>
      </w:pPr>
      <w:hyperlink r:id="rId41">
        <w:r>
          <w:rPr>
            <w:rStyle w:val="DefaultParagraphFont"/>
            <w:color w:val="0563C1"/>
          </w:rPr>
          <w:t xml:space="preserve">[57,287]. Evaluating Methods to Build &amp; Develop Competency Models</w:t>
        </w:r>
      </w:hyperlink>
    </w:p>
    <w:p>
      <w:pPr>
        <w:spacing w:after="200" w:line="400" w:lineRule="atLeast"/>
      </w:pPr>
      <w:hyperlink r:id="rId42">
        <w:r>
          <w:rPr>
            <w:rStyle w:val="DefaultParagraphFont"/>
            <w:color w:val="0563C1"/>
          </w:rPr>
          <w:t xml:space="preserve">[58]. Competency Modeling and Training Needs Assessment for Staff Development in Higher Education</w:t>
        </w:r>
      </w:hyperlink>
    </w:p>
    <w:p>
      <w:pPr>
        <w:spacing w:after="200" w:line="400" w:lineRule="atLeast"/>
      </w:pPr>
      <w:hyperlink r:id="rId43">
        <w:r>
          <w:rPr>
            <w:rStyle w:val="DefaultParagraphFont"/>
            <w:color w:val="0563C1"/>
          </w:rPr>
          <w:t xml:space="preserve">[60,63,73,593]. Competency modeling: A theoretical and empirical examination of the strategy dissemination process</w:t>
        </w:r>
      </w:hyperlink>
    </w:p>
    <w:p>
      <w:pPr>
        <w:spacing w:after="200" w:line="400" w:lineRule="atLeast"/>
      </w:pPr>
      <w:hyperlink r:id="rId44">
        <w:r>
          <w:rPr>
            <w:rStyle w:val="DefaultParagraphFont"/>
            <w:color w:val="0563C1"/>
          </w:rPr>
          <w:t xml:space="preserve">[61,64]. Beyond job task analysis: How competency modeling is transforming credentialing</w:t>
        </w:r>
      </w:hyperlink>
    </w:p>
    <w:p>
      <w:pPr>
        <w:spacing w:after="200" w:line="400" w:lineRule="atLeast"/>
      </w:pPr>
      <w:hyperlink r:id="rId45">
        <w:r>
          <w:rPr>
            <w:rStyle w:val="DefaultParagraphFont"/>
            <w:color w:val="0563C1"/>
          </w:rPr>
          <w:t xml:space="preserve">[62,65,594]. The Evolution of Competency Modeling</w:t>
        </w:r>
      </w:hyperlink>
    </w:p>
    <w:p>
      <w:pPr>
        <w:spacing w:after="200" w:line="400" w:lineRule="atLeast"/>
      </w:pPr>
      <w:hyperlink r:id="rId46">
        <w:r>
          <w:rPr>
            <w:rStyle w:val="DefaultParagraphFont"/>
            <w:color w:val="0563C1"/>
          </w:rPr>
          <w:t xml:space="preserve">[66]. THE PRACTICE OF COMPETENCY MODELING</w:t>
        </w:r>
      </w:hyperlink>
    </w:p>
    <w:p>
      <w:pPr>
        <w:spacing w:after="200" w:line="400" w:lineRule="atLeast"/>
      </w:pPr>
      <w:hyperlink r:id="rId47">
        <w:r>
          <w:rPr>
            <w:rStyle w:val="DefaultParagraphFont"/>
            <w:color w:val="0563C1"/>
          </w:rPr>
          <w:t xml:space="preserve">[67,466,586]. 2026年AI行业竞争的升维与转型</w:t>
        </w:r>
      </w:hyperlink>
    </w:p>
    <w:p>
      <w:pPr>
        <w:spacing w:after="200" w:line="400" w:lineRule="atLeast"/>
      </w:pPr>
      <w:hyperlink r:id="rId48">
        <w:r>
          <w:rPr>
            <w:rStyle w:val="DefaultParagraphFont"/>
            <w:color w:val="0563C1"/>
          </w:rPr>
          <w:t xml:space="preserve">[68,467]. 2026 AI 元年：从大模型能力到工程化落地的关键转折</w:t>
        </w:r>
      </w:hyperlink>
    </w:p>
    <w:p>
      <w:pPr>
        <w:spacing w:after="200" w:line="400" w:lineRule="atLeast"/>
      </w:pPr>
      <w:hyperlink r:id="rId49">
        <w:r>
          <w:rPr>
            <w:rStyle w:val="DefaultParagraphFont"/>
            <w:color w:val="0563C1"/>
          </w:rPr>
          <w:t xml:space="preserve">[69,468]. 2026 年真正‘好用’的大模型能力</w:t>
        </w:r>
      </w:hyperlink>
    </w:p>
    <w:p>
      <w:pPr>
        <w:spacing w:after="200" w:line="400" w:lineRule="atLeast"/>
      </w:pPr>
      <w:hyperlink r:id="rId50">
        <w:r>
          <w:rPr>
            <w:rStyle w:val="DefaultParagraphFont"/>
            <w:color w:val="0563C1"/>
          </w:rPr>
          <w:t xml:space="preserve">[70,472,580,598]. HR Trends in 2026: The Defining Shifts Shaping Leadership, Talent, and Learning</w:t>
        </w:r>
      </w:hyperlink>
    </w:p>
    <w:p>
      <w:pPr>
        <w:spacing w:after="200" w:line="400" w:lineRule="atLeast"/>
      </w:pPr>
      <w:hyperlink r:id="rId51">
        <w:r>
          <w:rPr>
            <w:rStyle w:val="DefaultParagraphFont"/>
            <w:color w:val="0563C1"/>
          </w:rPr>
          <w:t xml:space="preserve">[71,577,584]. 2026人才市场洞察及薪酬指南</w:t>
        </w:r>
      </w:hyperlink>
    </w:p>
    <w:p>
      <w:pPr>
        <w:spacing w:after="200" w:line="400" w:lineRule="atLeast"/>
      </w:pPr>
      <w:hyperlink r:id="rId52">
        <w:r>
          <w:rPr>
            <w:rStyle w:val="DefaultParagraphFont"/>
            <w:color w:val="0563C1"/>
          </w:rPr>
          <w:t xml:space="preserve">[72,75,585,587]. 2026年大模型就业市场的技术演进路径、核心技能要求与职业发展建议</w:t>
        </w:r>
      </w:hyperlink>
    </w:p>
    <w:p>
      <w:pPr>
        <w:spacing w:after="200" w:line="400" w:lineRule="atLeast"/>
      </w:pPr>
      <w:hyperlink r:id="rId53">
        <w:r>
          <w:rPr>
            <w:rStyle w:val="DefaultParagraphFont"/>
            <w:color w:val="0563C1"/>
          </w:rPr>
          <w:t xml:space="preserve">[74,589]. 洞察2026年人才市场,“技术+业务”的复合型人才更受青睐</w:t>
        </w:r>
      </w:hyperlink>
    </w:p>
    <w:p>
      <w:pPr>
        <w:spacing w:after="200" w:line="400" w:lineRule="atLeast"/>
      </w:pPr>
      <w:hyperlink r:id="rId54">
        <w:r>
          <w:rPr>
            <w:rStyle w:val="DefaultParagraphFont"/>
            <w:color w:val="0563C1"/>
          </w:rPr>
          <w:t xml:space="preserve">[77,91,102,105]. COMPETENCY MODELS - COMMUNICATING INDUSTRY'S EDUCATION AND TRAINING NEEDS</w:t>
        </w:r>
      </w:hyperlink>
    </w:p>
    <w:p>
      <w:pPr>
        <w:spacing w:after="200" w:line="400" w:lineRule="atLeast"/>
      </w:pPr>
      <w:hyperlink r:id="rId55">
        <w:r>
          <w:rPr>
            <w:rStyle w:val="DefaultParagraphFont"/>
            <w:color w:val="0563C1"/>
          </w:rPr>
          <w:t xml:space="preserve">[78,103,373]. A Process for Developing Competency Models</w:t>
        </w:r>
      </w:hyperlink>
    </w:p>
    <w:p>
      <w:pPr>
        <w:spacing w:after="200" w:line="400" w:lineRule="atLeast"/>
      </w:pPr>
      <w:hyperlink r:id="rId56">
        <w:r>
          <w:rPr>
            <w:rStyle w:val="DefaultParagraphFont"/>
            <w:color w:val="0563C1"/>
          </w:rPr>
          <w:t xml:space="preserve">[79,85,88,90,477,554]. A competency framework model</w:t>
        </w:r>
      </w:hyperlink>
    </w:p>
    <w:p>
      <w:pPr>
        <w:spacing w:after="200" w:line="400" w:lineRule="atLeast"/>
      </w:pPr>
      <w:hyperlink r:id="rId57">
        <w:r>
          <w:rPr>
            <w:rStyle w:val="DefaultParagraphFont"/>
            <w:color w:val="0563C1"/>
          </w:rPr>
          <w:t xml:space="preserve">[81,89,481,555]. Building Competency Models - Expert Tips &amp; Best Practices</w:t>
        </w:r>
      </w:hyperlink>
    </w:p>
    <w:p>
      <w:pPr>
        <w:spacing w:after="200" w:line="400" w:lineRule="atLeast"/>
      </w:pPr>
      <w:hyperlink r:id="rId58">
        <w:r>
          <w:rPr>
            <w:rStyle w:val="DefaultParagraphFont"/>
            <w:color w:val="0563C1"/>
          </w:rPr>
          <w:t xml:space="preserve">[83,94,101,546]. Doing competencies well: Best practices in competency modeling</w:t>
        </w:r>
      </w:hyperlink>
    </w:p>
    <w:p>
      <w:pPr>
        <w:spacing w:after="200" w:line="400" w:lineRule="atLeast"/>
      </w:pPr>
      <w:hyperlink r:id="rId59">
        <w:r>
          <w:rPr>
            <w:rStyle w:val="DefaultParagraphFont"/>
            <w:color w:val="0563C1"/>
          </w:rPr>
          <w:t xml:space="preserve">[84]. Competency Models: An Essential Tool for Sales Transformations</w:t>
        </w:r>
      </w:hyperlink>
    </w:p>
    <w:p>
      <w:pPr>
        <w:spacing w:after="200" w:line="400" w:lineRule="atLeast"/>
      </w:pPr>
      <w:hyperlink r:id="rId60">
        <w:r>
          <w:rPr>
            <w:rStyle w:val="DefaultParagraphFont"/>
            <w:color w:val="0563C1"/>
          </w:rPr>
          <w:t xml:space="preserve">[86,96,100]. Seven Best Practices for Developing a Competency Model</w:t>
        </w:r>
      </w:hyperlink>
    </w:p>
    <w:p>
      <w:pPr>
        <w:spacing w:after="200" w:line="400" w:lineRule="atLeast"/>
      </w:pPr>
      <w:hyperlink r:id="rId61">
        <w:r>
          <w:rPr>
            <w:rStyle w:val="DefaultParagraphFont"/>
            <w:color w:val="0563C1"/>
          </w:rPr>
          <w:t xml:space="preserve">[87,104]. Competency Modelling</w:t>
        </w:r>
      </w:hyperlink>
    </w:p>
    <w:p>
      <w:pPr>
        <w:spacing w:after="200" w:line="400" w:lineRule="atLeast"/>
      </w:pPr>
      <w:hyperlink r:id="rId62">
        <w:r>
          <w:rPr>
            <w:rStyle w:val="DefaultParagraphFont"/>
            <w:color w:val="0563C1"/>
          </w:rPr>
          <w:t xml:space="preserve">[92,95,97,98,146,216,296,479,557,595,599]. Competency models: How they drive organizational success &amp; performance</w:t>
        </w:r>
      </w:hyperlink>
    </w:p>
    <w:p>
      <w:pPr>
        <w:spacing w:after="200" w:line="400" w:lineRule="atLeast"/>
      </w:pPr>
      <w:hyperlink r:id="rId63">
        <w:r>
          <w:rPr>
            <w:rStyle w:val="DefaultParagraphFont"/>
            <w:color w:val="0563C1"/>
          </w:rPr>
          <w:t xml:space="preserve">[93]. The Tenth National Symposium and The Fifth International Symposium CREATIVITY INNOVATIONS SOCIAL ORDER AND WELLBEING IN TIME OF COVID - 19 PANDEMIC (CISOWCOP)</w:t>
        </w:r>
      </w:hyperlink>
    </w:p>
    <w:p>
      <w:pPr>
        <w:spacing w:after="200" w:line="400" w:lineRule="atLeast"/>
      </w:pPr>
      <w:hyperlink r:id="rId64">
        <w:r>
          <w:rPr>
            <w:rStyle w:val="DefaultParagraphFont"/>
            <w:color w:val="0563C1"/>
          </w:rPr>
          <w:t xml:space="preserve">[106]. An Evaluation of Just-In-Time Competency Tracking and Learning in the Alberta Petroleum Industry</w:t>
        </w:r>
      </w:hyperlink>
    </w:p>
    <w:p>
      <w:pPr>
        <w:spacing w:after="200" w:line="400" w:lineRule="atLeast"/>
      </w:pPr>
      <w:hyperlink r:id="rId65">
        <w:r>
          <w:rPr>
            <w:rStyle w:val="DefaultParagraphFont"/>
            <w:color w:val="0563C1"/>
          </w:rPr>
          <w:t xml:space="preserve">[107,592]. 2025年Hadoop岗位的能力模型全景与行业应用详解</w:t>
        </w:r>
      </w:hyperlink>
    </w:p>
    <w:p>
      <w:pPr>
        <w:spacing w:after="200" w:line="400" w:lineRule="atLeast"/>
      </w:pPr>
      <w:hyperlink r:id="rId66">
        <w:r>
          <w:rPr>
            <w:rStyle w:val="DefaultParagraphFont"/>
            <w:color w:val="0563C1"/>
          </w:rPr>
          <w:t xml:space="preserve">[108,226,232,250,596,597]. Competency Model Construction for Professional Talents in Health Management Industry</w:t>
        </w:r>
      </w:hyperlink>
    </w:p>
    <w:p>
      <w:pPr>
        <w:spacing w:after="200" w:line="400" w:lineRule="atLeast"/>
      </w:pPr>
      <w:hyperlink r:id="rId67">
        <w:r>
          <w:rPr>
            <w:rStyle w:val="DefaultParagraphFont"/>
            <w:color w:val="0563C1"/>
          </w:rPr>
          <w:t xml:space="preserve">[109,161,163,227,239,243,305,307,579]. FINANSISTA ROKU 2023</w:t>
        </w:r>
      </w:hyperlink>
    </w:p>
    <w:p>
      <w:pPr>
        <w:spacing w:after="200" w:line="400" w:lineRule="atLeast"/>
      </w:pPr>
      <w:hyperlink r:id="rId68">
        <w:r>
          <w:rPr>
            <w:rStyle w:val="DefaultParagraphFont"/>
            <w:color w:val="0563C1"/>
          </w:rPr>
          <w:t xml:space="preserve">[110,248]. Construction and empirical study of job competency model for rehabilitation therapists based on RCF</w:t>
        </w:r>
      </w:hyperlink>
    </w:p>
    <w:p>
      <w:pPr>
        <w:spacing w:after="200" w:line="400" w:lineRule="atLeast"/>
      </w:pPr>
      <w:hyperlink r:id="rId69">
        <w:r>
          <w:rPr>
            <w:rStyle w:val="DefaultParagraphFont"/>
            <w:color w:val="0563C1"/>
          </w:rPr>
          <w:t xml:space="preserve">[111]. The Data-driven Enterprise</w:t>
        </w:r>
      </w:hyperlink>
    </w:p>
    <w:p>
      <w:pPr>
        <w:spacing w:after="200" w:line="400" w:lineRule="atLeast"/>
      </w:pPr>
      <w:hyperlink r:id="rId70">
        <w:r>
          <w:rPr>
            <w:rStyle w:val="DefaultParagraphFont"/>
            <w:color w:val="0563C1"/>
          </w:rPr>
          <w:t xml:space="preserve">[112]. MORPHAGENT: EMPOWERING AGENTS THROUGH SELF-EVOLVING PROFILES AND DECENTRALIZED COLLABORATION</w:t>
        </w:r>
      </w:hyperlink>
    </w:p>
    <w:p>
      <w:pPr>
        <w:spacing w:after="200" w:line="400" w:lineRule="atLeast"/>
      </w:pPr>
      <w:hyperlink r:id="rId71">
        <w:r>
          <w:rPr>
            <w:rStyle w:val="DefaultParagraphFont"/>
            <w:color w:val="0563C1"/>
          </w:rPr>
          <w:t xml:space="preserve">[113,119]. 2026年发生的真实转型案例</w:t>
        </w:r>
      </w:hyperlink>
    </w:p>
    <w:p>
      <w:pPr>
        <w:spacing w:after="200" w:line="400" w:lineRule="atLeast"/>
      </w:pPr>
      <w:hyperlink r:id="rId72">
        <w:r>
          <w:rPr>
            <w:rStyle w:val="DefaultParagraphFont"/>
            <w:color w:val="0563C1"/>
          </w:rPr>
          <w:t xml:space="preserve">[114,120]. 2026 年，AI 大模型彻底迎来应用爆发之年！</w:t>
        </w:r>
      </w:hyperlink>
    </w:p>
    <w:p>
      <w:pPr>
        <w:spacing w:after="200" w:line="400" w:lineRule="atLeast"/>
      </w:pPr>
      <w:hyperlink r:id="rId73">
        <w:r>
          <w:rPr>
            <w:rStyle w:val="DefaultParagraphFont"/>
            <w:color w:val="0563C1"/>
          </w:rPr>
          <w:t xml:space="preserve">[115,116,121]. 2026年大模型技术迭代与产业链解析：收藏这份全景参考指南_ai 最新迭代</w:t>
        </w:r>
      </w:hyperlink>
    </w:p>
    <w:p>
      <w:pPr>
        <w:spacing w:after="200" w:line="400" w:lineRule="atLeast"/>
      </w:pPr>
      <w:hyperlink r:id="rId74">
        <w:r>
          <w:rPr>
            <w:rStyle w:val="DefaultParagraphFont"/>
            <w:color w:val="0563C1"/>
          </w:rPr>
          <w:t xml:space="preserve">[117]. 2025年大模型就业市场技术发展脉络与岗位技能分析</w:t>
        </w:r>
      </w:hyperlink>
    </w:p>
    <w:p>
      <w:pPr>
        <w:spacing w:after="200" w:line="400" w:lineRule="atLeast"/>
      </w:pPr>
      <w:hyperlink r:id="rId75">
        <w:r>
          <w:rPr>
            <w:rStyle w:val="DefaultParagraphFont"/>
            <w:color w:val="0563C1"/>
          </w:rPr>
          <w:t xml:space="preserve">[118]. 非银金融行业周报：部分上市公司披露25年年报，蚂蚁集团要约收购耀才证券金融已通过审批</w:t>
        </w:r>
      </w:hyperlink>
    </w:p>
    <w:p>
      <w:pPr>
        <w:spacing w:after="200" w:line="400" w:lineRule="atLeast"/>
      </w:pPr>
      <w:hyperlink r:id="rId76">
        <w:r>
          <w:rPr>
            <w:rStyle w:val="DefaultParagraphFont"/>
            <w:color w:val="0563C1"/>
          </w:rPr>
          <w:t xml:space="preserve">[122,128,131,138,173,179,182,193,196,252,260,263,270,273,317,320,323,602,607,615]. Best Competency Management Software (2026): Compare 14 Top Tools for Capability Growth</w:t>
        </w:r>
      </w:hyperlink>
    </w:p>
    <w:p>
      <w:pPr>
        <w:spacing w:after="200" w:line="400" w:lineRule="atLeast"/>
      </w:pPr>
      <w:hyperlink r:id="rId77">
        <w:r>
          <w:rPr>
            <w:rStyle w:val="DefaultParagraphFont"/>
            <w:color w:val="0563C1"/>
          </w:rPr>
          <w:t xml:space="preserve">[123,609]. Top 12 Competency Assessment Tools for 2025</w:t>
        </w:r>
      </w:hyperlink>
    </w:p>
    <w:p>
      <w:pPr>
        <w:spacing w:after="200" w:line="400" w:lineRule="atLeast"/>
      </w:pPr>
      <w:hyperlink r:id="rId78">
        <w:r>
          <w:rPr>
            <w:rStyle w:val="DefaultParagraphFont"/>
            <w:color w:val="0563C1"/>
          </w:rPr>
          <w:t xml:space="preserve">[124,125,126,397,608]. Software engineering competency models and intercultural communication competencies: A systematic literature review</w:t>
        </w:r>
      </w:hyperlink>
    </w:p>
    <w:p>
      <w:pPr>
        <w:spacing w:after="200" w:line="400" w:lineRule="atLeast"/>
      </w:pPr>
      <w:hyperlink r:id="rId79">
        <w:r>
          <w:rPr>
            <w:rStyle w:val="DefaultParagraphFont"/>
            <w:color w:val="0563C1"/>
          </w:rPr>
          <w:t xml:space="preserve">[127,473]. Competency Modeling</w:t>
        </w:r>
      </w:hyperlink>
    </w:p>
    <w:p>
      <w:pPr>
        <w:spacing w:after="200" w:line="400" w:lineRule="atLeast"/>
      </w:pPr>
      <w:hyperlink r:id="rId80">
        <w:r>
          <w:rPr>
            <w:rStyle w:val="DefaultParagraphFont"/>
            <w:color w:val="0563C1"/>
          </w:rPr>
          <w:t xml:space="preserve">[129,132]. 2026年主流大模型全方位对比及场景化选型指南</w:t>
        </w:r>
      </w:hyperlink>
    </w:p>
    <w:p>
      <w:pPr>
        <w:spacing w:after="200" w:line="400" w:lineRule="atLeast"/>
      </w:pPr>
      <w:hyperlink r:id="rId81">
        <w:r>
          <w:rPr>
            <w:rStyle w:val="DefaultParagraphFont"/>
            <w:color w:val="0563C1"/>
          </w:rPr>
          <w:t xml:space="preserve">[130,136,137]. 基于钻石模型的蒙牛与雀巢国际竞争力对比分析</w:t>
        </w:r>
      </w:hyperlink>
    </w:p>
    <w:p>
      <w:pPr>
        <w:spacing w:after="200" w:line="400" w:lineRule="atLeast"/>
      </w:pPr>
      <w:hyperlink r:id="rId82">
        <w:r>
          <w:rPr>
            <w:rStyle w:val="DefaultParagraphFont"/>
            <w:color w:val="0563C1"/>
          </w:rPr>
          <w:t xml:space="preserve">[133]. 2026年大模型关键词优化服务商五强深度解析与选型指南</w:t>
        </w:r>
      </w:hyperlink>
    </w:p>
    <w:p>
      <w:pPr>
        <w:spacing w:after="200" w:line="400" w:lineRule="atLeast"/>
      </w:pPr>
      <w:hyperlink r:id="rId83">
        <w:r>
          <w:rPr>
            <w:rStyle w:val="DefaultParagraphFont"/>
            <w:color w:val="0563C1"/>
          </w:rPr>
          <w:t xml:space="preserve">[134]. Compare AI Models Side by Side: The Ultimate Guide for 2026</w:t>
        </w:r>
      </w:hyperlink>
    </w:p>
    <w:p>
      <w:pPr>
        <w:spacing w:after="200" w:line="400" w:lineRule="atLeast"/>
      </w:pPr>
      <w:hyperlink r:id="rId84">
        <w:r>
          <w:rPr>
            <w:rStyle w:val="DefaultParagraphFont"/>
            <w:color w:val="0563C1"/>
          </w:rPr>
          <w:t xml:space="preserve">[135]. 主流AI工具在工程咨询领域的应用与对比</w:t>
        </w:r>
      </w:hyperlink>
    </w:p>
    <w:p>
      <w:pPr>
        <w:spacing w:after="200" w:line="400" w:lineRule="atLeast"/>
      </w:pPr>
      <w:hyperlink r:id="rId85">
        <w:r>
          <w:rPr>
            <w:rStyle w:val="DefaultParagraphFont"/>
            <w:color w:val="0563C1"/>
          </w:rPr>
          <w:t xml:space="preserve">[140]. Competency Modeling and Mapping: Enhancing Talent Management</w:t>
        </w:r>
      </w:hyperlink>
    </w:p>
    <w:p>
      <w:pPr>
        <w:spacing w:after="200" w:line="400" w:lineRule="atLeast"/>
      </w:pPr>
      <w:hyperlink r:id="rId86">
        <w:r>
          <w:rPr>
            <w:rStyle w:val="DefaultParagraphFont"/>
            <w:color w:val="0563C1"/>
          </w:rPr>
          <w:t xml:space="preserve">[142]. Getting to the Bottom Line Competence Is What Matters</w:t>
        </w:r>
      </w:hyperlink>
    </w:p>
    <w:p>
      <w:pPr>
        <w:spacing w:after="200" w:line="400" w:lineRule="atLeast"/>
      </w:pPr>
      <w:hyperlink r:id="rId87">
        <w:r>
          <w:rPr>
            <w:rStyle w:val="DefaultParagraphFont"/>
            <w:color w:val="0563C1"/>
          </w:rPr>
          <w:t xml:space="preserve">[143,292,294,530]. Developing competency models supporting public universities' strategic objectives: an application of a convergent mixed methods approach</w:t>
        </w:r>
      </w:hyperlink>
    </w:p>
    <w:p>
      <w:pPr>
        <w:spacing w:after="200" w:line="400" w:lineRule="atLeast"/>
      </w:pPr>
      <w:hyperlink r:id="rId88">
        <w:r>
          <w:rPr>
            <w:rStyle w:val="DefaultParagraphFont"/>
            <w:color w:val="0563C1"/>
          </w:rPr>
          <w:t xml:space="preserve">[144,145,154,155,209,213,214,559]. BOOMING PRACTICE OR BUST? THE USE AND DEVELOPMENT OF COMPETENCY MODELS IN ORGANIZATIONS</w:t>
        </w:r>
      </w:hyperlink>
    </w:p>
    <w:p>
      <w:pPr>
        <w:spacing w:after="200" w:line="400" w:lineRule="atLeast"/>
      </w:pPr>
      <w:hyperlink r:id="rId89">
        <w:r>
          <w:rPr>
            <w:rStyle w:val="DefaultParagraphFont"/>
            <w:color w:val="0563C1"/>
          </w:rPr>
          <w:t xml:space="preserve">[147]. Competencies in Organizational E-Learning: Concepts and Tools</w:t>
        </w:r>
      </w:hyperlink>
    </w:p>
    <w:p>
      <w:pPr>
        <w:spacing w:after="200" w:line="400" w:lineRule="atLeast"/>
      </w:pPr>
      <w:hyperlink r:id="rId90">
        <w:r>
          <w:rPr>
            <w:rStyle w:val="DefaultParagraphFont"/>
            <w:color w:val="0563C1"/>
          </w:rPr>
          <w:t xml:space="preserve">[150,199,202,286,527]. The Center for Creative Leadership Handbook of Leadership Development</w:t>
        </w:r>
      </w:hyperlink>
    </w:p>
    <w:p>
      <w:pPr>
        <w:spacing w:after="200" w:line="400" w:lineRule="atLeast"/>
      </w:pPr>
      <w:hyperlink r:id="rId91">
        <w:r>
          <w:rPr>
            <w:rStyle w:val="DefaultParagraphFont"/>
            <w:color w:val="0563C1"/>
          </w:rPr>
          <w:t xml:space="preserve">[151,153,201,204,205,526,534,535]. AHRD 2008 International Research Conference</w:t>
        </w:r>
      </w:hyperlink>
    </w:p>
    <w:p>
      <w:pPr>
        <w:spacing w:after="200" w:line="400" w:lineRule="atLeast"/>
      </w:pPr>
      <w:hyperlink r:id="rId92">
        <w:r>
          <w:rPr>
            <w:rStyle w:val="DefaultParagraphFont"/>
            <w:color w:val="0563C1"/>
          </w:rPr>
          <w:t xml:space="preserve">[152,207]. A Guidebook on Competency Modelling and Profiling</w:t>
        </w:r>
      </w:hyperlink>
    </w:p>
    <w:p>
      <w:pPr>
        <w:spacing w:after="200" w:line="400" w:lineRule="atLeast"/>
      </w:pPr>
      <w:hyperlink r:id="rId93">
        <w:r>
          <w:rPr>
            <w:rStyle w:val="DefaultParagraphFont"/>
            <w:color w:val="0563C1"/>
          </w:rPr>
          <w:t xml:space="preserve">[156,159,223,229,245,304]. IDIMT-2024 Changes to ICT, Management, and Business Processes through AI</w:t>
        </w:r>
      </w:hyperlink>
    </w:p>
    <w:p>
      <w:pPr>
        <w:spacing w:after="200" w:line="400" w:lineRule="atLeast"/>
      </w:pPr>
      <w:hyperlink r:id="rId94">
        <w:r>
          <w:rPr>
            <w:rStyle w:val="DefaultParagraphFont"/>
            <w:color w:val="0563C1"/>
          </w:rPr>
          <w:t xml:space="preserve">[157,160]. Nachhaltigkeitsbericht 2024</w:t>
        </w:r>
      </w:hyperlink>
    </w:p>
    <w:p>
      <w:pPr>
        <w:spacing w:after="200" w:line="400" w:lineRule="atLeast"/>
      </w:pPr>
      <w:hyperlink r:id="rId95">
        <w:r>
          <w:rPr>
            <w:rStyle w:val="DefaultParagraphFont"/>
            <w:color w:val="0563C1"/>
          </w:rPr>
          <w:t xml:space="preserve">[158,222,228,240,244,583]. Conference Proceeding of ACAI 2024</w:t>
        </w:r>
      </w:hyperlink>
    </w:p>
    <w:p>
      <w:pPr>
        <w:spacing w:after="200" w:line="400" w:lineRule="atLeast"/>
      </w:pPr>
      <w:hyperlink r:id="rId96">
        <w:r>
          <w:rPr>
            <w:rStyle w:val="DefaultParagraphFont"/>
            <w:color w:val="0563C1"/>
          </w:rPr>
          <w:t xml:space="preserve">[162]. HiToTheFuture Integrated Annual Report 2024</w:t>
        </w:r>
      </w:hyperlink>
    </w:p>
    <w:p>
      <w:pPr>
        <w:spacing w:after="200" w:line="400" w:lineRule="atLeast"/>
      </w:pPr>
      <w:hyperlink r:id="rId97">
        <w:r>
          <w:rPr>
            <w:rStyle w:val="DefaultParagraphFont"/>
            <w:color w:val="0563C1"/>
          </w:rPr>
          <w:t xml:space="preserve">[164,237,249,590]. Propuesta de Implementación de un Modelo de Gestión por Competencias en la Financiera Credinka</w:t>
        </w:r>
      </w:hyperlink>
    </w:p>
    <w:p>
      <w:pPr>
        <w:spacing w:after="200" w:line="400" w:lineRule="atLeast"/>
      </w:pPr>
      <w:hyperlink r:id="rId98">
        <w:r>
          <w:rPr>
            <w:rStyle w:val="DefaultParagraphFont"/>
            <w:color w:val="0563C1"/>
          </w:rPr>
          <w:t xml:space="preserve">[165,225]. 中国周度启动：离岸中资股上涨2%，A股下跌1%；监管收紧融资融券要求；央行推出一揽子信贷宽松措施；12月信贷数据超预期</w:t>
        </w:r>
      </w:hyperlink>
    </w:p>
    <w:p>
      <w:pPr>
        <w:spacing w:after="200" w:line="400" w:lineRule="atLeast"/>
      </w:pPr>
      <w:hyperlink r:id="rId99">
        <w:r>
          <w:rPr>
            <w:rStyle w:val="DefaultParagraphFont"/>
            <w:color w:val="0563C1"/>
          </w:rPr>
          <w:t xml:space="preserve">[166]. 2025年AI大模型资料汇编</w:t>
        </w:r>
      </w:hyperlink>
    </w:p>
    <w:p>
      <w:pPr>
        <w:spacing w:after="200" w:line="400" w:lineRule="atLeast"/>
      </w:pPr>
      <w:hyperlink r:id="rId100">
        <w:r>
          <w:rPr>
            <w:rStyle w:val="DefaultParagraphFont"/>
            <w:color w:val="0563C1"/>
          </w:rPr>
          <w:t xml:space="preserve">[167]. New York City's AI Advantage</w:t>
        </w:r>
      </w:hyperlink>
    </w:p>
    <w:p>
      <w:pPr>
        <w:spacing w:after="200" w:line="400" w:lineRule="atLeast"/>
      </w:pPr>
      <w:hyperlink r:id="rId101">
        <w:r>
          <w:rPr>
            <w:rStyle w:val="DefaultParagraphFont"/>
            <w:color w:val="0563C1"/>
          </w:rPr>
          <w:t xml:space="preserve">[168,591]. AI Regulation In 2026: What The EU AI Act Actually Means For You</w:t>
        </w:r>
      </w:hyperlink>
    </w:p>
    <w:p>
      <w:pPr>
        <w:spacing w:after="200" w:line="400" w:lineRule="atLeast"/>
      </w:pPr>
      <w:hyperlink r:id="rId102">
        <w:r>
          <w:rPr>
            <w:rStyle w:val="DefaultParagraphFont"/>
            <w:color w:val="0563C1"/>
          </w:rPr>
          <w:t xml:space="preserve">[169]. 探索未来：2024年AI大模型在医疗领域的商业化路径研究报告</w:t>
        </w:r>
      </w:hyperlink>
    </w:p>
    <w:p>
      <w:pPr>
        <w:spacing w:after="200" w:line="400" w:lineRule="atLeast"/>
      </w:pPr>
      <w:hyperlink r:id="rId103">
        <w:r>
          <w:rPr>
            <w:rStyle w:val="DefaultParagraphFont"/>
            <w:color w:val="0563C1"/>
          </w:rPr>
          <w:t xml:space="preserve">[170,581]. 2024年中国金融科技行业发展及商业健康险与医药协同创新模式研究</w:t>
        </w:r>
      </w:hyperlink>
    </w:p>
    <w:p>
      <w:pPr>
        <w:spacing w:after="200" w:line="400" w:lineRule="atLeast"/>
      </w:pPr>
      <w:hyperlink r:id="rId104">
        <w:r>
          <w:rPr>
            <w:rStyle w:val="DefaultParagraphFont"/>
            <w:color w:val="0563C1"/>
          </w:rPr>
          <w:t xml:space="preserve">[171]. 金融科技人才需求与教育发展报告</w:t>
        </w:r>
      </w:hyperlink>
    </w:p>
    <w:p>
      <w:pPr>
        <w:spacing w:after="200" w:line="400" w:lineRule="atLeast"/>
      </w:pPr>
      <w:hyperlink r:id="rId105">
        <w:r>
          <w:rPr>
            <w:rStyle w:val="DefaultParagraphFont"/>
            <w:color w:val="0563C1"/>
          </w:rPr>
          <w:t xml:space="preserve">[172,309,312,315]. 2024中国大模型发展要素洞察报告</w:t>
        </w:r>
      </w:hyperlink>
    </w:p>
    <w:p>
      <w:pPr>
        <w:spacing w:after="200" w:line="400" w:lineRule="atLeast"/>
      </w:pPr>
      <w:hyperlink r:id="rId106">
        <w:r>
          <w:rPr>
            <w:rStyle w:val="DefaultParagraphFont"/>
            <w:color w:val="0563C1"/>
          </w:rPr>
          <w:t xml:space="preserve">[174,185,190,255,264,269,318,326,603,606,614]. 15 Best Competency Management Software</w:t>
        </w:r>
      </w:hyperlink>
    </w:p>
    <w:p>
      <w:pPr>
        <w:spacing w:after="200" w:line="400" w:lineRule="atLeast"/>
      </w:pPr>
      <w:hyperlink r:id="rId107">
        <w:r>
          <w:rPr>
            <w:rStyle w:val="DefaultParagraphFont"/>
            <w:color w:val="0563C1"/>
          </w:rPr>
          <w:t xml:space="preserve">[175,180,183,189,259,321,610,612]. The Importance of Competency Management Software in Modern Organizations</w:t>
        </w:r>
      </w:hyperlink>
    </w:p>
    <w:p>
      <w:pPr>
        <w:spacing w:after="200" w:line="400" w:lineRule="atLeast"/>
      </w:pPr>
      <w:hyperlink r:id="rId108">
        <w:r>
          <w:rPr>
            <w:rStyle w:val="DefaultParagraphFont"/>
            <w:color w:val="0563C1"/>
          </w:rPr>
          <w:t xml:space="preserve">[176,186,194,197,271,604]. 10 Best Cloud Based LMS Platforms in 2026</w:t>
        </w:r>
      </w:hyperlink>
    </w:p>
    <w:p>
      <w:pPr>
        <w:spacing w:after="200" w:line="400" w:lineRule="atLeast"/>
      </w:pPr>
      <w:hyperlink r:id="rId109">
        <w:r>
          <w:rPr>
            <w:rStyle w:val="DefaultParagraphFont"/>
            <w:color w:val="0563C1"/>
          </w:rPr>
          <w:t xml:space="preserve">[177,187,195,198,605]. The Learning Landscape in 2026: AI-Powered Learning Management Systems</w:t>
        </w:r>
      </w:hyperlink>
    </w:p>
    <w:p>
      <w:pPr>
        <w:spacing w:after="200" w:line="400" w:lineRule="atLeast"/>
      </w:pPr>
      <w:hyperlink r:id="rId110">
        <w:r>
          <w:rPr>
            <w:rStyle w:val="DefaultParagraphFont"/>
            <w:color w:val="0563C1"/>
          </w:rPr>
          <w:t xml:space="preserve">[178]. Competency Management Software: Track &amp; Assess Competency</w:t>
        </w:r>
      </w:hyperlink>
    </w:p>
    <w:p>
      <w:pPr>
        <w:spacing w:after="200" w:line="400" w:lineRule="atLeast"/>
      </w:pPr>
      <w:hyperlink r:id="rId111">
        <w:r>
          <w:rPr>
            <w:rStyle w:val="DefaultParagraphFont"/>
            <w:color w:val="0563C1"/>
          </w:rPr>
          <w:t xml:space="preserve">[181,184,257,262,265,327,611,613]. Competency Management Software Defined</w:t>
        </w:r>
      </w:hyperlink>
    </w:p>
    <w:p>
      <w:pPr>
        <w:spacing w:after="200" w:line="400" w:lineRule="atLeast"/>
      </w:pPr>
      <w:hyperlink r:id="rId112">
        <w:r>
          <w:rPr>
            <w:rStyle w:val="DefaultParagraphFont"/>
            <w:color w:val="0563C1"/>
          </w:rPr>
          <w:t xml:space="preserve">[188,192]. 7 Best Competency Management Systems in 2025 - HiPeople</w:t>
        </w:r>
      </w:hyperlink>
    </w:p>
    <w:p>
      <w:pPr>
        <w:spacing w:after="200" w:line="400" w:lineRule="atLeast"/>
      </w:pPr>
      <w:hyperlink r:id="rId113">
        <w:r>
          <w:rPr>
            <w:rStyle w:val="DefaultParagraphFont"/>
            <w:color w:val="0563C1"/>
          </w:rPr>
          <w:t xml:space="preserve">[191]. 项目管理软件服务商综合评估框架</w:t>
        </w:r>
      </w:hyperlink>
    </w:p>
    <w:p>
      <w:pPr>
        <w:spacing w:after="200" w:line="400" w:lineRule="atLeast"/>
      </w:pPr>
      <w:hyperlink r:id="rId114">
        <w:r>
          <w:rPr>
            <w:rStyle w:val="DefaultParagraphFont"/>
            <w:color w:val="0563C1"/>
          </w:rPr>
          <w:t xml:space="preserve">[200,203]. Artificial intelligence methods to support people management in organisations</w:t>
        </w:r>
      </w:hyperlink>
    </w:p>
    <w:p>
      <w:pPr>
        <w:spacing w:after="200" w:line="400" w:lineRule="atLeast"/>
      </w:pPr>
      <w:hyperlink r:id="rId115">
        <w:r>
          <w:rPr>
            <w:rStyle w:val="DefaultParagraphFont"/>
            <w:color w:val="0563C1"/>
          </w:rPr>
          <w:t xml:space="preserve">[206,219,221,520,533]. THE CONSTRUCTION OF EMPLOYEE COMPETENCY DEVELOPMENTAL PLANS FOR A PRIVATE RESIDENTIAL YOUTH CARE FACILITY</w:t>
        </w:r>
      </w:hyperlink>
    </w:p>
    <w:p>
      <w:pPr>
        <w:spacing w:after="200" w:line="400" w:lineRule="atLeast"/>
      </w:pPr>
      <w:hyperlink r:id="rId116">
        <w:r>
          <w:rPr>
            <w:rStyle w:val="DefaultParagraphFont"/>
            <w:color w:val="0563C1"/>
          </w:rPr>
          <w:t xml:space="preserve">[208]. Understanding Competency Models in 360-Degree Feedback</w:t>
        </w:r>
      </w:hyperlink>
    </w:p>
    <w:p>
      <w:pPr>
        <w:spacing w:after="200" w:line="400" w:lineRule="atLeast"/>
      </w:pPr>
      <w:hyperlink r:id="rId117">
        <w:r>
          <w:rPr>
            <w:rStyle w:val="DefaultParagraphFont"/>
            <w:color w:val="0563C1"/>
          </w:rPr>
          <w:t xml:space="preserve">[212]. AVALIANDO MODELOS DE COMPETÊNCIAS A PARTIR DE UM CICLO INTERLIGADO DE LEGITIMAÇÃO E VALIDAÇÃO QUALITATIVA</w:t>
        </w:r>
      </w:hyperlink>
    </w:p>
    <w:p>
      <w:pPr>
        <w:spacing w:after="200" w:line="400" w:lineRule="atLeast"/>
      </w:pPr>
      <w:hyperlink r:id="rId118">
        <w:r>
          <w:rPr>
            <w:rStyle w:val="DefaultParagraphFont"/>
            <w:color w:val="0563C1"/>
          </w:rPr>
          <w:t xml:space="preserve">[215,478]. Competency Modeling</w:t>
        </w:r>
      </w:hyperlink>
    </w:p>
    <w:p>
      <w:pPr>
        <w:spacing w:after="200" w:line="400" w:lineRule="atLeast"/>
      </w:pPr>
      <w:hyperlink r:id="rId119">
        <w:r>
          <w:rPr>
            <w:rStyle w:val="DefaultParagraphFont"/>
            <w:color w:val="0563C1"/>
          </w:rPr>
          <w:t xml:space="preserve">[217]. Unlocking Potential: A Conceptual Exploration of Competency Mapping Methodology and its Multifaceted Benefits</w:t>
        </w:r>
      </w:hyperlink>
    </w:p>
    <w:p>
      <w:pPr>
        <w:spacing w:after="200" w:line="400" w:lineRule="atLeast"/>
      </w:pPr>
      <w:hyperlink r:id="rId120">
        <w:r>
          <w:rPr>
            <w:rStyle w:val="DefaultParagraphFont"/>
            <w:color w:val="0563C1"/>
          </w:rPr>
          <w:t xml:space="preserve">[220,521]. Choose From Three Types Of Job Competency Models</w:t>
        </w:r>
      </w:hyperlink>
    </w:p>
    <w:p>
      <w:pPr>
        <w:spacing w:after="200" w:line="400" w:lineRule="atLeast"/>
      </w:pPr>
      <w:hyperlink r:id="rId121">
        <w:r>
          <w:rPr>
            <w:rStyle w:val="DefaultParagraphFont"/>
            <w:color w:val="0563C1"/>
          </w:rPr>
          <w:t xml:space="preserve">[224,246,247]. A Systematic Review of Evidence-based General Competency Models: Development of a General Competencies Taxonomy</w:t>
        </w:r>
      </w:hyperlink>
    </w:p>
    <w:p>
      <w:pPr>
        <w:spacing w:after="200" w:line="400" w:lineRule="atLeast"/>
      </w:pPr>
      <w:hyperlink r:id="rId122">
        <w:r>
          <w:rPr>
            <w:rStyle w:val="DefaultParagraphFont"/>
            <w:color w:val="0563C1"/>
          </w:rPr>
          <w:t xml:space="preserve">[230,231]. Research progress on global health competency and its models</w:t>
        </w:r>
      </w:hyperlink>
    </w:p>
    <w:p>
      <w:pPr>
        <w:spacing w:after="200" w:line="400" w:lineRule="atLeast"/>
      </w:pPr>
      <w:hyperlink r:id="rId123">
        <w:r>
          <w:rPr>
            <w:rStyle w:val="DefaultParagraphFont"/>
            <w:color w:val="0563C1"/>
          </w:rPr>
          <w:t xml:space="preserve">[233]. Competence Utilizing Technology And Innovation In Healthcare</w:t>
        </w:r>
      </w:hyperlink>
    </w:p>
    <w:p>
      <w:pPr>
        <w:spacing w:after="200" w:line="400" w:lineRule="atLeast"/>
      </w:pPr>
      <w:hyperlink r:id="rId124">
        <w:r>
          <w:rPr>
            <w:rStyle w:val="DefaultParagraphFont"/>
            <w:color w:val="0563C1"/>
          </w:rPr>
          <w:t xml:space="preserve">[234]. Developing a competency framework for training with simulations in healthcare: a qualitative study</w:t>
        </w:r>
      </w:hyperlink>
    </w:p>
    <w:p>
      <w:pPr>
        <w:spacing w:after="200" w:line="400" w:lineRule="atLeast"/>
      </w:pPr>
      <w:hyperlink r:id="rId125">
        <w:r>
          <w:rPr>
            <w:rStyle w:val="DefaultParagraphFont"/>
            <w:color w:val="0563C1"/>
          </w:rPr>
          <w:t xml:space="preserve">[235]. The effect of competency-based education on clinical performance of health care providers: A systematic review and meta-analysis</w:t>
        </w:r>
      </w:hyperlink>
    </w:p>
    <w:p>
      <w:pPr>
        <w:spacing w:after="200" w:line="400" w:lineRule="atLeast"/>
      </w:pPr>
      <w:hyperlink r:id="rId126">
        <w:r>
          <w:rPr>
            <w:rStyle w:val="DefaultParagraphFont"/>
            <w:color w:val="0563C1"/>
          </w:rPr>
          <w:t xml:space="preserve">[236]. An Evolutionary ICT Project Manager Competence Model for the South African Financial Services Industry</w:t>
        </w:r>
      </w:hyperlink>
    </w:p>
    <w:p>
      <w:pPr>
        <w:spacing w:after="200" w:line="400" w:lineRule="atLeast"/>
      </w:pPr>
      <w:hyperlink r:id="rId127">
        <w:r>
          <w:rPr>
            <w:rStyle w:val="DefaultParagraphFont"/>
            <w:color w:val="0563C1"/>
          </w:rPr>
          <w:t xml:space="preserve">[238]. Confounded by Competencies? An Evaluation of the Evolution and Use of Competency Models</w:t>
        </w:r>
      </w:hyperlink>
    </w:p>
    <w:p>
      <w:pPr>
        <w:spacing w:after="200" w:line="400" w:lineRule="atLeast"/>
      </w:pPr>
      <w:hyperlink r:id="rId128">
        <w:r>
          <w:rPr>
            <w:rStyle w:val="DefaultParagraphFont"/>
            <w:color w:val="0563C1"/>
          </w:rPr>
          <w:t xml:space="preserve">[241,578]. How AI is Shaping Skill Demands: Insights from an Insurance Company Case Study</w:t>
        </w:r>
      </w:hyperlink>
    </w:p>
    <w:p>
      <w:pPr>
        <w:spacing w:after="200" w:line="400" w:lineRule="atLeast"/>
      </w:pPr>
      <w:hyperlink r:id="rId129">
        <w:r>
          <w:rPr>
            <w:rStyle w:val="DefaultParagraphFont"/>
            <w:color w:val="0563C1"/>
          </w:rPr>
          <w:t xml:space="preserve">[242]. Kompetenzmanagement im Wandel: Entwicklung eines Kompetenzmodells zur Anwendung in österreichischen Klein- und Mittelunternehmen</w:t>
        </w:r>
      </w:hyperlink>
    </w:p>
    <w:p>
      <w:pPr>
        <w:spacing w:after="200" w:line="400" w:lineRule="atLeast"/>
      </w:pPr>
      <w:hyperlink r:id="rId130">
        <w:r>
          <w:rPr>
            <w:rStyle w:val="DefaultParagraphFont"/>
            <w:color w:val="0563C1"/>
          </w:rPr>
          <w:t xml:space="preserve">[251]. Calgary on the Precipice: Report 1 - Learning our Way Forward</w:t>
        </w:r>
      </w:hyperlink>
    </w:p>
    <w:p>
      <w:pPr>
        <w:spacing w:after="200" w:line="400" w:lineRule="atLeast"/>
      </w:pPr>
      <w:hyperlink r:id="rId131">
        <w:r>
          <w:rPr>
            <w:rStyle w:val="DefaultParagraphFont"/>
            <w:color w:val="0563C1"/>
          </w:rPr>
          <w:t xml:space="preserve">[253,261,319,324,382]. Capability &amp; Competency Resources</w:t>
        </w:r>
      </w:hyperlink>
    </w:p>
    <w:p>
      <w:pPr>
        <w:spacing w:after="200" w:line="400" w:lineRule="atLeast"/>
      </w:pPr>
      <w:hyperlink r:id="rId132">
        <w:r>
          <w:rPr>
            <w:rStyle w:val="DefaultParagraphFont"/>
            <w:color w:val="0563C1"/>
          </w:rPr>
          <w:t xml:space="preserve">[254,258]. 10+ Best Competency Management Software</w:t>
        </w:r>
      </w:hyperlink>
    </w:p>
    <w:p>
      <w:pPr>
        <w:spacing w:after="200" w:line="400" w:lineRule="atLeast"/>
      </w:pPr>
      <w:hyperlink r:id="rId133">
        <w:r>
          <w:rPr>
            <w:rStyle w:val="DefaultParagraphFont"/>
            <w:color w:val="0563C1"/>
          </w:rPr>
          <w:t xml:space="preserve">[256]. Competency management software, comparison 2025</w:t>
        </w:r>
      </w:hyperlink>
    </w:p>
    <w:p>
      <w:pPr>
        <w:spacing w:after="200" w:line="400" w:lineRule="atLeast"/>
      </w:pPr>
      <w:hyperlink r:id="rId134">
        <w:r>
          <w:rPr>
            <w:rStyle w:val="DefaultParagraphFont"/>
            <w:color w:val="0563C1"/>
          </w:rPr>
          <w:t xml:space="preserve">[266,267,278]. Software 2026 Outlook: Opportunities Amid AI Uncertainties</w:t>
        </w:r>
      </w:hyperlink>
    </w:p>
    <w:p>
      <w:pPr>
        <w:spacing w:after="200" w:line="400" w:lineRule="atLeast"/>
      </w:pPr>
      <w:hyperlink r:id="rId135">
        <w:r>
          <w:rPr>
            <w:rStyle w:val="DefaultParagraphFont"/>
            <w:color w:val="0563C1"/>
          </w:rPr>
          <w:t xml:space="preserve">[268]. Разработка системы оценки эффективности деятельности персонала средствами CRM-системы</w:t>
        </w:r>
      </w:hyperlink>
    </w:p>
    <w:p>
      <w:pPr>
        <w:spacing w:after="200" w:line="400" w:lineRule="atLeast"/>
      </w:pPr>
      <w:hyperlink r:id="rId136">
        <w:r>
          <w:rPr>
            <w:rStyle w:val="DefaultParagraphFont"/>
            <w:color w:val="0563C1"/>
          </w:rPr>
          <w:t xml:space="preserve">[272,274]. 2026 Internet and E-Commerce Year-Ahead: Top Themes and Stocks</w:t>
        </w:r>
      </w:hyperlink>
    </w:p>
    <w:p>
      <w:pPr>
        <w:spacing w:after="200" w:line="400" w:lineRule="atLeast"/>
      </w:pPr>
      <w:hyperlink r:id="rId137">
        <w:r>
          <w:rPr>
            <w:rStyle w:val="DefaultParagraphFont"/>
            <w:color w:val="0563C1"/>
          </w:rPr>
          <w:t xml:space="preserve">[275]. 2026 Year Ahead: Unlocking Growth via AI, Xinchuang, Overseas Expansion</w:t>
        </w:r>
      </w:hyperlink>
    </w:p>
    <w:p>
      <w:pPr>
        <w:spacing w:after="200" w:line="400" w:lineRule="atLeast"/>
      </w:pPr>
      <w:hyperlink r:id="rId138">
        <w:r>
          <w:rPr>
            <w:rStyle w:val="DefaultParagraphFont"/>
            <w:color w:val="0563C1"/>
          </w:rPr>
          <w:t xml:space="preserve">[276]. Global Software: Initial Thoughts for 2026 and Our Software Names</w:t>
        </w:r>
      </w:hyperlink>
    </w:p>
    <w:p>
      <w:pPr>
        <w:spacing w:after="200" w:line="400" w:lineRule="atLeast"/>
      </w:pPr>
      <w:hyperlink r:id="rId139">
        <w:r>
          <w:rPr>
            <w:rStyle w:val="DefaultParagraphFont"/>
            <w:color w:val="0563C1"/>
          </w:rPr>
          <w:t xml:space="preserve">[277]. 2026 Industry PE Outlook: Strategic Themes in a Sector-by-Sector View</w:t>
        </w:r>
      </w:hyperlink>
    </w:p>
    <w:p>
      <w:pPr>
        <w:spacing w:after="200" w:line="400" w:lineRule="atLeast"/>
      </w:pPr>
      <w:hyperlink r:id="rId140">
        <w:r>
          <w:rPr>
            <w:rStyle w:val="DefaultParagraphFont"/>
            <w:color w:val="0563C1"/>
          </w:rPr>
          <w:t xml:space="preserve">[279,280,281]. Toward a Modeling Framework for Organizational Competency</w:t>
        </w:r>
      </w:hyperlink>
    </w:p>
    <w:p>
      <w:pPr>
        <w:spacing w:after="200" w:line="400" w:lineRule="atLeast"/>
      </w:pPr>
      <w:hyperlink r:id="rId141">
        <w:r>
          <w:rPr>
            <w:rStyle w:val="DefaultParagraphFont"/>
            <w:color w:val="0563C1"/>
          </w:rPr>
          <w:t xml:space="preserve">[282]. Competencies in Recruitment and Selection: A Guide for Organisations</w:t>
        </w:r>
      </w:hyperlink>
    </w:p>
    <w:p>
      <w:pPr>
        <w:spacing w:after="200" w:line="400" w:lineRule="atLeast"/>
      </w:pPr>
      <w:hyperlink r:id="rId142">
        <w:r>
          <w:rPr>
            <w:rStyle w:val="DefaultParagraphFont"/>
            <w:color w:val="0563C1"/>
          </w:rPr>
          <w:t xml:space="preserve">[283]. AICTE MANDATORY DISCLOSURE</w:t>
        </w:r>
      </w:hyperlink>
    </w:p>
    <w:p>
      <w:pPr>
        <w:spacing w:after="200" w:line="400" w:lineRule="atLeast"/>
      </w:pPr>
      <w:hyperlink r:id="rId143">
        <w:r>
          <w:rPr>
            <w:rStyle w:val="DefaultParagraphFont"/>
            <w:color w:val="0563C1"/>
          </w:rPr>
          <w:t xml:space="preserve">[284]. Competency Models, Skills Models &amp; Learning Frameworks | Learn &amp; Work Ecosystem Library</w:t>
        </w:r>
      </w:hyperlink>
    </w:p>
    <w:p>
      <w:pPr>
        <w:spacing w:after="200" w:line="400" w:lineRule="atLeast"/>
      </w:pPr>
      <w:hyperlink r:id="rId144">
        <w:r>
          <w:rPr>
            <w:rStyle w:val="DefaultParagraphFont"/>
            <w:color w:val="0563C1"/>
          </w:rPr>
          <w:t xml:space="preserve">[285,291,531]. A Practical Guide to Competency Management: What works, what doesn’t and why</w:t>
        </w:r>
      </w:hyperlink>
    </w:p>
    <w:p>
      <w:pPr>
        <w:spacing w:after="200" w:line="400" w:lineRule="atLeast"/>
      </w:pPr>
      <w:hyperlink r:id="rId145">
        <w:r>
          <w:rPr>
            <w:rStyle w:val="DefaultParagraphFont"/>
            <w:color w:val="0563C1"/>
          </w:rPr>
          <w:t xml:space="preserve">[289]. AN EXPLORATORY INVESTIGATION INTO INTEGRATED REPORTING COMPETENCIES</w:t>
        </w:r>
      </w:hyperlink>
    </w:p>
    <w:p>
      <w:pPr>
        <w:spacing w:after="200" w:line="400" w:lineRule="atLeast"/>
      </w:pPr>
      <w:hyperlink r:id="rId146">
        <w:r>
          <w:rPr>
            <w:rStyle w:val="DefaultParagraphFont"/>
            <w:color w:val="0563C1"/>
          </w:rPr>
          <w:t xml:space="preserve">[290]. A six-step model for developing competency frameworks</w:t>
        </w:r>
      </w:hyperlink>
    </w:p>
    <w:p>
      <w:pPr>
        <w:spacing w:after="200" w:line="400" w:lineRule="atLeast"/>
      </w:pPr>
      <w:hyperlink r:id="rId147">
        <w:r>
          <w:rPr>
            <w:rStyle w:val="DefaultParagraphFont"/>
            <w:color w:val="0563C1"/>
          </w:rPr>
          <w:t xml:space="preserve">[293,295,532]. Competency Models: What is It And Why it is Important for Organizations | Creately</w:t>
        </w:r>
      </w:hyperlink>
    </w:p>
    <w:p>
      <w:pPr>
        <w:spacing w:after="200" w:line="400" w:lineRule="atLeast"/>
      </w:pPr>
      <w:hyperlink r:id="rId148">
        <w:r>
          <w:rPr>
            <w:rStyle w:val="DefaultParagraphFont"/>
            <w:color w:val="0563C1"/>
          </w:rPr>
          <w:t xml:space="preserve">[297,298]. The Business Case for Competency Modeling</w:t>
        </w:r>
      </w:hyperlink>
    </w:p>
    <w:p>
      <w:pPr>
        <w:spacing w:after="200" w:line="400" w:lineRule="atLeast"/>
      </w:pPr>
      <w:hyperlink r:id="rId149">
        <w:r>
          <w:rPr>
            <w:rStyle w:val="DefaultParagraphFont"/>
            <w:color w:val="0563C1"/>
          </w:rPr>
          <w:t xml:space="preserve">[299,300,301,302]. 能力模型优化与转型研究报告 Competency Model Optimization and Transformation Survey Report</w:t>
        </w:r>
      </w:hyperlink>
    </w:p>
    <w:p>
      <w:pPr>
        <w:spacing w:after="200" w:line="400" w:lineRule="atLeast"/>
      </w:pPr>
      <w:hyperlink r:id="rId150">
        <w:r>
          <w:rPr>
            <w:rStyle w:val="DefaultParagraphFont"/>
            <w:color w:val="0563C1"/>
          </w:rPr>
          <w:t xml:space="preserve">[303]. Stärkung der Kompetenzen von Berater*innen für die digitale Beratung</w:t>
        </w:r>
      </w:hyperlink>
    </w:p>
    <w:p>
      <w:pPr>
        <w:spacing w:after="200" w:line="400" w:lineRule="atLeast"/>
      </w:pPr>
      <w:hyperlink r:id="rId151">
        <w:r>
          <w:rPr>
            <w:rStyle w:val="DefaultParagraphFont"/>
            <w:color w:val="0563C1"/>
          </w:rPr>
          <w:t xml:space="preserve">[306]. Summary of Changes Cybersecurity Competency Model</w:t>
        </w:r>
      </w:hyperlink>
    </w:p>
    <w:p>
      <w:pPr>
        <w:spacing w:after="200" w:line="400" w:lineRule="atLeast"/>
      </w:pPr>
      <w:hyperlink r:id="rId152">
        <w:r>
          <w:rPr>
            <w:rStyle w:val="DefaultParagraphFont"/>
            <w:color w:val="0563C1"/>
          </w:rPr>
          <w:t xml:space="preserve">[308,311,314]. 科技行业专题报告-DeepSeek-技术颠覆or创新共赢</w:t>
        </w:r>
      </w:hyperlink>
    </w:p>
    <w:p>
      <w:pPr>
        <w:spacing w:after="200" w:line="400" w:lineRule="atLeast"/>
      </w:pPr>
      <w:hyperlink r:id="rId153">
        <w:r>
          <w:rPr>
            <w:rStyle w:val="DefaultParagraphFont"/>
            <w:color w:val="0563C1"/>
          </w:rPr>
          <w:t xml:space="preserve">[310]. 《白皮书》</w:t>
        </w:r>
      </w:hyperlink>
    </w:p>
    <w:p>
      <w:pPr>
        <w:spacing w:after="200" w:line="400" w:lineRule="atLeast"/>
      </w:pPr>
      <w:hyperlink r:id="rId154">
        <w:r>
          <w:rPr>
            <w:rStyle w:val="DefaultParagraphFont"/>
            <w:color w:val="0563C1"/>
          </w:rPr>
          <w:t xml:space="preserve">[313,316]. 2025年医疗大模型研究报告-新质生产力大模型在各医疗场景的赋能实践</w:t>
        </w:r>
      </w:hyperlink>
    </w:p>
    <w:p>
      <w:pPr>
        <w:spacing w:after="200" w:line="400" w:lineRule="atLeast"/>
      </w:pPr>
      <w:hyperlink r:id="rId155">
        <w:r>
          <w:rPr>
            <w:rStyle w:val="DefaultParagraphFont"/>
            <w:color w:val="0563C1"/>
          </w:rPr>
          <w:t xml:space="preserve">[322]. Talent Management Buyer's Guide &amp; Reviews</w:t>
        </w:r>
      </w:hyperlink>
    </w:p>
    <w:p>
      <w:pPr>
        <w:spacing w:after="200" w:line="400" w:lineRule="atLeast"/>
      </w:pPr>
      <w:hyperlink r:id="rId156">
        <w:r>
          <w:rPr>
            <w:rStyle w:val="DefaultParagraphFont"/>
            <w:color w:val="0563C1"/>
          </w:rPr>
          <w:t xml:space="preserve">[325]. 2026 Vertical Software Outlook, Handbook &amp; Rating Changes</w:t>
        </w:r>
      </w:hyperlink>
    </w:p>
    <w:p>
      <w:pPr>
        <w:spacing w:after="200" w:line="400" w:lineRule="atLeast"/>
      </w:pPr>
      <w:hyperlink r:id="rId157">
        <w:r>
          <w:rPr>
            <w:rStyle w:val="DefaultParagraphFont"/>
            <w:color w:val="0563C1"/>
          </w:rPr>
          <w:t xml:space="preserve">[328,331,335,469,480]. What is a Competency Model? Examples How Employers Use Them</w:t>
        </w:r>
      </w:hyperlink>
    </w:p>
    <w:p>
      <w:pPr>
        <w:spacing w:after="200" w:line="400" w:lineRule="atLeast"/>
      </w:pPr>
      <w:hyperlink r:id="rId158">
        <w:r>
          <w:rPr>
            <w:rStyle w:val="DefaultParagraphFont"/>
            <w:color w:val="0563C1"/>
          </w:rPr>
          <w:t xml:space="preserve">[330,471]. Design Principles of a Competency Framework</w:t>
        </w:r>
      </w:hyperlink>
    </w:p>
    <w:p>
      <w:pPr>
        <w:spacing w:after="200" w:line="400" w:lineRule="atLeast"/>
      </w:pPr>
      <w:hyperlink r:id="rId159">
        <w:r>
          <w:rPr>
            <w:rStyle w:val="DefaultParagraphFont"/>
            <w:color w:val="0563C1"/>
          </w:rPr>
          <w:t xml:space="preserve">[333,484]. A competency model can be a powerful tool for HR and organizations to ensure employees have the right skills and knowledge to meet business goals</w:t>
        </w:r>
      </w:hyperlink>
    </w:p>
    <w:p>
      <w:pPr>
        <w:spacing w:after="200" w:line="400" w:lineRule="atLeast"/>
      </w:pPr>
      <w:hyperlink r:id="rId160">
        <w:r>
          <w:rPr>
            <w:rStyle w:val="DefaultParagraphFont"/>
            <w:color w:val="0563C1"/>
          </w:rPr>
          <w:t xml:space="preserve">[334,341,407,408,600]. JOB COMPETENCY MODEL TEMPLATES</w:t>
        </w:r>
      </w:hyperlink>
    </w:p>
    <w:p>
      <w:pPr>
        <w:spacing w:after="200" w:line="400" w:lineRule="atLeast"/>
      </w:pPr>
      <w:hyperlink r:id="rId161">
        <w:r>
          <w:rPr>
            <w:rStyle w:val="DefaultParagraphFont"/>
            <w:color w:val="0563C1"/>
          </w:rPr>
          <w:t xml:space="preserve">[336,342,409,412,496]. The Competency Toolkit Volume I</w:t>
        </w:r>
      </w:hyperlink>
    </w:p>
    <w:p>
      <w:pPr>
        <w:spacing w:after="200" w:line="400" w:lineRule="atLeast"/>
      </w:pPr>
      <w:hyperlink r:id="rId162">
        <w:r>
          <w:rPr>
            <w:rStyle w:val="DefaultParagraphFont"/>
            <w:color w:val="0563C1"/>
          </w:rPr>
          <w:t xml:space="preserve">[337,388,404,505,518]. Competency Model</w:t>
        </w:r>
      </w:hyperlink>
    </w:p>
    <w:p>
      <w:pPr>
        <w:spacing w:after="200" w:line="400" w:lineRule="atLeast"/>
      </w:pPr>
      <w:hyperlink r:id="rId163">
        <w:r>
          <w:rPr>
            <w:rStyle w:val="DefaultParagraphFont"/>
            <w:color w:val="0563C1"/>
          </w:rPr>
          <w:t xml:space="preserve">[338,345,508]. Competency Model: Complete Guide With Examples | TalentCards</w:t>
        </w:r>
      </w:hyperlink>
    </w:p>
    <w:p>
      <w:pPr>
        <w:spacing w:after="200" w:line="400" w:lineRule="atLeast"/>
      </w:pPr>
      <w:hyperlink r:id="rId164">
        <w:r>
          <w:rPr>
            <w:rStyle w:val="DefaultParagraphFont"/>
            <w:color w:val="0563C1"/>
          </w:rPr>
          <w:t xml:space="preserve">[340,516]. Navigating Success with Competency Models: A Guide</w:t>
        </w:r>
      </w:hyperlink>
    </w:p>
    <w:p>
      <w:pPr>
        <w:spacing w:after="200" w:line="400" w:lineRule="atLeast"/>
      </w:pPr>
      <w:hyperlink r:id="rId165">
        <w:r>
          <w:rPr>
            <w:rStyle w:val="DefaultParagraphFont"/>
            <w:color w:val="0563C1"/>
          </w:rPr>
          <w:t xml:space="preserve">[343]. 14 Competency Model Examples to Clarify Expectations and Growth for Your Employees</w:t>
        </w:r>
      </w:hyperlink>
    </w:p>
    <w:p>
      <w:pPr>
        <w:spacing w:after="200" w:line="400" w:lineRule="atLeast"/>
      </w:pPr>
      <w:hyperlink r:id="rId166">
        <w:r>
          <w:rPr>
            <w:rStyle w:val="DefaultParagraphFont"/>
            <w:color w:val="0563C1"/>
          </w:rPr>
          <w:t xml:space="preserve">[344]. 14 Industry-Specific Competency Model Examples to Clarify Expectations</w:t>
        </w:r>
      </w:hyperlink>
    </w:p>
    <w:p>
      <w:pPr>
        <w:spacing w:after="200" w:line="400" w:lineRule="atLeast"/>
      </w:pPr>
      <w:hyperlink r:id="rId167">
        <w:r>
          <w:rPr>
            <w:rStyle w:val="DefaultParagraphFont"/>
            <w:color w:val="0563C1"/>
          </w:rPr>
          <w:t xml:space="preserve">[346,347]. 30 Berufe – Kompetenzmodelle</w:t>
        </w:r>
      </w:hyperlink>
    </w:p>
    <w:p>
      <w:pPr>
        <w:spacing w:after="200" w:line="400" w:lineRule="atLeast"/>
      </w:pPr>
      <w:hyperlink r:id="rId168">
        <w:r>
          <w:rPr>
            <w:rStyle w:val="DefaultParagraphFont"/>
            <w:color w:val="0563C1"/>
          </w:rPr>
          <w:t xml:space="preserve">[348]. Common Competency Model</w:t>
        </w:r>
      </w:hyperlink>
    </w:p>
    <w:p>
      <w:pPr>
        <w:spacing w:after="200" w:line="400" w:lineRule="atLeast"/>
      </w:pPr>
      <w:hyperlink r:id="rId169">
        <w:r>
          <w:rPr>
            <w:rStyle w:val="DefaultParagraphFont"/>
            <w:color w:val="0563C1"/>
          </w:rPr>
          <w:t xml:space="preserve">[349]. 员工胜任素质模型与任职资格全案</w:t>
        </w:r>
      </w:hyperlink>
    </w:p>
    <w:p>
      <w:pPr>
        <w:spacing w:after="200" w:line="400" w:lineRule="atLeast"/>
      </w:pPr>
      <w:hyperlink r:id="rId170">
        <w:r>
          <w:rPr>
            <w:rStyle w:val="DefaultParagraphFont"/>
            <w:color w:val="0563C1"/>
          </w:rPr>
          <w:t xml:space="preserve">[350,370]. Competency Framework</w:t>
        </w:r>
      </w:hyperlink>
    </w:p>
    <w:p>
      <w:pPr>
        <w:spacing w:after="200" w:line="400" w:lineRule="atLeast"/>
      </w:pPr>
      <w:hyperlink r:id="rId171">
        <w:r>
          <w:rPr>
            <w:rStyle w:val="DefaultParagraphFont"/>
            <w:color w:val="0563C1"/>
          </w:rPr>
          <w:t xml:space="preserve">[351,353]. Competency-Based Frameworks and Assessment</w:t>
        </w:r>
      </w:hyperlink>
    </w:p>
    <w:p>
      <w:pPr>
        <w:spacing w:after="200" w:line="400" w:lineRule="atLeast"/>
      </w:pPr>
      <w:hyperlink r:id="rId172">
        <w:r>
          <w:rPr>
            <w:rStyle w:val="DefaultParagraphFont"/>
            <w:color w:val="0563C1"/>
          </w:rPr>
          <w:t xml:space="preserve">[352]. Competencies Framework</w:t>
        </w:r>
      </w:hyperlink>
    </w:p>
    <w:p>
      <w:pPr>
        <w:spacing w:after="200" w:line="400" w:lineRule="atLeast"/>
      </w:pPr>
      <w:hyperlink r:id="rId173">
        <w:r>
          <w:rPr>
            <w:rStyle w:val="DefaultParagraphFont"/>
            <w:color w:val="0563C1"/>
          </w:rPr>
          <w:t xml:space="preserve">[354]. Subject Guides: Searching for Industry Standards: Home</w:t>
        </w:r>
      </w:hyperlink>
    </w:p>
    <w:p>
      <w:pPr>
        <w:spacing w:after="200" w:line="400" w:lineRule="atLeast"/>
      </w:pPr>
      <w:hyperlink r:id="rId174">
        <w:r>
          <w:rPr>
            <w:rStyle w:val="DefaultParagraphFont"/>
            <w:color w:val="0563C1"/>
          </w:rPr>
          <w:t xml:space="preserve">[355,364]. The development of competency frameworks in healthcare professions: a scoping review.</w:t>
        </w:r>
      </w:hyperlink>
    </w:p>
    <w:p>
      <w:pPr>
        <w:spacing w:after="200" w:line="400" w:lineRule="atLeast"/>
      </w:pPr>
      <w:hyperlink r:id="rId175">
        <w:r>
          <w:rPr>
            <w:rStyle w:val="DefaultParagraphFont"/>
            <w:color w:val="0563C1"/>
          </w:rPr>
          <w:t xml:space="preserve">[356,365]. The development of competency frameworks in healthcare professions: a scoping review</w:t>
        </w:r>
      </w:hyperlink>
    </w:p>
    <w:p>
      <w:pPr>
        <w:spacing w:after="200" w:line="400" w:lineRule="atLeast"/>
      </w:pPr>
      <w:hyperlink r:id="rId176">
        <w:r>
          <w:rPr>
            <w:rStyle w:val="DefaultParagraphFont"/>
            <w:color w:val="0563C1"/>
          </w:rPr>
          <w:t xml:space="preserve">[357,366,368]. Clinical Leadership Competency Framework Project: Report on Findings</w:t>
        </w:r>
      </w:hyperlink>
    </w:p>
    <w:p>
      <w:pPr>
        <w:spacing w:after="200" w:line="400" w:lineRule="atLeast"/>
      </w:pPr>
      <w:hyperlink r:id="rId177">
        <w:r>
          <w:rPr>
            <w:rStyle w:val="DefaultParagraphFont"/>
            <w:color w:val="0563C1"/>
          </w:rPr>
          <w:t xml:space="preserve">[358,372]. 儿童营养管理领域迎来智能化新突破</w:t>
        </w:r>
      </w:hyperlink>
    </w:p>
    <w:p>
      <w:pPr>
        <w:spacing w:after="200" w:line="400" w:lineRule="atLeast"/>
      </w:pPr>
      <w:hyperlink r:id="rId178">
        <w:r>
          <w:rPr>
            <w:rStyle w:val="DefaultParagraphFont"/>
            <w:color w:val="0563C1"/>
          </w:rPr>
          <w:t xml:space="preserve">[359]. Computing Competencies: Mapping CC2020 Dispositions to SFIA Responsibility Characteristics</w:t>
        </w:r>
      </w:hyperlink>
    </w:p>
    <w:p>
      <w:pPr>
        <w:spacing w:after="200" w:line="400" w:lineRule="atLeast"/>
      </w:pPr>
      <w:hyperlink r:id="rId179">
        <w:r>
          <w:rPr>
            <w:rStyle w:val="DefaultParagraphFont"/>
            <w:color w:val="0563C1"/>
          </w:rPr>
          <w:t xml:space="preserve">[360,371]. TECHNICAL COMPETENCIES: FRAMEWORK</w:t>
        </w:r>
      </w:hyperlink>
    </w:p>
    <w:p>
      <w:pPr>
        <w:spacing w:after="200" w:line="400" w:lineRule="atLeast"/>
      </w:pPr>
      <w:hyperlink r:id="rId180">
        <w:r>
          <w:rPr>
            <w:rStyle w:val="DefaultParagraphFont"/>
            <w:color w:val="0563C1"/>
          </w:rPr>
          <w:t xml:space="preserve">[361,528]. CGMA Competency Framework guide: Generate value for long-term success</w:t>
        </w:r>
      </w:hyperlink>
    </w:p>
    <w:p>
      <w:pPr>
        <w:spacing w:after="200" w:line="400" w:lineRule="atLeast"/>
      </w:pPr>
      <w:hyperlink r:id="rId181">
        <w:r>
          <w:rPr>
            <w:rStyle w:val="DefaultParagraphFont"/>
            <w:color w:val="0563C1"/>
          </w:rPr>
          <w:t xml:space="preserve">[362,363]. Professionalising the Sector: Competency Framework for Financial Capability Practitioners</w:t>
        </w:r>
      </w:hyperlink>
    </w:p>
    <w:p>
      <w:pPr>
        <w:spacing w:after="200" w:line="400" w:lineRule="atLeast"/>
      </w:pPr>
      <w:hyperlink r:id="rId182">
        <w:r>
          <w:rPr>
            <w:rStyle w:val="DefaultParagraphFont"/>
            <w:color w:val="0563C1"/>
          </w:rPr>
          <w:t xml:space="preserve">[367]. Competency Framework for Trade Associations and Chambers</w:t>
        </w:r>
      </w:hyperlink>
    </w:p>
    <w:p>
      <w:pPr>
        <w:spacing w:after="200" w:line="400" w:lineRule="atLeast"/>
      </w:pPr>
      <w:hyperlink r:id="rId183">
        <w:r>
          <w:rPr>
            <w:rStyle w:val="DefaultParagraphFont"/>
            <w:color w:val="0563C1"/>
          </w:rPr>
          <w:t xml:space="preserve">[369]. Professional Standards Competency Framework</w:t>
        </w:r>
      </w:hyperlink>
    </w:p>
    <w:p>
      <w:pPr>
        <w:spacing w:after="200" w:line="400" w:lineRule="atLeast"/>
      </w:pPr>
      <w:hyperlink r:id="rId184">
        <w:r>
          <w:rPr>
            <w:rStyle w:val="DefaultParagraphFont"/>
            <w:color w:val="0563C1"/>
          </w:rPr>
          <w:t xml:space="preserve">[374]. Stackable Credentials Tool Kit</w:t>
        </w:r>
      </w:hyperlink>
    </w:p>
    <w:p>
      <w:pPr>
        <w:spacing w:after="200" w:line="400" w:lineRule="atLeast"/>
      </w:pPr>
      <w:hyperlink r:id="rId185">
        <w:r>
          <w:rPr>
            <w:rStyle w:val="DefaultParagraphFont"/>
            <w:color w:val="0563C1"/>
          </w:rPr>
          <w:t xml:space="preserve">[375]. Industry Competency Model Initiative</w:t>
        </w:r>
      </w:hyperlink>
    </w:p>
    <w:p>
      <w:pPr>
        <w:spacing w:after="200" w:line="400" w:lineRule="atLeast"/>
      </w:pPr>
      <w:hyperlink r:id="rId186">
        <w:r>
          <w:rPr>
            <w:rStyle w:val="DefaultParagraphFont"/>
            <w:color w:val="0563C1"/>
          </w:rPr>
          <w:t xml:space="preserve">[376]. HR Competency Model Template</w:t>
        </w:r>
      </w:hyperlink>
    </w:p>
    <w:p>
      <w:pPr>
        <w:spacing w:after="200" w:line="400" w:lineRule="atLeast"/>
      </w:pPr>
      <w:hyperlink r:id="rId187">
        <w:r>
          <w:rPr>
            <w:rStyle w:val="DefaultParagraphFont"/>
            <w:color w:val="0563C1"/>
          </w:rPr>
          <w:t xml:space="preserve">[377,379]. Competency Framework Template</w:t>
        </w:r>
      </w:hyperlink>
    </w:p>
    <w:p>
      <w:pPr>
        <w:spacing w:after="200" w:line="400" w:lineRule="atLeast"/>
      </w:pPr>
      <w:hyperlink r:id="rId188">
        <w:r>
          <w:rPr>
            <w:rStyle w:val="DefaultParagraphFont"/>
            <w:color w:val="0563C1"/>
          </w:rPr>
          <w:t xml:space="preserve">[378,380]. Free downloadable competency framework template Excel and Google Sheets</w:t>
        </w:r>
      </w:hyperlink>
    </w:p>
    <w:p>
      <w:pPr>
        <w:spacing w:after="200" w:line="400" w:lineRule="atLeast"/>
      </w:pPr>
      <w:hyperlink r:id="rId189">
        <w:r>
          <w:rPr>
            <w:rStyle w:val="DefaultParagraphFont"/>
            <w:color w:val="0563C1"/>
          </w:rPr>
          <w:t xml:space="preserve">[381,383,411]. How to Create a Comprehensive Competency Model From Scratch (+ Free Templates)</w:t>
        </w:r>
      </w:hyperlink>
    </w:p>
    <w:p>
      <w:pPr>
        <w:spacing w:after="200" w:line="400" w:lineRule="atLeast"/>
      </w:pPr>
      <w:hyperlink r:id="rId190">
        <w:r>
          <w:rPr>
            <w:rStyle w:val="DefaultParagraphFont"/>
            <w:color w:val="0563C1"/>
          </w:rPr>
          <w:t xml:space="preserve">[384]. Creating a Competency Model</w:t>
        </w:r>
      </w:hyperlink>
    </w:p>
    <w:p>
      <w:pPr>
        <w:spacing w:after="200" w:line="400" w:lineRule="atLeast"/>
      </w:pPr>
      <w:hyperlink r:id="rId191">
        <w:r>
          <w:rPr>
            <w:rStyle w:val="DefaultParagraphFont"/>
            <w:color w:val="0563C1"/>
          </w:rPr>
          <w:t xml:space="preserve">[385,386]. Essential Guide to Competency Models</w:t>
        </w:r>
      </w:hyperlink>
    </w:p>
    <w:p>
      <w:pPr>
        <w:spacing w:after="200" w:line="400" w:lineRule="atLeast"/>
      </w:pPr>
      <w:hyperlink r:id="rId192">
        <w:r>
          <w:rPr>
            <w:rStyle w:val="DefaultParagraphFont"/>
            <w:color w:val="0563C1"/>
          </w:rPr>
          <w:t xml:space="preserve">[389,391,494,519]. Competency Model: Complete Guide With Examples | TalentCards</w:t>
        </w:r>
      </w:hyperlink>
    </w:p>
    <w:p>
      <w:pPr>
        <w:spacing w:after="200" w:line="400" w:lineRule="atLeast"/>
      </w:pPr>
      <w:hyperlink r:id="rId193">
        <w:r>
          <w:rPr>
            <w:rStyle w:val="DefaultParagraphFont"/>
            <w:color w:val="0563C1"/>
          </w:rPr>
          <w:t xml:space="preserve">[392,495]. Software Assurance Competency Model</w:t>
        </w:r>
      </w:hyperlink>
    </w:p>
    <w:p>
      <w:pPr>
        <w:spacing w:after="200" w:line="400" w:lineRule="atLeast"/>
      </w:pPr>
      <w:hyperlink r:id="rId194">
        <w:r>
          <w:rPr>
            <w:rStyle w:val="DefaultParagraphFont"/>
            <w:color w:val="0563C1"/>
          </w:rPr>
          <w:t xml:space="preserve">[393]. COMPETENCY-BASED SYSTEM MANUAL</w:t>
        </w:r>
      </w:hyperlink>
    </w:p>
    <w:p>
      <w:pPr>
        <w:spacing w:after="200" w:line="400" w:lineRule="atLeast"/>
      </w:pPr>
      <w:hyperlink r:id="rId195">
        <w:r>
          <w:rPr>
            <w:rStyle w:val="DefaultParagraphFont"/>
            <w:color w:val="0563C1"/>
          </w:rPr>
          <w:t xml:space="preserve">[395,402,403,410,483,497,601]. The Competency Model for Nursing Management</w:t>
        </w:r>
      </w:hyperlink>
    </w:p>
    <w:p>
      <w:pPr>
        <w:spacing w:after="200" w:line="400" w:lineRule="atLeast"/>
      </w:pPr>
      <w:hyperlink r:id="rId196">
        <w:r>
          <w:rPr>
            <w:rStyle w:val="DefaultParagraphFont"/>
            <w:color w:val="0563C1"/>
          </w:rPr>
          <w:t xml:space="preserve">[396]. 弗布克人力资源管理全案系列：员工胜任素质模型与任职资格全案简介，目录书摘</w:t>
        </w:r>
      </w:hyperlink>
    </w:p>
    <w:p>
      <w:pPr>
        <w:spacing w:after="200" w:line="400" w:lineRule="atLeast"/>
      </w:pPr>
      <w:hyperlink r:id="rId197">
        <w:r>
          <w:rPr>
            <w:rStyle w:val="DefaultParagraphFont"/>
            <w:color w:val="0563C1"/>
          </w:rPr>
          <w:t xml:space="preserve">[398,399]. 基于数据分析和挖掘技术的软件工程师胜任特征模型建构</w:t>
        </w:r>
      </w:hyperlink>
    </w:p>
    <w:p>
      <w:pPr>
        <w:spacing w:after="200" w:line="400" w:lineRule="atLeast"/>
      </w:pPr>
      <w:hyperlink r:id="rId198">
        <w:r>
          <w:rPr>
            <w:rStyle w:val="DefaultParagraphFont"/>
            <w:color w:val="0563C1"/>
          </w:rPr>
          <w:t xml:space="preserve">[400]. Software Engineering Competency Model Download</w:t>
        </w:r>
      </w:hyperlink>
    </w:p>
    <w:p>
      <w:pPr>
        <w:spacing w:after="200" w:line="400" w:lineRule="atLeast"/>
      </w:pPr>
      <w:hyperlink r:id="rId199">
        <w:r>
          <w:rPr>
            <w:rStyle w:val="DefaultParagraphFont"/>
            <w:color w:val="0563C1"/>
          </w:rPr>
          <w:t xml:space="preserve">[401]. A competency model for nurse executives</w:t>
        </w:r>
      </w:hyperlink>
    </w:p>
    <w:p>
      <w:pPr>
        <w:spacing w:after="200" w:line="400" w:lineRule="atLeast"/>
      </w:pPr>
      <w:hyperlink r:id="rId200">
        <w:r>
          <w:rPr>
            <w:rStyle w:val="DefaultParagraphFont"/>
            <w:color w:val="0563C1"/>
          </w:rPr>
          <w:t xml:space="preserve">[413,418]. Competence Frameworks</w:t>
        </w:r>
      </w:hyperlink>
    </w:p>
    <w:p>
      <w:pPr>
        <w:spacing w:after="200" w:line="400" w:lineRule="atLeast"/>
      </w:pPr>
      <w:hyperlink r:id="rId201">
        <w:r>
          <w:rPr>
            <w:rStyle w:val="DefaultParagraphFont"/>
            <w:color w:val="0563C1"/>
          </w:rPr>
          <w:t xml:space="preserve">[414,416]. Competency-based HRM</w:t>
        </w:r>
      </w:hyperlink>
    </w:p>
    <w:p>
      <w:pPr>
        <w:spacing w:after="200" w:line="400" w:lineRule="atLeast"/>
      </w:pPr>
      <w:hyperlink r:id="rId202">
        <w:r>
          <w:rPr>
            <w:rStyle w:val="DefaultParagraphFont"/>
            <w:color w:val="0563C1"/>
          </w:rPr>
          <w:t xml:space="preserve">[415]. COMPETENCY FRAMEWORK</w:t>
        </w:r>
      </w:hyperlink>
    </w:p>
    <w:p>
      <w:pPr>
        <w:spacing w:after="200" w:line="400" w:lineRule="atLeast"/>
      </w:pPr>
      <w:hyperlink r:id="rId203">
        <w:r>
          <w:rPr>
            <w:rStyle w:val="DefaultParagraphFont"/>
            <w:color w:val="0563C1"/>
          </w:rPr>
          <w:t xml:space="preserve">[417]. Strategic Human Resource Management | Human Resource Planning Process</w:t>
        </w:r>
      </w:hyperlink>
    </w:p>
    <w:p>
      <w:pPr>
        <w:spacing w:after="200" w:line="400" w:lineRule="atLeast"/>
      </w:pPr>
      <w:hyperlink r:id="rId204">
        <w:r>
          <w:rPr>
            <w:rStyle w:val="DefaultParagraphFont"/>
            <w:color w:val="0563C1"/>
          </w:rPr>
          <w:t xml:space="preserve">[419]. Competence-based Vocational and Professional Education: Bridging the Worlds of Work and Education</w:t>
        </w:r>
      </w:hyperlink>
    </w:p>
    <w:p>
      <w:pPr>
        <w:spacing w:after="200" w:line="400" w:lineRule="atLeast"/>
      </w:pPr>
      <w:hyperlink r:id="rId205">
        <w:r>
          <w:rPr>
            <w:rStyle w:val="DefaultParagraphFont"/>
            <w:color w:val="0563C1"/>
          </w:rPr>
          <w:t xml:space="preserve">[420,421]. Accredited Consulting Practice Scheme Manual</w:t>
        </w:r>
      </w:hyperlink>
    </w:p>
    <w:p>
      <w:pPr>
        <w:spacing w:after="200" w:line="400" w:lineRule="atLeast"/>
      </w:pPr>
      <w:hyperlink r:id="rId206">
        <w:r>
          <w:rPr>
            <w:rStyle w:val="DefaultParagraphFont"/>
            <w:color w:val="0563C1"/>
          </w:rPr>
          <w:t xml:space="preserve">[422]. Chartered Management Consultant (ChMC) Competency Framework</w:t>
        </w:r>
      </w:hyperlink>
    </w:p>
    <w:p>
      <w:pPr>
        <w:spacing w:after="200" w:line="400" w:lineRule="atLeast"/>
      </w:pPr>
      <w:hyperlink r:id="rId207">
        <w:r>
          <w:rPr>
            <w:rStyle w:val="DefaultParagraphFont"/>
            <w:color w:val="0563C1"/>
          </w:rPr>
          <w:t xml:space="preserve">[423]. Management Consultant’s Competency Standards Framework</w:t>
        </w:r>
      </w:hyperlink>
    </w:p>
    <w:p>
      <w:pPr>
        <w:spacing w:after="200" w:line="400" w:lineRule="atLeast"/>
      </w:pPr>
      <w:hyperlink r:id="rId208">
        <w:r>
          <w:rPr>
            <w:rStyle w:val="DefaultParagraphFont"/>
            <w:color w:val="0563C1"/>
          </w:rPr>
          <w:t xml:space="preserve">[424,427]. 深圳市外籍‘高精尖缺’人才认定标准（试行）</w:t>
        </w:r>
      </w:hyperlink>
    </w:p>
    <w:p>
      <w:pPr>
        <w:spacing w:after="200" w:line="400" w:lineRule="atLeast"/>
      </w:pPr>
      <w:hyperlink r:id="rId209">
        <w:r>
          <w:rPr>
            <w:rStyle w:val="DefaultParagraphFont"/>
            <w:color w:val="0563C1"/>
          </w:rPr>
          <w:t xml:space="preserve">[425,426]. The Development of the Human Resource Competency Model And HR Effectiveness in Mongolia</w:t>
        </w:r>
      </w:hyperlink>
    </w:p>
    <w:p>
      <w:pPr>
        <w:spacing w:after="200" w:line="400" w:lineRule="atLeast"/>
      </w:pPr>
      <w:hyperlink r:id="rId210">
        <w:r>
          <w:rPr>
            <w:rStyle w:val="DefaultParagraphFont"/>
            <w:color w:val="0563C1"/>
          </w:rPr>
          <w:t xml:space="preserve">[428,569]. 构建员工能力素质模型对于企业人才发展至关重要</w:t>
        </w:r>
      </w:hyperlink>
    </w:p>
    <w:p>
      <w:pPr>
        <w:spacing w:after="200" w:line="400" w:lineRule="atLeast"/>
      </w:pPr>
      <w:hyperlink r:id="rId211">
        <w:r>
          <w:rPr>
            <w:rStyle w:val="DefaultParagraphFont"/>
            <w:color w:val="0563C1"/>
          </w:rPr>
          <w:t xml:space="preserve">[429,440,570]. 如何衡量任职资格标准模型的有效性？</w:t>
        </w:r>
      </w:hyperlink>
    </w:p>
    <w:p>
      <w:pPr>
        <w:spacing w:after="200" w:line="400" w:lineRule="atLeast"/>
      </w:pPr>
      <w:hyperlink r:id="rId212">
        <w:r>
          <w:rPr>
            <w:rStyle w:val="DefaultParagraphFont"/>
            <w:color w:val="0563C1"/>
          </w:rPr>
          <w:t xml:space="preserve">[430,432,459,573]. 员工模型力写法指南，如何精准表达员工能力？</w:t>
        </w:r>
      </w:hyperlink>
    </w:p>
    <w:p>
      <w:pPr>
        <w:spacing w:after="200" w:line="400" w:lineRule="atLeast"/>
      </w:pPr>
      <w:hyperlink r:id="rId213">
        <w:r>
          <w:rPr>
            <w:rStyle w:val="DefaultParagraphFont"/>
            <w:color w:val="0563C1"/>
          </w:rPr>
          <w:t xml:space="preserve">[431,442,456,460,571,575]. 深入了解在员工管理中，岗位胜任力标准模糊的问题，以及如何构建有效的能力模型</w:t>
        </w:r>
      </w:hyperlink>
    </w:p>
    <w:p>
      <w:pPr>
        <w:spacing w:after="200" w:line="400" w:lineRule="atLeast"/>
      </w:pPr>
      <w:hyperlink r:id="rId214">
        <w:r>
          <w:rPr>
            <w:rStyle w:val="DefaultParagraphFont"/>
            <w:color w:val="0563C1"/>
          </w:rPr>
          <w:t xml:space="preserve">[433,572]. 人合事易2021 第1期（总第54期）</w:t>
        </w:r>
      </w:hyperlink>
    </w:p>
    <w:p>
      <w:pPr>
        <w:spacing w:after="200" w:line="400" w:lineRule="atLeast"/>
      </w:pPr>
      <w:hyperlink r:id="rId215">
        <w:r>
          <w:rPr>
            <w:rStyle w:val="DefaultParagraphFont"/>
            <w:color w:val="0563C1"/>
          </w:rPr>
          <w:t xml:space="preserve">[434,524]. 岗位胜任模型</w:t>
        </w:r>
      </w:hyperlink>
    </w:p>
    <w:p>
      <w:pPr>
        <w:spacing w:after="200" w:line="400" w:lineRule="atLeast"/>
      </w:pPr>
      <w:hyperlink r:id="rId216">
        <w:r>
          <w:rPr>
            <w:rStyle w:val="DefaultParagraphFont"/>
            <w:color w:val="0563C1"/>
          </w:rPr>
          <w:t xml:space="preserve">[435,449,451,464,563]. 国际工程总承包项目经理胜任力研究</w:t>
        </w:r>
      </w:hyperlink>
    </w:p>
    <w:p>
      <w:pPr>
        <w:spacing w:after="200" w:line="400" w:lineRule="atLeast"/>
      </w:pPr>
      <w:hyperlink r:id="rId217">
        <w:r>
          <w:rPr>
            <w:rStyle w:val="DefaultParagraphFont"/>
            <w:color w:val="0563C1"/>
          </w:rPr>
          <w:t xml:space="preserve">[436]. The Development of a Health Information Literacy Competency Model for Public Health Officers in Subdistrict Health Promotion Hospitals in Thailand</w:t>
        </w:r>
      </w:hyperlink>
    </w:p>
    <w:p>
      <w:pPr>
        <w:spacing w:after="200" w:line="400" w:lineRule="atLeast"/>
      </w:pPr>
      <w:hyperlink r:id="rId218">
        <w:r>
          <w:rPr>
            <w:rStyle w:val="DefaultParagraphFont"/>
            <w:color w:val="0563C1"/>
          </w:rPr>
          <w:t xml:space="preserve">[437,574]. 军用软件能力成熟度模型</w:t>
        </w:r>
      </w:hyperlink>
    </w:p>
    <w:p>
      <w:pPr>
        <w:spacing w:after="200" w:line="400" w:lineRule="atLeast"/>
      </w:pPr>
      <w:hyperlink r:id="rId219">
        <w:r>
          <w:rPr>
            <w:rStyle w:val="DefaultParagraphFont"/>
            <w:color w:val="0563C1"/>
          </w:rPr>
          <w:t xml:space="preserve">[438,457,461]. 招聘中的人才评估标准如何制定？岗位胜任力模型</w:t>
        </w:r>
      </w:hyperlink>
    </w:p>
    <w:p>
      <w:pPr>
        <w:spacing w:after="200" w:line="400" w:lineRule="atLeast"/>
      </w:pPr>
      <w:hyperlink r:id="rId220">
        <w:r>
          <w:rPr>
            <w:rStyle w:val="DefaultParagraphFont"/>
            <w:color w:val="0563C1"/>
          </w:rPr>
          <w:t xml:space="preserve">[439]. 如何评估一个任职资格标准模型的有效性？</w:t>
        </w:r>
      </w:hyperlink>
    </w:p>
    <w:p>
      <w:pPr>
        <w:spacing w:after="200" w:line="400" w:lineRule="atLeast"/>
      </w:pPr>
      <w:hyperlink r:id="rId221">
        <w:r>
          <w:rPr>
            <w:rStyle w:val="DefaultParagraphFont"/>
            <w:color w:val="0563C1"/>
          </w:rPr>
          <w:t xml:space="preserve">[441,458,576]. Методически указания за проектиране, апробация, тестване и верифициране на секторни и фирмени компетентностни модели и карти за оценка на компетенциите на работната сила</w:t>
        </w:r>
      </w:hyperlink>
    </w:p>
    <w:p>
      <w:pPr>
        <w:spacing w:after="200" w:line="400" w:lineRule="atLeast"/>
      </w:pPr>
      <w:hyperlink r:id="rId222">
        <w:r>
          <w:rPr>
            <w:rStyle w:val="DefaultParagraphFont"/>
            <w:color w:val="0563C1"/>
          </w:rPr>
          <w:t xml:space="preserve">[443,446,565,567]. 第一章 构建企业高绩效文化</w:t>
        </w:r>
      </w:hyperlink>
    </w:p>
    <w:p>
      <w:pPr>
        <w:spacing w:after="200" w:line="400" w:lineRule="atLeast"/>
      </w:pPr>
      <w:hyperlink r:id="rId223">
        <w:r>
          <w:rPr>
            <w:rStyle w:val="DefaultParagraphFont"/>
            <w:color w:val="0563C1"/>
          </w:rPr>
          <w:t xml:space="preserve">[444,568]. 胜任力模型与测评技术应用</w:t>
        </w:r>
      </w:hyperlink>
    </w:p>
    <w:p>
      <w:pPr>
        <w:spacing w:after="200" w:line="400" w:lineRule="atLeast"/>
      </w:pPr>
      <w:hyperlink r:id="rId224">
        <w:r>
          <w:rPr>
            <w:rStyle w:val="DefaultParagraphFont"/>
            <w:color w:val="0563C1"/>
          </w:rPr>
          <w:t xml:space="preserve">[445,448,450,453,564]. 岗位担任力模型 根据岗位担任力模型的人才招聘与选拔系统研讨</w:t>
        </w:r>
      </w:hyperlink>
    </w:p>
    <w:p>
      <w:pPr>
        <w:spacing w:after="200" w:line="400" w:lineRule="atLeast"/>
      </w:pPr>
      <w:hyperlink r:id="rId225">
        <w:r>
          <w:rPr>
            <w:rStyle w:val="DefaultParagraphFont"/>
            <w:color w:val="0563C1"/>
          </w:rPr>
          <w:t xml:space="preserve">[447,566]. DEVELOPING COMPETENCY MODEL TO ENHANCE KNOWLEDGE MANAGEMENT PROGRAM</w:t>
        </w:r>
      </w:hyperlink>
    </w:p>
    <w:p>
      <w:pPr>
        <w:spacing w:after="200" w:line="400" w:lineRule="atLeast"/>
      </w:pPr>
      <w:hyperlink r:id="rId226">
        <w:r>
          <w:rPr>
            <w:rStyle w:val="DefaultParagraphFont"/>
            <w:color w:val="0563C1"/>
          </w:rPr>
          <w:t xml:space="preserve">[452,454,561]. Modellierung und Dimensionierung der professionellen Überzeugungen und motivationalen Orientierungen als Aspekte professioneller Kompetenz von Informatiklehrkräften</w:t>
        </w:r>
      </w:hyperlink>
    </w:p>
    <w:p>
      <w:pPr>
        <w:spacing w:after="200" w:line="400" w:lineRule="atLeast"/>
      </w:pPr>
      <w:hyperlink r:id="rId227">
        <w:r>
          <w:rPr>
            <w:rStyle w:val="DefaultParagraphFont"/>
            <w:color w:val="0563C1"/>
          </w:rPr>
          <w:t xml:space="preserve">[455,463,562]. Managing Employee Performance and Reward: Concepts, Practices, Strategies</w:t>
        </w:r>
      </w:hyperlink>
    </w:p>
    <w:p>
      <w:pPr>
        <w:spacing w:after="200" w:line="400" w:lineRule="atLeast"/>
      </w:pPr>
      <w:hyperlink r:id="rId228">
        <w:r>
          <w:rPr>
            <w:rStyle w:val="DefaultParagraphFont"/>
            <w:color w:val="0563C1"/>
          </w:rPr>
          <w:t xml:space="preserve">[462,465]. 岗位胜任力模型的构建与验证</w:t>
        </w:r>
      </w:hyperlink>
    </w:p>
    <w:p>
      <w:pPr>
        <w:spacing w:after="200" w:line="400" w:lineRule="atLeast"/>
      </w:pPr>
      <w:hyperlink r:id="rId229">
        <w:r>
          <w:rPr>
            <w:rStyle w:val="DefaultParagraphFont"/>
            <w:color w:val="0563C1"/>
          </w:rPr>
          <w:t xml:space="preserve">[582]. Development of an Interprofessional Competency Model for Healthcare Leadership</w:t>
        </w:r>
      </w:hyperlink>
    </w:p>
    <w:p>
      <w:pPr>
        <w:spacing w:after="400" w:line="400" w:lineRule="atLeast"/>
      </w:pPr>
      <w:r>
        <w:rPr>
          <w:i w:val="true"/>
        </w:rPr>
        <w:t>以下来源未被直接引用</w:t>
      </w:r>
    </w:p>
    <w:p>
      <w:pPr>
        <w:spacing w:after="200" w:line="400" w:lineRule="atLeast"/>
      </w:pPr>
      <w:hyperlink r:id="rId230">
        <w:r>
          <w:rPr>
            <w:rStyle w:val="DefaultParagraphFont"/>
            <w:color w:val="0563C1"/>
          </w:rPr>
          <w:t xml:space="preserve">Répertoire des emplois types</w:t>
        </w:r>
      </w:hyperlink>
    </w:p>
    <w:p>
      <w:pPr>
        <w:spacing w:after="200" w:line="400" w:lineRule="atLeast"/>
      </w:pPr>
      <w:hyperlink r:id="rId231">
        <w:r>
          <w:rPr>
            <w:rStyle w:val="DefaultParagraphFont"/>
            <w:color w:val="0563C1"/>
          </w:rPr>
          <w:t>腾讯公司职业发展体系</w:t>
        </w:r>
      </w:hyperlink>
    </w:p>
    <w:p>
      <w:pPr>
        <w:spacing w:after="200" w:line="400" w:lineRule="atLeast"/>
      </w:pPr>
      <w:hyperlink r:id="rId232">
        <w:r>
          <w:rPr>
            <w:rStyle w:val="DefaultParagraphFont"/>
            <w:color w:val="0563C1"/>
          </w:rPr>
          <w:t>岗位胜任力模型评估手册</w:t>
        </w:r>
      </w:hyperlink>
    </w:p>
    <w:p>
      <w:pPr>
        <w:spacing w:after="200" w:line="400" w:lineRule="atLeast"/>
      </w:pPr>
      <w:hyperlink r:id="rId233">
        <w:r>
          <w:rPr>
            <w:rStyle w:val="DefaultParagraphFont"/>
            <w:color w:val="0563C1"/>
          </w:rPr>
          <w:t xml:space="preserve">Scientific Discourse on the Concept of Competency</w:t>
        </w:r>
      </w:hyperlink>
    </w:p>
    <w:p>
      <w:pPr>
        <w:spacing w:after="200" w:line="400" w:lineRule="atLeast"/>
      </w:pPr>
      <w:hyperlink r:id="rId234">
        <w:r>
          <w:rPr>
            <w:rStyle w:val="DefaultParagraphFont"/>
            <w:color w:val="0563C1"/>
          </w:rPr>
          <w:t xml:space="preserve">Developing a Competency Model for University Administrative Staff -- A Case Study in the Greater Bay Area</w:t>
        </w:r>
      </w:hyperlink>
    </w:p>
    <w:p>
      <w:pPr>
        <w:spacing w:after="200" w:line="400" w:lineRule="atLeast"/>
      </w:pPr>
      <w:hyperlink r:id="rId235">
        <w:r>
          <w:rPr>
            <w:rStyle w:val="DefaultParagraphFont"/>
            <w:color w:val="0563C1"/>
          </w:rPr>
          <w:t xml:space="preserve">Build a Competency-Based Performance Management System</w:t>
        </w:r>
      </w:hyperlink>
    </w:p>
    <w:p>
      <w:pPr>
        <w:spacing w:after="200" w:line="400" w:lineRule="atLeast"/>
      </w:pPr>
      <w:hyperlink r:id="rId236">
        <w:r>
          <w:rPr>
            <w:rStyle w:val="DefaultParagraphFont"/>
            <w:color w:val="0563C1"/>
          </w:rPr>
          <w:t xml:space="preserve">Competency Models: An Essential Tool for Sales Transformations</w:t>
        </w:r>
      </w:hyperlink>
    </w:p>
    <w:p>
      <w:pPr>
        <w:spacing w:after="200" w:line="400" w:lineRule="atLeast"/>
      </w:pPr>
      <w:hyperlink r:id="rId237">
        <w:r>
          <w:rPr>
            <w:rStyle w:val="DefaultParagraphFont"/>
            <w:color w:val="0563C1"/>
          </w:rPr>
          <w:t xml:space="preserve">为什么‘被 AI 反复引用’，正在成为新的行业门槛</w:t>
        </w:r>
      </w:hyperlink>
    </w:p>
    <w:p>
      <w:pPr>
        <w:spacing w:after="200" w:line="400" w:lineRule="atLeast"/>
      </w:pPr>
      <w:hyperlink r:id="rId238">
        <w:r>
          <w:rPr>
            <w:rStyle w:val="DefaultParagraphFont"/>
            <w:color w:val="0563C1"/>
          </w:rPr>
          <w:t xml:space="preserve">AI 模型能力争议从 2025 吵到 2026</w:t>
        </w:r>
      </w:hyperlink>
    </w:p>
    <w:p>
      <w:pPr>
        <w:spacing w:after="200" w:line="400" w:lineRule="atLeast"/>
      </w:pPr>
      <w:hyperlink r:id="rId239">
        <w:r>
          <w:rPr>
            <w:rStyle w:val="DefaultParagraphFont"/>
            <w:color w:val="0563C1"/>
          </w:rPr>
          <w:t xml:space="preserve">2026 AI 行业风向标:模型能力已溢出，用户反成“进化瓶颈”?</w:t>
        </w:r>
      </w:hyperlink>
    </w:p>
    <w:p>
      <w:pPr>
        <w:spacing w:after="200" w:line="400" w:lineRule="atLeast"/>
      </w:pPr>
      <w:hyperlink r:id="rId240">
        <w:r>
          <w:rPr>
            <w:rStyle w:val="DefaultParagraphFont"/>
            <w:color w:val="0563C1"/>
          </w:rPr>
          <w:t>蔡崇信称进军AI智能体时代_腾讯新闻</w:t>
        </w:r>
      </w:hyperlink>
    </w:p>
    <w:p>
      <w:pPr>
        <w:spacing w:after="200" w:line="400" w:lineRule="atLeast"/>
      </w:pPr>
      <w:hyperlink r:id="rId241">
        <w:r>
          <w:rPr>
            <w:rStyle w:val="DefaultParagraphFont"/>
            <w:color w:val="0563C1"/>
          </w:rPr>
          <w:t>又至年初，港股AI期待几何？</w:t>
        </w:r>
      </w:hyperlink>
    </w:p>
    <w:p>
      <w:pPr>
        <w:spacing w:after="200" w:line="400" w:lineRule="atLeast"/>
      </w:pPr>
      <w:hyperlink r:id="rId242">
        <w:r>
          <w:rPr>
            <w:rStyle w:val="DefaultParagraphFont"/>
            <w:color w:val="0563C1"/>
          </w:rPr>
          <w:t xml:space="preserve">Considerations and Best Practices for Developing Cultural Competency Models in Applied Work Domains</w:t>
        </w:r>
      </w:hyperlink>
    </w:p>
    <w:p>
      <w:pPr>
        <w:spacing w:after="400" w:line="400" w:lineRule="atLeast"/>
      </w:pPr>
      <w:r>
        <w:t xml:space="preserve">[HUMAN RESOURCE MANAGEMENT ](http://dspace.vnbrims.org:13000/jspui/bitstream/123456789/4277/1/Human Resource Management.pdf)</w:t>
      </w:r>
    </w:p>
    <w:p>
      <w:pPr>
        <w:spacing w:after="200" w:line="400" w:lineRule="atLeast"/>
      </w:pPr>
      <w:hyperlink r:id="rId243">
        <w:r>
          <w:rPr>
            <w:rStyle w:val="DefaultParagraphFont"/>
            <w:color w:val="0563C1"/>
          </w:rPr>
          <w:t>2026年企业级智能体开发平台深度盘点：8大主流工具对比与最佳实践指南</w:t>
        </w:r>
      </w:hyperlink>
    </w:p>
    <w:p>
      <w:pPr>
        <w:spacing w:after="200" w:line="400" w:lineRule="atLeast"/>
      </w:pPr>
      <w:hyperlink r:id="rId244">
        <w:r>
          <w:rPr>
            <w:rStyle w:val="DefaultParagraphFont"/>
            <w:color w:val="0563C1"/>
          </w:rPr>
          <w:t xml:space="preserve">Top 5 Competency Assessment Tools in 2023</w:t>
        </w:r>
      </w:hyperlink>
    </w:p>
    <w:p>
      <w:pPr>
        <w:spacing w:after="200" w:line="400" w:lineRule="atLeast"/>
      </w:pPr>
      <w:hyperlink r:id="rId245">
        <w:r>
          <w:rPr>
            <w:rStyle w:val="DefaultParagraphFont"/>
            <w:color w:val="0563C1"/>
          </w:rPr>
          <w:t>2026年主流数据分析工具选型指南与行业适配力分析</w:t>
        </w:r>
      </w:hyperlink>
    </w:p>
    <w:p>
      <w:pPr>
        <w:spacing w:after="200" w:line="400" w:lineRule="atLeast"/>
      </w:pPr>
      <w:hyperlink r:id="rId246">
        <w:r>
          <w:rPr>
            <w:rStyle w:val="DefaultParagraphFont"/>
            <w:color w:val="0563C1"/>
          </w:rPr>
          <w:t xml:space="preserve">Tokenize Image as a Set</w:t>
        </w:r>
      </w:hyperlink>
    </w:p>
    <w:p>
      <w:pPr>
        <w:spacing w:after="200" w:line="400" w:lineRule="atLeast"/>
      </w:pPr>
      <w:hyperlink r:id="rId247">
        <w:r>
          <w:rPr>
            <w:rStyle w:val="DefaultParagraphFont"/>
            <w:color w:val="0563C1"/>
          </w:rPr>
          <w:t>2026年能结合研究方向生成文献综述且同步对比多模型的AI工具选型指南</w:t>
        </w:r>
      </w:hyperlink>
    </w:p>
    <w:p>
      <w:pPr>
        <w:spacing w:after="200" w:line="400" w:lineRule="atLeast"/>
      </w:pPr>
      <w:hyperlink r:id="rId248">
        <w:r>
          <w:rPr>
            <w:rStyle w:val="DefaultParagraphFont"/>
            <w:color w:val="0563C1"/>
          </w:rPr>
          <w:t xml:space="preserve">How to develop competency models</w:t>
        </w:r>
      </w:hyperlink>
    </w:p>
    <w:p>
      <w:pPr>
        <w:spacing w:after="200" w:line="400" w:lineRule="atLeast"/>
      </w:pPr>
      <w:hyperlink r:id="rId249">
        <w:r>
          <w:rPr>
            <w:rStyle w:val="DefaultParagraphFont"/>
            <w:color w:val="0563C1"/>
          </w:rPr>
          <w:t xml:space="preserve">Competency Model for Effective Learning &amp; Development</w:t>
        </w:r>
      </w:hyperlink>
    </w:p>
    <w:p>
      <w:pPr>
        <w:spacing w:after="200" w:line="400" w:lineRule="atLeast"/>
      </w:pPr>
      <w:hyperlink r:id="rId250">
        <w:r>
          <w:rPr>
            <w:rStyle w:val="DefaultParagraphFont"/>
            <w:color w:val="0563C1"/>
          </w:rPr>
          <w:t xml:space="preserve">Effective Training: Systems, Strategies, and Practices</w:t>
        </w:r>
      </w:hyperlink>
    </w:p>
    <w:p>
      <w:pPr>
        <w:spacing w:after="200" w:line="400" w:lineRule="atLeast"/>
      </w:pPr>
      <w:hyperlink r:id="rId251">
        <w:r>
          <w:rPr>
            <w:rStyle w:val="DefaultParagraphFont"/>
            <w:color w:val="0563C1"/>
          </w:rPr>
          <w:t xml:space="preserve">A Critical Review of the Literature and Practice of Competency Modelling</w:t>
        </w:r>
      </w:hyperlink>
    </w:p>
    <w:p>
      <w:pPr>
        <w:spacing w:after="200" w:line="400" w:lineRule="atLeast"/>
      </w:pPr>
      <w:hyperlink r:id="rId252">
        <w:r>
          <w:rPr>
            <w:rStyle w:val="DefaultParagraphFont"/>
            <w:color w:val="0563C1"/>
          </w:rPr>
          <w:t xml:space="preserve">Using Competencies to Shape Your Workforce: Learning about Competencies Developing a Competency Model for Your Cooperative</w:t>
        </w:r>
      </w:hyperlink>
    </w:p>
    <w:p>
      <w:pPr>
        <w:spacing w:after="200" w:line="400" w:lineRule="atLeast"/>
      </w:pPr>
      <w:hyperlink r:id="rId253">
        <w:r>
          <w:rPr>
            <w:rStyle w:val="DefaultParagraphFont"/>
            <w:color w:val="0563C1"/>
          </w:rPr>
          <w:t xml:space="preserve">Ping An Insurance Group Co of China Ltd Reaching New Pinnacles</w:t>
        </w:r>
      </w:hyperlink>
    </w:p>
    <w:p>
      <w:pPr>
        <w:spacing w:after="200" w:line="400" w:lineRule="atLeast"/>
      </w:pPr>
      <w:hyperlink r:id="rId254">
        <w:r>
          <w:rPr>
            <w:rStyle w:val="DefaultParagraphFont"/>
            <w:color w:val="0563C1"/>
          </w:rPr>
          <w:t xml:space="preserve">ESTADOS FINANCIEROS SEPARADOS a diciembre 31 de 2024</w:t>
        </w:r>
      </w:hyperlink>
    </w:p>
    <w:p>
      <w:pPr>
        <w:spacing w:after="200" w:line="400" w:lineRule="atLeast"/>
      </w:pPr>
      <w:hyperlink r:id="rId255">
        <w:r>
          <w:rPr>
            <w:rStyle w:val="DefaultParagraphFont"/>
            <w:color w:val="0563C1"/>
          </w:rPr>
          <w:t>2026年研发管理系统权威榜单发布：五大平台技术实力与实战效果深度排位赛</w:t>
        </w:r>
      </w:hyperlink>
    </w:p>
    <w:p>
      <w:pPr>
        <w:spacing w:after="200" w:line="400" w:lineRule="atLeast"/>
      </w:pPr>
      <w:hyperlink r:id="rId256">
        <w:r>
          <w:rPr>
            <w:rStyle w:val="DefaultParagraphFont"/>
            <w:color w:val="0563C1"/>
          </w:rPr>
          <w:t>2026年绩效管理系统评测与选型指南</w:t>
        </w:r>
      </w:hyperlink>
    </w:p>
    <w:p>
      <w:pPr>
        <w:spacing w:after="200" w:line="400" w:lineRule="atLeast"/>
      </w:pPr>
      <w:hyperlink r:id="rId257">
        <w:r>
          <w:rPr>
            <w:rStyle w:val="DefaultParagraphFont"/>
            <w:color w:val="0563C1"/>
          </w:rPr>
          <w:t xml:space="preserve">Why Competency Management Software Is Essential For Effective Online Reputation Management</w:t>
        </w:r>
      </w:hyperlink>
    </w:p>
    <w:p>
      <w:pPr>
        <w:spacing w:after="200" w:line="400" w:lineRule="atLeast"/>
      </w:pPr>
      <w:hyperlink r:id="rId258">
        <w:r>
          <w:rPr>
            <w:rStyle w:val="DefaultParagraphFont"/>
            <w:color w:val="0563C1"/>
          </w:rPr>
          <w:t xml:space="preserve">Choosing the right Competency Management System (CMS)</w:t>
        </w:r>
      </w:hyperlink>
    </w:p>
    <w:p>
      <w:pPr>
        <w:spacing w:after="200" w:line="400" w:lineRule="atLeast"/>
      </w:pPr>
      <w:hyperlink r:id="rId259">
        <w:r>
          <w:rPr>
            <w:rStyle w:val="DefaultParagraphFont"/>
            <w:color w:val="0563C1"/>
          </w:rPr>
          <w:t>TMT会议总结：聚焦AI代理规模化部署</w:t>
        </w:r>
      </w:hyperlink>
    </w:p>
    <w:p>
      <w:pPr>
        <w:spacing w:after="200" w:line="400" w:lineRule="atLeast"/>
      </w:pPr>
      <w:hyperlink r:id="rId260">
        <w:r>
          <w:rPr>
            <w:rStyle w:val="DefaultParagraphFont"/>
            <w:color w:val="0563C1"/>
          </w:rPr>
          <w:t xml:space="preserve">Competency Management Software</w:t>
        </w:r>
      </w:hyperlink>
    </w:p>
    <w:p>
      <w:pPr>
        <w:spacing w:after="200" w:line="400" w:lineRule="atLeast"/>
      </w:pPr>
      <w:hyperlink r:id="rId261">
        <w:r>
          <w:rPr>
            <w:rStyle w:val="DefaultParagraphFont"/>
            <w:color w:val="0563C1"/>
          </w:rPr>
          <w:t xml:space="preserve">Business Competence Analytics – Analysis Phase</w:t>
        </w:r>
      </w:hyperlink>
    </w:p>
    <w:p>
      <w:pPr>
        <w:spacing w:after="200" w:line="400" w:lineRule="atLeast"/>
      </w:pPr>
      <w:hyperlink r:id="rId262">
        <w:r>
          <w:rPr>
            <w:rStyle w:val="DefaultParagraphFont"/>
            <w:color w:val="0563C1"/>
          </w:rPr>
          <w:t xml:space="preserve">Competency development in organizations: Building an integrative model through a qualitative study</w:t>
        </w:r>
      </w:hyperlink>
    </w:p>
    <w:p>
      <w:pPr>
        <w:spacing w:after="200" w:line="400" w:lineRule="atLeast"/>
      </w:pPr>
      <w:hyperlink r:id="rId263">
        <w:r>
          <w:rPr>
            <w:rStyle w:val="DefaultParagraphFont"/>
            <w:color w:val="0563C1"/>
          </w:rPr>
          <w:t xml:space="preserve">Human Capital Consulting Service and Staff Support</w:t>
        </w:r>
      </w:hyperlink>
    </w:p>
    <w:p>
      <w:pPr>
        <w:spacing w:after="200" w:line="400" w:lineRule="atLeast"/>
      </w:pPr>
      <w:hyperlink r:id="rId264">
        <w:r>
          <w:rPr>
            <w:rStyle w:val="DefaultParagraphFont"/>
            <w:color w:val="0563C1"/>
          </w:rPr>
          <w:t xml:space="preserve">Research Trends of Health Professions Education Model from 2005 to 2024: A Bibliometric Analysis via CiteSpace</w:t>
        </w:r>
      </w:hyperlink>
    </w:p>
    <w:p>
      <w:pPr>
        <w:spacing w:after="200" w:line="400" w:lineRule="atLeast"/>
      </w:pPr>
      <w:hyperlink r:id="rId265">
        <w:r>
          <w:rPr>
            <w:rStyle w:val="DefaultParagraphFont"/>
            <w:color w:val="0563C1"/>
          </w:rPr>
          <w:t xml:space="preserve">Literature Review (June 2017)</w:t>
        </w:r>
      </w:hyperlink>
    </w:p>
    <w:p>
      <w:pPr>
        <w:spacing w:after="200" w:line="400" w:lineRule="atLeast"/>
      </w:pPr>
      <w:hyperlink r:id="rId266">
        <w:r>
          <w:rPr>
            <w:rStyle w:val="DefaultParagraphFont"/>
            <w:color w:val="0563C1"/>
          </w:rPr>
          <w:t xml:space="preserve">Comparative Features Analysis of Leading Course Management Software</w:t>
        </w:r>
      </w:hyperlink>
    </w:p>
    <w:p>
      <w:pPr>
        <w:spacing w:after="200" w:line="400" w:lineRule="atLeast"/>
      </w:pPr>
      <w:hyperlink r:id="rId267">
        <w:r>
          <w:rPr>
            <w:rStyle w:val="DefaultParagraphFont"/>
            <w:color w:val="0563C1"/>
          </w:rPr>
          <w:t xml:space="preserve">PLATAFORMAS DE APRENDIZAJE BASADAS EN COMPETENCIAS Y APLICACIONES TECNOLÓGICAS ASOCIADAS</w:t>
        </w:r>
      </w:hyperlink>
    </w:p>
    <w:p>
      <w:pPr>
        <w:spacing w:after="200" w:line="400" w:lineRule="atLeast"/>
      </w:pPr>
      <w:hyperlink r:id="rId268">
        <w:r>
          <w:rPr>
            <w:rStyle w:val="DefaultParagraphFont"/>
            <w:color w:val="0563C1"/>
          </w:rPr>
          <w:t xml:space="preserve">An integrative model for competency development in organizations: the Flemish case</w:t>
        </w:r>
      </w:hyperlink>
    </w:p>
    <w:p>
      <w:pPr>
        <w:spacing w:after="200" w:line="400" w:lineRule="atLeast"/>
      </w:pPr>
      <w:hyperlink r:id="rId269">
        <w:r>
          <w:rPr>
            <w:rStyle w:val="DefaultParagraphFont"/>
            <w:color w:val="0563C1"/>
          </w:rPr>
          <w:t xml:space="preserve">What Drives Competency Modeling Integration In Talent Management? The Case Of French Smes</w:t>
        </w:r>
      </w:hyperlink>
    </w:p>
    <w:p>
      <w:pPr>
        <w:spacing w:after="200" w:line="400" w:lineRule="atLeast"/>
      </w:pPr>
      <w:hyperlink r:id="rId270">
        <w:r>
          <w:rPr>
            <w:rStyle w:val="DefaultParagraphFont"/>
            <w:color w:val="0563C1"/>
          </w:rPr>
          <w:t xml:space="preserve">Building a Competency Framework: Assess Your Talent Effectively</w:t>
        </w:r>
      </w:hyperlink>
    </w:p>
    <w:p>
      <w:pPr>
        <w:spacing w:after="200" w:line="400" w:lineRule="atLeast"/>
      </w:pPr>
      <w:hyperlink r:id="rId271">
        <w:r>
          <w:rPr>
            <w:rStyle w:val="DefaultParagraphFont"/>
            <w:color w:val="0563C1"/>
          </w:rPr>
          <w:t>金融科技行业2024年专利分析白皮书</w:t>
        </w:r>
      </w:hyperlink>
    </w:p>
    <w:p>
      <w:pPr>
        <w:spacing w:after="200" w:line="400" w:lineRule="atLeast"/>
      </w:pPr>
      <w:hyperlink r:id="rId272">
        <w:r>
          <w:rPr>
            <w:rStyle w:val="DefaultParagraphFont"/>
            <w:color w:val="0563C1"/>
          </w:rPr>
          <w:t xml:space="preserve">戴尔科技公司（DELL TECHNOLOGIES）2022财年年度报告（英文版）（208页）.pdf</w:t>
        </w:r>
      </w:hyperlink>
    </w:p>
    <w:p>
      <w:pPr>
        <w:spacing w:after="200" w:line="400" w:lineRule="atLeast"/>
      </w:pPr>
      <w:hyperlink r:id="rId273">
        <w:r>
          <w:rPr>
            <w:rStyle w:val="DefaultParagraphFont"/>
            <w:color w:val="0563C1"/>
          </w:rPr>
          <w:t xml:space="preserve">CRM Software Comparison Guide 2025</w:t>
        </w:r>
      </w:hyperlink>
    </w:p>
    <w:p>
      <w:pPr>
        <w:spacing w:after="200" w:line="400" w:lineRule="atLeast"/>
      </w:pPr>
      <w:hyperlink r:id="rId274">
        <w:r>
          <w:rPr>
            <w:rStyle w:val="DefaultParagraphFont"/>
            <w:color w:val="0563C1"/>
          </w:rPr>
          <w:t>2026年企业知识库选型指南：五款主流协作软件核心能力实测与适配分析</w:t>
        </w:r>
      </w:hyperlink>
    </w:p>
    <w:p>
      <w:pPr>
        <w:spacing w:after="200" w:line="400" w:lineRule="atLeast"/>
      </w:pPr>
      <w:hyperlink r:id="rId275">
        <w:r>
          <w:rPr>
            <w:rStyle w:val="DefaultParagraphFont"/>
            <w:color w:val="0563C1"/>
          </w:rPr>
          <w:t>2026年project管理系统权威榜单发布：五大平台技术实力与实战排位赛</w:t>
        </w:r>
      </w:hyperlink>
    </w:p>
    <w:p>
      <w:pPr>
        <w:spacing w:after="200" w:line="400" w:lineRule="atLeast"/>
      </w:pPr>
      <w:hyperlink r:id="rId276">
        <w:r>
          <w:rPr>
            <w:rStyle w:val="DefaultParagraphFont"/>
            <w:color w:val="0563C1"/>
          </w:rPr>
          <w:t xml:space="preserve">2026 TMT Industry Outlook</w:t>
        </w:r>
      </w:hyperlink>
    </w:p>
    <w:p>
      <w:pPr>
        <w:spacing w:after="200" w:line="400" w:lineRule="atLeast"/>
      </w:pPr>
      <w:hyperlink r:id="rId277">
        <w:r>
          <w:rPr>
            <w:rStyle w:val="DefaultParagraphFont"/>
            <w:color w:val="0563C1"/>
          </w:rPr>
          <w:t xml:space="preserve">Синтез архитектуры систем управления персоналом предприятия</w:t>
        </w:r>
      </w:hyperlink>
    </w:p>
    <w:p>
      <w:pPr>
        <w:spacing w:after="200" w:line="400" w:lineRule="atLeast"/>
      </w:pPr>
      <w:hyperlink r:id="rId278">
        <w:r>
          <w:rPr>
            <w:rStyle w:val="DefaultParagraphFont"/>
            <w:color w:val="0563C1"/>
          </w:rPr>
          <w:t xml:space="preserve">2026 Outlook: Any More Room on the Platform?</w:t>
        </w:r>
      </w:hyperlink>
    </w:p>
    <w:p>
      <w:pPr>
        <w:spacing w:after="200" w:line="400" w:lineRule="atLeast"/>
      </w:pPr>
      <w:hyperlink r:id="rId279">
        <w:r>
          <w:rPr>
            <w:rStyle w:val="DefaultParagraphFont"/>
            <w:color w:val="0563C1"/>
          </w:rPr>
          <w:t xml:space="preserve">THE GLOBAL STATE OF GENERATIVE AI IN ENTERPRISE INDUSTRY REPORT 2026</w:t>
        </w:r>
      </w:hyperlink>
    </w:p>
    <w:p>
      <w:pPr>
        <w:spacing w:after="200" w:line="400" w:lineRule="atLeast"/>
      </w:pPr>
      <w:hyperlink r:id="rId280">
        <w:r>
          <w:rPr>
            <w:rStyle w:val="DefaultParagraphFont"/>
            <w:color w:val="0563C1"/>
          </w:rPr>
          <w:t xml:space="preserve">Grid® Report for Audit Management</w:t>
        </w:r>
      </w:hyperlink>
    </w:p>
    <w:p>
      <w:pPr>
        <w:spacing w:after="200" w:line="400" w:lineRule="atLeast"/>
      </w:pPr>
      <w:hyperlink r:id="rId281">
        <w:r>
          <w:rPr>
            <w:rStyle w:val="DefaultParagraphFont"/>
            <w:color w:val="0563C1"/>
          </w:rPr>
          <w:t xml:space="preserve">How To Create a Competency Model for HR Professionals 2024</w:t>
        </w:r>
      </w:hyperlink>
    </w:p>
    <w:p>
      <w:pPr>
        <w:spacing w:after="200" w:line="400" w:lineRule="atLeast"/>
      </w:pPr>
      <w:hyperlink r:id="rId282">
        <w:r>
          <w:rPr>
            <w:rStyle w:val="DefaultParagraphFont"/>
            <w:color w:val="0563C1"/>
          </w:rPr>
          <w:t xml:space="preserve">Competency-based job profiles are a powerful tool for organizations aiming to align their workforce with strategic goals</w:t>
        </w:r>
      </w:hyperlink>
    </w:p>
    <w:p>
      <w:pPr>
        <w:spacing w:after="200" w:line="400" w:lineRule="atLeast"/>
      </w:pPr>
      <w:hyperlink r:id="rId283">
        <w:r>
          <w:rPr>
            <w:rStyle w:val="DefaultParagraphFont"/>
            <w:color w:val="0563C1"/>
          </w:rPr>
          <w:t xml:space="preserve">Bridging the Gap: Connecting Education + Industry with Open Standards</w:t>
        </w:r>
      </w:hyperlink>
    </w:p>
    <w:p>
      <w:pPr>
        <w:spacing w:after="200" w:line="400" w:lineRule="atLeast"/>
      </w:pPr>
      <w:hyperlink r:id="rId284">
        <w:r>
          <w:rPr>
            <w:rStyle w:val="DefaultParagraphFont"/>
            <w:color w:val="0563C1"/>
          </w:rPr>
          <w:t xml:space="preserve">Promoting excellence in the regulatory affairs profession: a competency framework</w:t>
        </w:r>
      </w:hyperlink>
    </w:p>
    <w:p>
      <w:pPr>
        <w:spacing w:after="200" w:line="400" w:lineRule="atLeast"/>
      </w:pPr>
      <w:hyperlink r:id="rId285">
        <w:r>
          <w:rPr>
            <w:rStyle w:val="DefaultParagraphFont"/>
            <w:color w:val="0563C1"/>
          </w:rPr>
          <w:t xml:space="preserve">THE PERFECT CLINICAL RESEARCH LEARNING &amp; DEVELOPMENT SOLUTION</w:t>
        </w:r>
      </w:hyperlink>
    </w:p>
    <w:p>
      <w:pPr>
        <w:spacing w:after="200" w:line="400" w:lineRule="atLeast"/>
      </w:pPr>
      <w:hyperlink r:id="rId286">
        <w:r>
          <w:rPr>
            <w:rStyle w:val="DefaultParagraphFont"/>
            <w:color w:val="0563C1"/>
          </w:rPr>
          <w:t xml:space="preserve">7 Uses for competency frameworks</w:t>
        </w:r>
      </w:hyperlink>
    </w:p>
    <w:p>
      <w:pPr>
        <w:spacing w:after="200" w:line="400" w:lineRule="atLeast"/>
      </w:pPr>
      <w:hyperlink r:id="rId287">
        <w:r>
          <w:rPr>
            <w:rStyle w:val="DefaultParagraphFont"/>
            <w:color w:val="0563C1"/>
          </w:rPr>
          <w:t xml:space="preserve">Industry Competency Model Initiative: PROMOTING A SKILLED WORKFORCE</w:t>
        </w:r>
      </w:hyperlink>
    </w:p>
    <w:p>
      <w:pPr>
        <w:spacing w:after="200" w:line="400" w:lineRule="atLeast"/>
      </w:pPr>
      <w:hyperlink r:id="rId288">
        <w:r>
          <w:rPr>
            <w:rStyle w:val="DefaultParagraphFont"/>
            <w:color w:val="0563C1"/>
          </w:rPr>
          <w:t xml:space="preserve">Introduction to the Tools</w:t>
        </w:r>
      </w:hyperlink>
    </w:p>
    <w:p>
      <w:pPr>
        <w:spacing w:after="200" w:line="400" w:lineRule="atLeast"/>
      </w:pPr>
      <w:hyperlink r:id="rId289">
        <w:r>
          <w:rPr>
            <w:rStyle w:val="DefaultParagraphFont"/>
            <w:color w:val="0563C1"/>
          </w:rPr>
          <w:t xml:space="preserve">Learn how to build your own job competency models</w:t>
        </w:r>
      </w:hyperlink>
    </w:p>
    <w:p>
      <w:pPr>
        <w:spacing w:after="200" w:line="400" w:lineRule="atLeast"/>
      </w:pPr>
      <w:hyperlink r:id="rId290">
        <w:r>
          <w:rPr>
            <w:rStyle w:val="DefaultParagraphFont"/>
            <w:color w:val="0563C1"/>
          </w:rPr>
          <w:t xml:space="preserve">Leadership Competency Framework Template</w:t>
        </w:r>
      </w:hyperlink>
    </w:p>
    <w:p>
      <w:pPr>
        <w:spacing w:after="200" w:line="400" w:lineRule="atLeast"/>
      </w:pPr>
      <w:hyperlink r:id="rId291">
        <w:r>
          <w:rPr>
            <w:rStyle w:val="DefaultParagraphFont"/>
            <w:color w:val="0563C1"/>
          </w:rPr>
          <w:t xml:space="preserve">NOTICE OF AVAILABILITY OF FUNDS AND FUNDING OPPORTUNITY</w:t>
        </w:r>
      </w:hyperlink>
    </w:p>
    <w:p>
      <w:pPr>
        <w:spacing w:after="200" w:line="400" w:lineRule="atLeast"/>
      </w:pPr>
      <w:hyperlink r:id="rId292">
        <w:r>
          <w:rPr>
            <w:rStyle w:val="DefaultParagraphFont"/>
            <w:color w:val="0563C1"/>
          </w:rPr>
          <w:t xml:space="preserve">TRAINING AND EMPLOYMENT GUIDANCE LETTER NO. 15-10</w:t>
        </w:r>
      </w:hyperlink>
    </w:p>
    <w:p>
      <w:pPr>
        <w:spacing w:after="200" w:line="400" w:lineRule="atLeast"/>
      </w:pPr>
      <w:hyperlink r:id="rId293">
        <w:r>
          <w:rPr>
            <w:rStyle w:val="DefaultParagraphFont"/>
            <w:color w:val="0563C1"/>
          </w:rPr>
          <w:t xml:space="preserve">Introduction to STACKABLE CREDENTIALS</w:t>
        </w:r>
      </w:hyperlink>
    </w:p>
    <w:p>
      <w:pPr>
        <w:spacing w:after="200" w:line="400" w:lineRule="atLeast"/>
      </w:pPr>
      <w:hyperlink r:id="rId294">
        <w:r>
          <w:rPr>
            <w:rStyle w:val="DefaultParagraphFont"/>
            <w:color w:val="0563C1"/>
          </w:rPr>
          <w:t xml:space="preserve">Human Services Staff Development and Training Roles and Competencies: Training Program and Curriculum Designer</w:t>
        </w:r>
      </w:hyperlink>
    </w:p>
    <w:p>
      <w:pPr>
        <w:spacing w:after="200" w:line="400" w:lineRule="atLeast"/>
      </w:pPr>
      <w:hyperlink r:id="rId295">
        <w:r>
          <w:rPr>
            <w:rStyle w:val="DefaultParagraphFont"/>
            <w:color w:val="0563C1"/>
          </w:rPr>
          <w:t xml:space="preserve">Blueprint for Trainer Development: A Customized Competency Model for the Hospitality Industry</w:t>
        </w:r>
      </w:hyperlink>
    </w:p>
    <w:p>
      <w:pPr>
        <w:spacing w:after="200" w:line="400" w:lineRule="atLeast"/>
      </w:pPr>
      <w:hyperlink r:id="rId296">
        <w:r>
          <w:rPr>
            <w:rStyle w:val="DefaultParagraphFont"/>
            <w:color w:val="0563C1"/>
          </w:rPr>
          <w:t xml:space="preserve">Competency Catalog for Regional Offices</w:t>
        </w:r>
      </w:hyperlink>
    </w:p>
    <w:p>
      <w:pPr>
        <w:spacing w:after="200" w:line="400" w:lineRule="atLeast"/>
      </w:pPr>
      <w:hyperlink r:id="rId297">
        <w:r>
          <w:rPr>
            <w:rStyle w:val="DefaultParagraphFont"/>
            <w:color w:val="0563C1"/>
          </w:rPr>
          <w:t xml:space="preserve">Competency Modelling System: Match the right person to the right job</w:t>
        </w:r>
      </w:hyperlink>
    </w:p>
    <w:p>
      <w:pPr>
        <w:spacing w:after="200" w:line="400" w:lineRule="atLeast"/>
      </w:pPr>
      <w:hyperlink r:id="rId298">
        <w:r>
          <w:rPr>
            <w:rStyle w:val="DefaultParagraphFont"/>
            <w:color w:val="0563C1"/>
          </w:rPr>
          <w:t xml:space="preserve">HR 2025 Competency Framework</w:t>
        </w:r>
      </w:hyperlink>
    </w:p>
    <w:p>
      <w:pPr>
        <w:spacing w:after="200" w:line="400" w:lineRule="atLeast"/>
      </w:pPr>
      <w:hyperlink r:id="rId299">
        <w:r>
          <w:rPr>
            <w:rStyle w:val="DefaultParagraphFont"/>
            <w:color w:val="0563C1"/>
          </w:rPr>
          <w:t xml:space="preserve">The McKinsey 7-S Framework</w:t>
        </w:r>
      </w:hyperlink>
    </w:p>
    <w:p>
      <w:pPr>
        <w:spacing w:after="200" w:line="400" w:lineRule="atLeast"/>
      </w:pPr>
      <w:hyperlink r:id="rId300">
        <w:r>
          <w:rPr>
            <w:rStyle w:val="DefaultParagraphFont"/>
            <w:color w:val="0563C1"/>
          </w:rPr>
          <w:t xml:space="preserve">London HPMA Academy HR Competency Framework</w:t>
        </w:r>
      </w:hyperlink>
    </w:p>
    <w:p>
      <w:pPr>
        <w:spacing w:after="200" w:line="400" w:lineRule="atLeast"/>
      </w:pPr>
      <w:hyperlink r:id="rId301">
        <w:r>
          <w:rPr>
            <w:rStyle w:val="DefaultParagraphFont"/>
            <w:color w:val="0563C1"/>
          </w:rPr>
          <w:t xml:space="preserve">COMPETENCY FRAMEWORK FOR HUMAN RESOURCE MANAGEMENT AND DEVELOPMENT</w:t>
        </w:r>
      </w:hyperlink>
    </w:p>
    <w:p>
      <w:pPr>
        <w:spacing w:after="200" w:line="400" w:lineRule="atLeast"/>
      </w:pPr>
      <w:hyperlink r:id="rId302">
        <w:r>
          <w:rPr>
            <w:rStyle w:val="DefaultParagraphFont"/>
            <w:color w:val="0563C1"/>
          </w:rPr>
          <w:t xml:space="preserve">Management Consulting Journal</w:t>
        </w:r>
      </w:hyperlink>
    </w:p>
    <w:p>
      <w:pPr>
        <w:spacing w:after="200" w:line="400" w:lineRule="atLeast"/>
      </w:pPr>
      <w:hyperlink r:id="rId303">
        <w:r>
          <w:rPr>
            <w:rStyle w:val="DefaultParagraphFont"/>
            <w:color w:val="0563C1"/>
          </w:rPr>
          <w:t xml:space="preserve">ISO competency framework for standards development professionals</w:t>
        </w:r>
      </w:hyperlink>
    </w:p>
    <w:p>
      <w:pPr>
        <w:spacing w:after="200" w:line="400" w:lineRule="atLeast"/>
      </w:pPr>
      <w:hyperlink r:id="rId304">
        <w:r>
          <w:rPr>
            <w:rStyle w:val="DefaultParagraphFont"/>
            <w:color w:val="0563C1"/>
          </w:rPr>
          <w:t xml:space="preserve">Report on existing Management Consultants Competency Standards Framework and Recommendations</w:t>
        </w:r>
      </w:hyperlink>
    </w:p>
    <w:p>
      <w:pPr>
        <w:spacing w:after="200" w:line="400" w:lineRule="atLeast"/>
      </w:pPr>
      <w:hyperlink r:id="rId305">
        <w:r>
          <w:rPr>
            <w:rStyle w:val="DefaultParagraphFont"/>
            <w:color w:val="0563C1"/>
          </w:rPr>
          <w:t xml:space="preserve">Certified Management Consultant (CMC) Competence Framework Overview</w:t>
        </w:r>
      </w:hyperlink>
    </w:p>
    <w:p>
      <w:pPr>
        <w:spacing w:after="200" w:line="400" w:lineRule="atLeast"/>
      </w:pPr>
      <w:hyperlink r:id="rId306">
        <w:r>
          <w:rPr>
            <w:rStyle w:val="DefaultParagraphFont"/>
            <w:color w:val="0563C1"/>
          </w:rPr>
          <w:t xml:space="preserve">Integrated Competency Framework for HR Functions</w:t>
        </w:r>
      </w:hyperlink>
    </w:p>
    <w:p>
      <w:pPr>
        <w:spacing w:after="200" w:line="400" w:lineRule="atLeast"/>
      </w:pPr>
      <w:hyperlink r:id="rId307">
        <w:r>
          <w:rPr>
            <w:rStyle w:val="DefaultParagraphFont"/>
            <w:color w:val="0563C1"/>
          </w:rPr>
          <w:t>如何确定一个有效的能力评价模型？</w:t>
        </w:r>
      </w:hyperlink>
    </w:p>
    <w:sectPr>
      <w:headerReference w:type="default" r:id="rId308"/>
      <w:footerReference w:type="default" r:id="rId309"/>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sl="http://schemas.openxmlformats.org/schemaLibrary/2006/main" xmlns:wne="http://schemas.microsoft.com/office/word/2006/wordml" xmlns:cdr="http://schemas.openxmlformats.org/drawingml/2006/chartDrawing" xmlns:c="http://schemas.openxmlformats.org/drawingml/2006/chart"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sl="http://schemas.openxmlformats.org/schemaLibrary/2006/main" xmlns:wne="http://schemas.microsoft.com/office/word/2006/wordml" xmlns:cdr="http://schemas.openxmlformats.org/drawingml/2006/chartDrawing" xmlns:c="http://schemas.openxmlformats.org/drawingml/2006/chart"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7819" name="image" descr="image"/>
          <wp:cNvGraphicFramePr>
            <a:graphicFrameLocks noChangeAspect="true"/>
          </wp:cNvGraphicFramePr>
          <a:graphic>
            <a:graphicData uri="http://schemas.openxmlformats.org/drawingml/2006/picture">
              <pic:pic>
                <pic:nvPicPr>
                  <pic:cNvPr id="1563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sl="http://schemas.openxmlformats.org/schemaLibrary/2006/main" xmlns:wne="http://schemas.microsoft.com/office/word/2006/wordml" xmlns:cdr="http://schemas.openxmlformats.org/drawingml/2006/chartDrawing" xmlns:c="http://schemas.openxmlformats.org/drawingml/2006/chart"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2"/>
  </w:num>
  <w:num w:numId="2">
    <w:abstractNumId w:val="2"/>
  </w:num>
  <w:num w:numId="3">
    <w:abstractNumId w:val="3"/>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1"/>
  </w:num>
  <w:num w:numId="20">
    <w:abstractNumId w:val="2"/>
  </w:num>
  <w:num w:numId="21">
    <w:abstractNumId w:val="2"/>
  </w:num>
  <w:num w:numId="22">
    <w:abstractNumId w:val="2"/>
  </w:num>
  <w:num w:numId="23">
    <w:abstractNumId w:val="2"/>
  </w:num>
  <w:num w:numId="24">
    <w:abstractNumId w:val="2"/>
  </w:num>
  <w:num w:numId="25">
    <w:abstractNumId w:val="4"/>
  </w:num>
  <w:num w:numId="26">
    <w:abstractNumId w:val="2"/>
  </w:num>
  <w:num w:numId="27">
    <w:abstractNumId w:val="0"/>
  </w:num>
  <w:num w:numId="28">
    <w:abstractNumId w:val="2"/>
  </w:num>
</w:numbering>
</file>

<file path=word/settings.xml><?xml version="1.0" encoding="utf-8"?>
<w:setting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sl="http://schemas.openxmlformats.org/schemaLibrary/2006/main" xmlns:wne="http://schemas.microsoft.com/office/word/2006/wordml" xmlns:cdr="http://schemas.openxmlformats.org/drawingml/2006/chartDrawing" xmlns:c="http://schemas.openxmlformats.org/drawingml/2006/chart"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sl="http://schemas.openxmlformats.org/schemaLibrary/2006/main" xmlns:wne="http://schemas.microsoft.com/office/word/2006/wordml" xmlns:cdr="http://schemas.openxmlformats.org/drawingml/2006/chartDrawing" xmlns:c="http://schemas.openxmlformats.org/drawingml/2006/chart"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1007/3-540-30763-X_14" Type="http://schemas.openxmlformats.org/officeDocument/2006/relationships/hyperlink" Id="rId4"/>
    <Relationship TargetMode="External" Target="https://doi.org/10.1037/H0034092" Type="http://schemas.openxmlformats.org/officeDocument/2006/relationships/hyperlink" Id="rId5"/>
    <Relationship TargetMode="External" Target="https://www.semanticscholar.org/search?q=Competence%20at%20Work%3A%20Models%20for%20Superior%20Performance&amp;sort=relevance" Type="http://schemas.openxmlformats.org/officeDocument/2006/relationships/hyperlink" Id="rId6"/>
    <Relationship TargetMode="External" Target="https://www.semanticscholar.org/search?q=The%20Competent%20Manager%3A%20A%20Model%20for%20Effective%20Performance&amp;sort=relevance" Type="http://schemas.openxmlformats.org/officeDocument/2006/relationships/hyperlink" Id="rId7"/>
    <Relationship TargetMode="External" Target="https://doi.org/10.3390/su12125108" Type="http://schemas.openxmlformats.org/officeDocument/2006/relationships/hyperlink" Id="rId8"/>
    <Relationship TargetMode="External" Target="https://doi.org/10.1007/978-3-030-52410-4_3" Type="http://schemas.openxmlformats.org/officeDocument/2006/relationships/hyperlink" Id="rId9"/>
    <Relationship TargetMode="External" Target="https://doi.org/10.3390/books978-3-0365-7629-9" Type="http://schemas.openxmlformats.org/officeDocument/2006/relationships/hyperlink" Id="rId10"/>
    <Relationship TargetMode="External" Target="https://www.semanticscholar.org/search?q=of%20the%20IIMA&amp;sort=relevance" Type="http://schemas.openxmlformats.org/officeDocument/2006/relationships/hyperlink" Id="rId11"/>
    <Relationship TargetMode="External" Target="https://www.semanticscholar.org/search?q=A%20National%20Interprofessional%20Competency%20Framework&amp;sort=relevance" Type="http://schemas.openxmlformats.org/officeDocument/2006/relationships/hyperlink" Id="rId12"/>
    <Relationship TargetMode="External" Target="https://www.hr-soft.cn/info/2025073034863.html" Type="http://schemas.openxmlformats.org/officeDocument/2006/relationships/hyperlink" Id="rId13"/>
    <Relationship TargetMode="External" Target="https://www.rsxq.com/shengrenli/2999" Type="http://schemas.openxmlformats.org/officeDocument/2006/relationships/hyperlink" Id="rId14"/>
    <Relationship TargetMode="External" Target="https://www.360doc.cn/mip/845616312.html" Type="http://schemas.openxmlformats.org/officeDocument/2006/relationships/hyperlink" Id="rId15"/>
    <Relationship TargetMode="External" Target="https://lunwencj.com/lunwen/guanlixue/2025-02-21/3407.html" Type="http://schemas.openxmlformats.org/officeDocument/2006/relationships/hyperlink" Id="rId16"/>
    <Relationship TargetMode="External" Target="https://blog.csdn.net/hrloo/article/details/130628521" Type="http://schemas.openxmlformats.org/officeDocument/2006/relationships/hyperlink" Id="rId17"/>
    <Relationship TargetMode="External" Target="https://futurecentre.eu/did-you-know-competencies-and-the-models/" Type="http://schemas.openxmlformats.org/officeDocument/2006/relationships/hyperlink" Id="rId18"/>
    <Relationship TargetMode="External" Target="https://maimai.cn/article/detail?fid=1704316225&amp;efid=wYtfiSsaZqW1kGhk4vp2yQ" Type="http://schemas.openxmlformats.org/officeDocument/2006/relationships/hyperlink" Id="rId19"/>
    <Relationship TargetMode="External" Target="https://files.metaso.cn/api/public-file/preview?fileName=8677551483771342848.pdf" Type="http://schemas.openxmlformats.org/officeDocument/2006/relationships/hyperlink" Id="rId20"/>
    <Relationship TargetMode="External" Target="https://www.jiandaoyun.com/news/article/68500af9229b892d522397ab" Type="http://schemas.openxmlformats.org/officeDocument/2006/relationships/hyperlink" Id="rId21"/>
    <Relationship TargetMode="External" Target="https://boardmix.com/templates/competency-model/" Type="http://schemas.openxmlformats.org/officeDocument/2006/relationships/hyperlink" Id="rId22"/>
    <Relationship TargetMode="External" Target="https://files.metaso.cn/api/public-file/preview?fileName=8684218882252443648.pdf" Type="http://schemas.openxmlformats.org/officeDocument/2006/relationships/hyperlink" Id="rId23"/>
    <Relationship TargetMode="External" Target="https://transparencia.egemsa.com.pe/static/archivos/bManual_de_Perfiles_de_Puestos_V5.pdf" Type="http://schemas.openxmlformats.org/officeDocument/2006/relationships/hyperlink" Id="rId24"/>
    <Relationship TargetMode="External" Target="http://finance.sina.com.cn/tech/csj/2025-02-11/doc-inekafyr3619864.shtml" Type="http://schemas.openxmlformats.org/officeDocument/2006/relationships/hyperlink" Id="rId25"/>
    <Relationship TargetMode="External" Target="http://oss-cn-shanghai.cetccloud.com/gxb-news/78278820240708172741" Type="http://schemas.openxmlformats.org/officeDocument/2006/relationships/hyperlink" Id="rId26"/>
    <Relationship TargetMode="External" Target="https://files.metaso.cn/api/public-file/preview?fileName=8681599631380131840.pdf" Type="http://schemas.openxmlformats.org/officeDocument/2006/relationships/hyperlink" Id="rId27"/>
    <Relationship TargetMode="External" Target="https://files.metaso.cn/api/public-file/preview?fileName=8681919258297466880.pdf" Type="http://schemas.openxmlformats.org/officeDocument/2006/relationships/hyperlink" Id="rId28"/>
    <Relationship TargetMode="External" Target="https://www.dimr.edu.in/wp-content/uploads/2022/07/HRM-205-PPT.pdf" Type="http://schemas.openxmlformats.org/officeDocument/2006/relationships/hyperlink" Id="rId29"/>
    <Relationship TargetMode="External" Target="https://hrmhandbook.com/hrm/skills-competencies/competency-model/" Type="http://schemas.openxmlformats.org/officeDocument/2006/relationships/hyperlink" Id="rId30"/>
    <Relationship TargetMode="External" Target="https://www.ijariit.com/manuscripts/v8i1/V8I1-1404.pdf" Type="http://schemas.openxmlformats.org/officeDocument/2006/relationships/hyperlink" Id="rId31"/>
    <Relationship TargetMode="External" Target="https://www.siop.org/wp-content/uploads/2025/01/CompMod.pdf" Type="http://schemas.openxmlformats.org/officeDocument/2006/relationships/hyperlink" Id="rId32"/>
    <Relationship TargetMode="External" Target="https://ir.unisa.ac.za/bitstream/handle/10500/4608/thesis_lebbe_l.pdf?sequence=1" Type="http://schemas.openxmlformats.org/officeDocument/2006/relationships/hyperlink" Id="rId33"/>
    <Relationship TargetMode="External" Target="https://digilib.itb.ac.id/assets/files/2025/MS43IEJhYiAyLnBkZg29.pdf" Type="http://schemas.openxmlformats.org/officeDocument/2006/relationships/hyperlink" Id="rId34"/>
    <Relationship TargetMode="External" Target="https://www.atalent.com/zh/shengrenlidazaochenggongzhiyeshengyadeguanjian/" Type="http://schemas.openxmlformats.org/officeDocument/2006/relationships/hyperlink" Id="rId35"/>
    <Relationship TargetMode="External" Target="https://iosrjournals.org/iosr-jbm/papers/Vol16-issue1/Version-1/C016111422.pdf" Type="http://schemas.openxmlformats.org/officeDocument/2006/relationships/hyperlink" Id="rId36"/>
    <Relationship TargetMode="External" Target="https://www.1training.org/wp-content/uploads/2016/08/Module-Book-Business-Analysis.pdf" Type="http://schemas.openxmlformats.org/officeDocument/2006/relationships/hyperlink" Id="rId37"/>
    <Relationship TargetMode="External" Target="https://www.uniselinus.education/sites/default/files/2021-06/Tesi%20Miteva.pdf" Type="http://schemas.openxmlformats.org/officeDocument/2006/relationships/hyperlink" Id="rId38"/>
    <Relationship TargetMode="External" Target="http://www.360doc.com/content/23/0405/08/867712_1075152321.shtml" Type="http://schemas.openxmlformats.org/officeDocument/2006/relationships/hyperlink" Id="rId39"/>
    <Relationship TargetMode="External" Target="https://digitalcommons.lindenwood.edu/cgi/viewcontent.cgi?article=1097&amp;context=theses" Type="http://schemas.openxmlformats.org/officeDocument/2006/relationships/hyperlink" Id="rId40"/>
    <Relationship TargetMode="External" Target="https://www.iupindia.in/711/HRM%20Review/Evaluating%20Methods%20to%20Build.pdf" Type="http://schemas.openxmlformats.org/officeDocument/2006/relationships/hyperlink" Id="rId41"/>
    <Relationship TargetMode="External" Target="https://discovery.researcher.life/download/article/de1664431d8b3df4bac822e6889ced3c/full-text" Type="http://schemas.openxmlformats.org/officeDocument/2006/relationships/hyperlink" Id="rId42"/>
    <Relationship TargetMode="External" Target="https://apps.it.purdue.edu/sites/Home/DirectoryApi/Files/d24a47d4-1233-4388-9a96-6d24bb20f7bf/Download" Type="http://schemas.openxmlformats.org/officeDocument/2006/relationships/hyperlink" Id="rId43"/>
    <Relationship TargetMode="External" Target="https://www.psiexams.com/knowledge-hub/competency-modeling-micro-credentials-stackable-certifications/" Type="http://schemas.openxmlformats.org/officeDocument/2006/relationships/hyperlink" Id="rId44"/>
    <Relationship TargetMode="External" Target="https://workitect.com/the-evolution-of-competency-modeling/" Type="http://schemas.openxmlformats.org/officeDocument/2006/relationships/hyperlink" Id="rId45"/>
    <Relationship TargetMode="External" Target="https://www.advisory21.com.mt/wp-content/uploads/2022/10/Competency-modelling.pdf" Type="http://schemas.openxmlformats.org/officeDocument/2006/relationships/hyperlink" Id="rId46"/>
    <Relationship TargetMode="External" Target="http://finance.sina.com.cn/roll/2026-02-27/doc-inhphqpe0589034.shtml" Type="http://schemas.openxmlformats.org/officeDocument/2006/relationships/hyperlink" Id="rId47"/>
    <Relationship TargetMode="External" Target="https://juejin.cn/post/7598083101361487878" Type="http://schemas.openxmlformats.org/officeDocument/2006/relationships/hyperlink" Id="rId48"/>
    <Relationship TargetMode="External" Target="https://www.bilibili.com/opus/1160938765452050434" Type="http://schemas.openxmlformats.org/officeDocument/2006/relationships/hyperlink" Id="rId49"/>
    <Relationship TargetMode="External" Target="https://blanchardinternational.co.in/hr-trends-2026-building-leadership-capability-in-an-era-of-continuous-change/" Type="http://schemas.openxmlformats.org/officeDocument/2006/relationships/hyperlink" Id="rId50"/>
    <Relationship TargetMode="External" Target="https://www.163.com/dy/article/KNLQVVPN053469RG.html" Type="http://schemas.openxmlformats.org/officeDocument/2006/relationships/hyperlink" Id="rId51"/>
    <Relationship TargetMode="External" Target="https://blog.csdn.net/Z987421/article/details/156982967" Type="http://schemas.openxmlformats.org/officeDocument/2006/relationships/hyperlink" Id="rId52"/>
    <Relationship TargetMode="External" Target="https://k.sina.cn/article_7879848901_1d5acf3c501901of1w.html" Type="http://schemas.openxmlformats.org/officeDocument/2006/relationships/hyperlink" Id="rId53"/>
    <Relationship TargetMode="External" Target="https://www.careeronestop.org/Competencymodel/BuildaModel/TAG.pdf" Type="http://schemas.openxmlformats.org/officeDocument/2006/relationships/hyperlink" Id="rId54"/>
    <Relationship TargetMode="External" Target="https://www.corplearning.com/wp-content/uploads/2022/10/Competency-Model-Clearinghouse-Model-Development-Process.pdf" Type="http://schemas.openxmlformats.org/officeDocument/2006/relationships/hyperlink" Id="rId55"/>
    <Relationship TargetMode="External" Target="https://www.getjop.com/blog/competency-framework-model" Type="http://schemas.openxmlformats.org/officeDocument/2006/relationships/hyperlink" Id="rId56"/>
    <Relationship TargetMode="External" Target="https://workitect.com/tips-for-building-great-competency-models/" Type="http://schemas.openxmlformats.org/officeDocument/2006/relationships/hyperlink" Id="rId57"/>
    <Relationship TargetMode="External" Target="https://www.ioatwork.com/companies-use-job-competencies-might-want-to-jot-these-down/" Type="http://schemas.openxmlformats.org/officeDocument/2006/relationships/hyperlink" Id="rId58"/>
    <Relationship TargetMode="External" Target="https://www.alexandergroup.com/insights/competency-models-an-essential-tool-for-sales-transformations/#%3A~%3Atext%3DAlexander%20Group%20recommends%20using%20a%2Cto%20successfully%20perform%20a%20job." Type="http://schemas.openxmlformats.org/officeDocument/2006/relationships/hyperlink" Id="rId59"/>
    <Relationship TargetMode="External" Target="https://hrdstrategies.com/7-best-practices-in-developing-a-competency-model/" Type="http://schemas.openxmlformats.org/officeDocument/2006/relationships/hyperlink" Id="rId60"/>
    <Relationship TargetMode="External" Target="https://www.corplearning.com/wp-content/uploads/2022/10/Competency-Model-Research.pdf" Type="http://schemas.openxmlformats.org/officeDocument/2006/relationships/hyperlink" Id="rId61"/>
    <Relationship TargetMode="External" Target="https://devskiller.com/blog/competency-models/" Type="http://schemas.openxmlformats.org/officeDocument/2006/relationships/hyperlink" Id="rId62"/>
    <Relationship TargetMode="External" Target="https://culture.srru.ac.th/wp-content/uploads/2023/08/65_7.pdf" Type="http://schemas.openxmlformats.org/officeDocument/2006/relationships/hyperlink" Id="rId63"/>
    <Relationship TargetMode="External" Target="https://www.collectionscanada.gc.ca/obj/s4/f2/dsk4/etd/MQ94006.PDF?oclc_number=60566846" Type="http://schemas.openxmlformats.org/officeDocument/2006/relationships/hyperlink" Id="rId64"/>
    <Relationship TargetMode="External" Target="https://www.fanruan.com/finepedia/article/68b536680bd240a239f478fc" Type="http://schemas.openxmlformats.org/officeDocument/2006/relationships/hyperlink" Id="rId65"/>
    <Relationship TargetMode="External" Target="https://www.sci-open.net/index.php/JBER/article/download/4208/5380" Type="http://schemas.openxmlformats.org/officeDocument/2006/relationships/hyperlink" Id="rId66"/>
    <Relationship TargetMode="External" Target="https://gf24.pl/wp-content/uploads/2024/02/Finansista_Roku_2023.pdf" Type="http://schemas.openxmlformats.org/officeDocument/2006/relationships/hyperlink" Id="rId67"/>
    <Relationship TargetMode="External" Target="https://rs.yiigle.com/CN115399202004/1497634.htm" Type="http://schemas.openxmlformats.org/officeDocument/2006/relationships/hyperlink" Id="rId68"/>
    <Relationship TargetMode="External" Target="https://www.fir.rwth-aachen.de/fileadmin/publikationen/udz/pdf/udz_1-2024.pdf" Type="http://schemas.openxmlformats.org/officeDocument/2006/relationships/hyperlink" Id="rId69"/>
    <Relationship TargetMode="External" Target="https://openreview.net/pdf?id=8wIgDG87jn" Type="http://schemas.openxmlformats.org/officeDocument/2006/relationships/hyperlink" Id="rId70"/>
    <Relationship TargetMode="External" Target="https://blog.csdn.net/datian1234/article/details/156605516" Type="http://schemas.openxmlformats.org/officeDocument/2006/relationships/hyperlink" Id="rId71"/>
    <Relationship TargetMode="External" Target="https://blog.csdn.net/2501_91624122/article/details/157693881" Type="http://schemas.openxmlformats.org/officeDocument/2006/relationships/hyperlink" Id="rId72"/>
    <Relationship TargetMode="External" Target="https://files.metaso.cn/api/public-file/preview?fileName=8718818717220003840.pdf" Type="http://schemas.openxmlformats.org/officeDocument/2006/relationships/hyperlink" Id="rId73"/>
    <Relationship TargetMode="External" Target="https://blog.csdn.net/ytt0523_com/article/details/152219107" Type="http://schemas.openxmlformats.org/officeDocument/2006/relationships/hyperlink" Id="rId74"/>
    <Relationship TargetMode="External" Target="https://files.metaso.cn/api/public-file/preview?fileName=8724078488261902336.pdf" Type="http://schemas.openxmlformats.org/officeDocument/2006/relationships/hyperlink" Id="rId75"/>
    <Relationship TargetMode="External" Target="https://www.centranum.com/resources/capability-and-competency/best-competency-management-software/" Type="http://schemas.openxmlformats.org/officeDocument/2006/relationships/hyperlink" Id="rId76"/>
    <Relationship TargetMode="External" Target="https://trandev.net/competency-assessment-tools/" Type="http://schemas.openxmlformats.org/officeDocument/2006/relationships/hyperlink" Id="rId77"/>
    <Relationship TargetMode="External" Target="https://oulurepo.oulu.fi/bitstream/10024/59303/1/nbnfioulu-202511206833.pdf" Type="http://schemas.openxmlformats.org/officeDocument/2006/relationships/hyperlink" Id="rId78"/>
    <Relationship TargetMode="External" Target="https://getgalileo.ai/learn/lexicon/competency-modeling" Type="http://schemas.openxmlformats.org/officeDocument/2006/relationships/hyperlink" Id="rId79"/>
    <Relationship TargetMode="External" Target="https://blog.csdn.net/weixin_46246170/article/details/157249843" Type="http://schemas.openxmlformats.org/officeDocument/2006/relationships/hyperlink" Id="rId80"/>
    <Relationship TargetMode="External" Target="http://www.iedu.press/uploadfile/202511/03087ed0ef62d.pdf" Type="http://schemas.openxmlformats.org/officeDocument/2006/relationships/hyperlink" Id="rId81"/>
    <Relationship TargetMode="External" Target="https://www.cnblogs.com/hynews/p/19551097" Type="http://schemas.openxmlformats.org/officeDocument/2006/relationships/hyperlink" Id="rId82"/>
    <Relationship TargetMode="External" Target="https://aizolo.com/blog/compare-ai-models-side-by-side-in-2026/" Type="http://schemas.openxmlformats.org/officeDocument/2006/relationships/hyperlink" Id="rId83"/>
    <Relationship TargetMode="External" Target="https://files.metaso.cn/api/public-file/preview?fileName=8677549705172021248.pdf" Type="http://schemas.openxmlformats.org/officeDocument/2006/relationships/hyperlink" Id="rId84"/>
    <Relationship TargetMode="External" Target="https://zoetalentsolutions.com/competency-modeling-and-mapping/#%3A~%3Atext%3DCompetency%20modeling%20involves%20defining%20the%2Corganizational%20goals%20and%20performance%20criteria." Type="http://schemas.openxmlformats.org/officeDocument/2006/relationships/hyperlink" Id="rId85"/>
    <Relationship TargetMode="External" Target="https://www.sixboxes.com/_customelements/uploadedResources/Competence_Matters.pdf" Type="http://schemas.openxmlformats.org/officeDocument/2006/relationships/hyperlink" Id="rId86"/>
    <Relationship TargetMode="External" Target="https://iris.uniroma1.it/retrieve/e3835324-2326-15e8-e053-a505fe0a3de9/Tesi_dottorato_Giacomelli.pdf" Type="http://schemas.openxmlformats.org/officeDocument/2006/relationships/hyperlink" Id="rId87"/>
    <Relationship TargetMode="External" Target="https://jewlscholar.mtsu.edu/server/api/core/bitstreams/cd261f7d-04a3-4082-a29b-cea73d1404f3/content" Type="http://schemas.openxmlformats.org/officeDocument/2006/relationships/hyperlink" Id="rId88"/>
    <Relationship TargetMode="External" Target="https://poornaprajnalibrary.com/admin/uploads/cmbooks/Competencies%20in%20Organizational%20E-learning_%20Concepts%20and%20Tools%20by%20Miguel-Angel%20Sicilia,%20University%20of%20Alcal%C3%A1,%20Spain.pdf" Type="http://schemas.openxmlformats.org/officeDocument/2006/relationships/hyperlink" Id="rId89"/>
    <Relationship TargetMode="External" Target="https://www.kolfeprosperityparty.org.et/wp-content/uploads/2024/05/Hand-book-of-leadership-development.pdf#page=109" Type="http://schemas.openxmlformats.org/officeDocument/2006/relationships/hyperlink" Id="rId90"/>
    <Relationship TargetMode="External" Target="https://cdn.ymaws.com/www.ahrd.org/resource/resmgr/imported/2008%20Proceedings.pdf" Type="http://schemas.openxmlformats.org/officeDocument/2006/relationships/hyperlink" Id="rId91"/>
    <Relationship TargetMode="External" Target="https://www.csc.gov.ph/phocadownload/userupload/hrpso/guidebook/Guidebook%20on%20Competency%20Modelling.pdf" Type="http://schemas.openxmlformats.org/officeDocument/2006/relationships/hyperlink" Id="rId92"/>
    <Relationship TargetMode="External" Target="https://idimt.org/wp-content/uploads/2024/09/IDIMT-2024-proceedings.pdf" Type="http://schemas.openxmlformats.org/officeDocument/2006/relationships/hyperlink" Id="rId93"/>
    <Relationship TargetMode="External" Target="https://www.eew-energyfromwaste.com/fileadmin/eew-nachhaltigkeit/dokumente/nhb_2024/eew_nachhaltigkeitsbericht_2024.pdf" Type="http://schemas.openxmlformats.org/officeDocument/2006/relationships/hyperlink" Id="rId94"/>
    <Relationship TargetMode="External" Target="https://sun1fan.github.io/static/ACAI%202025CP.pdf" Type="http://schemas.openxmlformats.org/officeDocument/2006/relationships/hyperlink" Id="rId95"/>
    <Relationship TargetMode="External" Target="https://www.fluxys.com/-/media/project/fluxys/public/corporate/fluxyscom/documents/fluxys-belgium/corporate/finance/annualfinancialreport/en/2024_annualreport_fluxysbelgium_en.pdf" Type="http://schemas.openxmlformats.org/officeDocument/2006/relationships/hyperlink" Id="rId96"/>
    <Relationship TargetMode="External" Target="https://repositorioacademico.upc.edu.pe/bitstream/handle/10757/675543/Salinas_PF.pdf?sequence=1" Type="http://schemas.openxmlformats.org/officeDocument/2006/relationships/hyperlink" Id="rId97"/>
    <Relationship TargetMode="External" Target="https://files.metaso.cn/api/public-file/preview?fileName=8701401428664201216.pdf" Type="http://schemas.openxmlformats.org/officeDocument/2006/relationships/hyperlink" Id="rId98"/>
    <Relationship TargetMode="External" Target="https://files.metaso.cn/api/public-file/preview?fileName=8694310479711522816.pdf" Type="http://schemas.openxmlformats.org/officeDocument/2006/relationships/hyperlink" Id="rId99"/>
    <Relationship TargetMode="External" Target="https://files.metaso.cn/api/public-file/preview?fileName=8692383355933265920.pdf" Type="http://schemas.openxmlformats.org/officeDocument/2006/relationships/hyperlink" Id="rId100"/>
    <Relationship TargetMode="External" Target="https://files.metaso.cn/api/public-file/preview?fileName=8723519770461081600.pdf" Type="http://schemas.openxmlformats.org/officeDocument/2006/relationships/hyperlink" Id="rId101"/>
    <Relationship TargetMode="External" Target="https://files.metaso.cn/api/public-file/preview?fileName=8700786740497416192.pdf" Type="http://schemas.openxmlformats.org/officeDocument/2006/relationships/hyperlink" Id="rId102"/>
    <Relationship TargetMode="External" Target="https://tecdat.cn/%25E3%2580%2590%25E4%25B8%2593%25E9%25A2%2598%25E3%2580%25912024%25E5%25B9%25B45%25E6%259C%2588%25E9%2587%2591%25E8%259E%258D%25E3%2580%2581%25E4%25BF%259D%25E9%2599%25A9%25E3%2580%2581%25E9%2593%25B6%25E8%25A1%258C%25E8%25A1%258C%25E4%25B8%259A%25E6%258A%25A5%25E5%2591%258A%25E6%25B1%2587%25E6%2580%25BBpdf%25E5%2590%2588/" Type="http://schemas.openxmlformats.org/officeDocument/2006/relationships/hyperlink" Id="rId103"/>
    <Relationship TargetMode="External" Target="https://blog.csdn.net/kymdidicom/article/details/142825880" Type="http://schemas.openxmlformats.org/officeDocument/2006/relationships/hyperlink" Id="rId104"/>
    <Relationship TargetMode="External" Target="https://www.iyiou.com/corporate" Type="http://schemas.openxmlformats.org/officeDocument/2006/relationships/hyperlink" Id="rId105"/>
    <Relationship TargetMode="External" Target="https://blog.imocha.io/competency-management-software" Type="http://schemas.openxmlformats.org/officeDocument/2006/relationships/hyperlink" Id="rId106"/>
    <Relationship TargetMode="External" Target="https://www.peoplebox.ai/blog/best-competency-management-software/" Type="http://schemas.openxmlformats.org/officeDocument/2006/relationships/hyperlink" Id="rId107"/>
    <Relationship TargetMode="External" Target="https://www.blend-ed.com/blog/best-cloud-based-lms" Type="http://schemas.openxmlformats.org/officeDocument/2006/relationships/hyperlink" Id="rId108"/>
    <Relationship TargetMode="External" Target="https://disprz.ai/blog/best-learning-management-software" Type="http://schemas.openxmlformats.org/officeDocument/2006/relationships/hyperlink" Id="rId109"/>
    <Relationship TargetMode="External" Target="https://agyleos.com/competency-management-software" Type="http://schemas.openxmlformats.org/officeDocument/2006/relationships/hyperlink" Id="rId110"/>
    <Relationship TargetMode="External" Target="https://www.skillrobo.com/competency-management-software/" Type="http://schemas.openxmlformats.org/officeDocument/2006/relationships/hyperlink" Id="rId111"/>
    <Relationship TargetMode="External" Target="https://www.hipeople.io/blog/competency-management-systems" Type="http://schemas.openxmlformats.org/officeDocument/2006/relationships/hyperlink" Id="rId112"/>
    <Relationship TargetMode="External" Target="https://www.cnblogs.com/shidapinpaituijian/p/archive/2026/02/03" Type="http://schemas.openxmlformats.org/officeDocument/2006/relationships/hyperlink" Id="rId113"/>
    <Relationship TargetMode="External" Target="https://digital.csic.es/bitstream/10261/197543/1/Artificial_intelligence.pdf" Type="http://schemas.openxmlformats.org/officeDocument/2006/relationships/hyperlink" Id="rId114"/>
    <Relationship TargetMode="External" Target="https://unbc.arcabc.ca/_flysystem/repo-bin/2017-04/unbc_16429.pdf" Type="http://schemas.openxmlformats.org/officeDocument/2006/relationships/hyperlink" Id="rId115"/>
    <Relationship TargetMode="External" Target="https://www.envisialearning.com/blog/360-degree-feedback/selecting-your-assessment-competencies/how-many-competencies-should-be-measured-in-360-degree-feedback/" Type="http://schemas.openxmlformats.org/officeDocument/2006/relationships/hyperlink" Id="rId116"/>
    <Relationship TargetMode="External" Target="https://www.redalyc.org/pdf/4777/Resumenes/Abstract_477748601006_2.pdf" Type="http://schemas.openxmlformats.org/officeDocument/2006/relationships/hyperlink" Id="rId117"/>
    <Relationship TargetMode="External" Target="https://aptmetrics.com/wp-content/uploads/2021/07/CS-Competency-Modeling-210702.pdf" Type="http://schemas.openxmlformats.org/officeDocument/2006/relationships/hyperlink" Id="rId118"/>
    <Relationship TargetMode="External" Target="https://ijrpr.com/uploads/V6ISSUE5/IJRPR45262.pdf" Type="http://schemas.openxmlformats.org/officeDocument/2006/relationships/hyperlink" Id="rId119"/>
    <Relationship TargetMode="External" Target="https://workitect.com/three-types-competency-models/" Type="http://schemas.openxmlformats.org/officeDocument/2006/relationships/hyperlink" Id="rId120"/>
    <Relationship TargetMode="External" Target="https://journals.copmadrid.org/jwop/files/1576-5962-jwop-40-2-0061.pdf" Type="http://schemas.openxmlformats.org/officeDocument/2006/relationships/hyperlink" Id="rId121"/>
    <Relationship TargetMode="External" Target="https://rs.yiigle.com/CN115399202004/1489695.htm" Type="http://schemas.openxmlformats.org/officeDocument/2006/relationships/hyperlink" Id="rId122"/>
    <Relationship TargetMode="External" Target="https://essayzilla.org/2023/03/14/competence-utilizing-technology-and-innovation-in-healthcare-2/" Type="http://schemas.openxmlformats.org/officeDocument/2006/relationships/hyperlink" Id="rId123"/>
    <Relationship TargetMode="External" Target="https://bmcmededuc.biomedcentral.com/articles/10.1186/s12909-024-05139-1" Type="http://schemas.openxmlformats.org/officeDocument/2006/relationships/hyperlink" Id="rId124"/>
    <Relationship TargetMode="External" Target="https://pubmed.ncbi.nlm.nih.gov/34374171/" Type="http://schemas.openxmlformats.org/officeDocument/2006/relationships/hyperlink" Id="rId125"/>
    <Relationship TargetMode="External" Target="https://pmworldlibrary.net/wp-content/uploads/2015/12/pmwj41-Dec2015-van-zyl-ict-project-management-competence-model-featured-paper.pdf" Type="http://schemas.openxmlformats.org/officeDocument/2006/relationships/hyperlink" Id="rId126"/>
    <Relationship TargetMode="External" Target="https://www.psychology.org.nz/journal-archive/NZJP-Vol342-2005-5-Markus.pdf" Type="http://schemas.openxmlformats.org/officeDocument/2006/relationships/hyperlink" Id="rId127"/>
    <Relationship TargetMode="External" Target="https://hrmars.com/papers_submitted/23751/how-ai-is-shaping-skill-demands-insights-from-an-insurance-company-case-study.pdf" Type="http://schemas.openxmlformats.org/officeDocument/2006/relationships/hyperlink" Id="rId128"/>
    <Relationship TargetMode="External" Target="https://opus.campus02.at/files/574/AC16195801.pdf" Type="http://schemas.openxmlformats.org/officeDocument/2006/relationships/hyperlink" Id="rId129"/>
    <Relationship TargetMode="External" Target="https://learningcities.ca/s/Policy-Report-Calgary-on-the-Precipice-Report-1.pdf" Type="http://schemas.openxmlformats.org/officeDocument/2006/relationships/hyperlink" Id="rId130"/>
    <Relationship TargetMode="External" Target="https://www.centranum.com/resources/capability-and-competency/" Type="http://schemas.openxmlformats.org/officeDocument/2006/relationships/hyperlink" Id="rId131"/>
    <Relationship TargetMode="External" Target="https://www.downloadcloud.com/competency-management-software.html" Type="http://schemas.openxmlformats.org/officeDocument/2006/relationships/hyperlink" Id="rId132"/>
    <Relationship TargetMode="External" Target="https://merca.team/en/competency-management-software-comparison/" Type="http://schemas.openxmlformats.org/officeDocument/2006/relationships/hyperlink" Id="rId133"/>
    <Relationship TargetMode="External" Target="https://files.metaso.cn/api/public-file/preview?fileName=8695120577601724416.pdf" Type="http://schemas.openxmlformats.org/officeDocument/2006/relationships/hyperlink" Id="rId134"/>
    <Relationship TargetMode="External" Target="https://earchive.tpu.ru/bitstream/11683/55161/1/TPU741734.pdf" Type="http://schemas.openxmlformats.org/officeDocument/2006/relationships/hyperlink" Id="rId135"/>
    <Relationship TargetMode="External" Target="https://files.metaso.cn/api/public-file/preview?fileName=8699590173873004544.pdf" Type="http://schemas.openxmlformats.org/officeDocument/2006/relationships/hyperlink" Id="rId136"/>
    <Relationship TargetMode="External" Target="https://files.metaso.cn/api/public-file/preview?fileName=8699590177362272256.pdf" Type="http://schemas.openxmlformats.org/officeDocument/2006/relationships/hyperlink" Id="rId137"/>
    <Relationship TargetMode="External" Target="https://files.metaso.cn/api/public-file/preview?fileName=8702852132800983040.pdf" Type="http://schemas.openxmlformats.org/officeDocument/2006/relationships/hyperlink" Id="rId138"/>
    <Relationship TargetMode="External" Target="https://files.metaso.cn/api/public-file/preview?fileName=8701608029121245184.pdf" Type="http://schemas.openxmlformats.org/officeDocument/2006/relationships/hyperlink" Id="rId139"/>
    <Relationship TargetMode="External" Target="https://hal.science/hal-01348745v1/document" Type="http://schemas.openxmlformats.org/officeDocument/2006/relationships/hyperlink" Id="rId140"/>
    <Relationship TargetMode="External" Target="https://www.grb.uk.com/recruiter-research/competency-based-recruitment" Type="http://schemas.openxmlformats.org/officeDocument/2006/relationships/hyperlink" Id="rId141"/>
    <Relationship TargetMode="External" Target="https://www.ipeindia.org/wp-content/uploads/2020/01/Mandate-Disclosure-2019-20-1.pdf" Type="http://schemas.openxmlformats.org/officeDocument/2006/relationships/hyperlink" Id="rId142"/>
    <Relationship TargetMode="External" Target="https://learnworkecosystemlibrary.com/topics/competency-skills-models-learning-frameworks/" Type="http://schemas.openxmlformats.org/officeDocument/2006/relationships/hyperlink" Id="rId143"/>
    <Relationship TargetMode="External" Target="https://www.centranum.com/wp-content/uploads/dlm_uploads/2019/12/A-Practical-Guide-to-Competency-Management-in-2020.pdf" Type="http://schemas.openxmlformats.org/officeDocument/2006/relationships/hyperlink" Id="rId144"/>
    <Relationship TargetMode="External" Target="https://repository.up.ac.za/bitstreams/70701da9-cde5-45b3-b56d-99b649e092f5/download" Type="http://schemas.openxmlformats.org/officeDocument/2006/relationships/hyperlink" Id="rId145"/>
    <Relationship TargetMode="External" Target="https://pmc.ncbi.nlm.nih.gov/articles/PMC8713730/#%3A~%3Atext%3DThe%20six-steps%20comprise%20%5B1%2Cthe%20identification%20and%20specification%20of" Type="http://schemas.openxmlformats.org/officeDocument/2006/relationships/hyperlink" Id="rId146"/>
    <Relationship TargetMode="External" Target="https://creately.com/guides/competency-model/" Type="http://schemas.openxmlformats.org/officeDocument/2006/relationships/hyperlink" Id="rId147"/>
    <Relationship TargetMode="External" Target="https://aptmetrics.com/wp-content/uploads/2021/07/The-Business-Case-for-Competency-Modeling-210727.pdf" Type="http://schemas.openxmlformats.org/officeDocument/2006/relationships/hyperlink" Id="rId148"/>
    <Relationship TargetMode="External" Target="https://www.hrecchina.org/UpLoadFile/20240105/%E8%83%BD%E5%8A%9B%E6%A8%A1%E5%9E%8B%E4%BC%98%E5%8C%96%E4%B8%8E%E8%BD%AC%E5%9E%8B%E7%A0%94%E7%A9%B6%E6%8A%A5%E5%91%8A.pdf" Type="http://schemas.openxmlformats.org/officeDocument/2006/relationships/hyperlink" Id="rId149"/>
    <Relationship TargetMode="External" Target="https://dvb-fachverband.de/wp-content/uploads/2025/01/Keynote_II_Weber_Praesentation.pdf" Type="http://schemas.openxmlformats.org/officeDocument/2006/relationships/hyperlink" Id="rId150"/>
    <Relationship TargetMode="External" Target="https://www.careeronestop.org/CompetencyModel/Info_Documents/Cybersecurity/Cybersecurity-SoC-2025.docx" Type="http://schemas.openxmlformats.org/officeDocument/2006/relationships/hyperlink" Id="rId151"/>
    <Relationship TargetMode="External" Target="https://www.bilibili.com/opus/1034156119783637042" Type="http://schemas.openxmlformats.org/officeDocument/2006/relationships/hyperlink" Id="rId152"/>
    <Relationship TargetMode="External" Target="https://blog.csdn.net/kymdidicom/article/details/134746479" Type="http://schemas.openxmlformats.org/officeDocument/2006/relationships/hyperlink" Id="rId153"/>
    <Relationship TargetMode="External" Target="https://dy.163.com/article/JVMSBNFI0518G5DJ.html" Type="http://schemas.openxmlformats.org/officeDocument/2006/relationships/hyperlink" Id="rId154"/>
    <Relationship TargetMode="External" Target="https://computerherald.com/wp-content/uploads/2023/07/Talent-Management-Buyers-Guide-Reviews.pdf" Type="http://schemas.openxmlformats.org/officeDocument/2006/relationships/hyperlink" Id="rId155"/>
    <Relationship TargetMode="External" Target="https://files.metaso.cn/api/public-file/preview?fileName=8702488572442451969.pdf" Type="http://schemas.openxmlformats.org/officeDocument/2006/relationships/hyperlink" Id="rId156"/>
    <Relationship TargetMode="External" Target="https://avilar.com/downloads/AvilarBestPractice-What-is-a-Competency-Model.pdf" Type="http://schemas.openxmlformats.org/officeDocument/2006/relationships/hyperlink" Id="rId157"/>
    <Relationship TargetMode="External" Target="https://askandknow.com/posts/how-do-you-create-a-competency-model/" Type="http://schemas.openxmlformats.org/officeDocument/2006/relationships/hyperlink" Id="rId158"/>
    <Relationship TargetMode="External" Target="https://www.aihr.com/blog/competency-model/#%3A~%3Atext%3DFunctional%20competency%20model%3A%20This%20model%2Coptimal%20performance%20in%20a%20role." Type="http://schemas.openxmlformats.org/officeDocument/2006/relationships/hyperlink" Id="rId159"/>
    <Relationship TargetMode="External" Target="https://workitect.com/PDF/Job-Competency-Model-Templates.pdf" Type="http://schemas.openxmlformats.org/officeDocument/2006/relationships/hyperlink" Id="rId160"/>
    <Relationship TargetMode="External" Target="https://dpkapindo-kabbekasi.or.id/wp-content/uploads/2020/08/The-Competency-Toolkit-Volume-1.pdf" Type="http://schemas.openxmlformats.org/officeDocument/2006/relationships/hyperlink" Id="rId161"/>
    <Relationship TargetMode="External" Target="https://www.recrew.ai/glossary/competency-model" Type="http://schemas.openxmlformats.org/officeDocument/2006/relationships/hyperlink" Id="rId162"/>
    <Relationship TargetMode="External" Target="https://www.talentcards.com/blog/competency-model/#%3A~%3Atext%3DCompetency-based%20model%20theory%20is%2Cemployee%20performance%20with%20strategic%20goals." Type="http://schemas.openxmlformats.org/officeDocument/2006/relationships/hyperlink" Id="rId163"/>
    <Relationship TargetMode="External" Target="https://www.piggy.eu/fr/glossary/competency-model" Type="http://schemas.openxmlformats.org/officeDocument/2006/relationships/hyperlink" Id="rId164"/>
    <Relationship TargetMode="External" Target="https://www.zavvy.io/blog/competency-model-examples" Type="http://schemas.openxmlformats.org/officeDocument/2006/relationships/hyperlink" Id="rId165"/>
    <Relationship TargetMode="External" Target="https://www.deel.com/blog/competency-model-examples/" Type="http://schemas.openxmlformats.org/officeDocument/2006/relationships/hyperlink" Id="rId166"/>
    <Relationship TargetMode="External" Target="https://www.bertelsmann-stiftung.de/fileadmin/files/Projekte/Berufliche_Kompetenzen_erkennen/Kompetenzmodelle_MYSKILLS.pdf" Type="http://schemas.openxmlformats.org/officeDocument/2006/relationships/hyperlink" Id="rId167"/>
    <Relationship TargetMode="External" Target="https://www.nasa.gov/wp-content/uploads/2025/10/common-competency-model-1.pdf?emrc=d2d7b1" Type="http://schemas.openxmlformats.org/officeDocument/2006/relationships/hyperlink" Id="rId168"/>
    <Relationship TargetMode="External" Target="https://docs.ruthout.com/upload/pdf/0f6a6c2fd382fec2d952c181f2aa223520185cfe04c283110.docx" Type="http://schemas.openxmlformats.org/officeDocument/2006/relationships/hyperlink" Id="rId169"/>
    <Relationship TargetMode="External" Target="https://www.screenireland.ie/images/uploads/general/Competency_Framework_Introductory_Booklet.pdf" Type="http://schemas.openxmlformats.org/officeDocument/2006/relationships/hyperlink" Id="rId170"/>
    <Relationship TargetMode="External" Target="https://psc.gov.au/sites/default/files/2021-08/Competency-Based%20Framework.pdf" Type="http://schemas.openxmlformats.org/officeDocument/2006/relationships/hyperlink" Id="rId171"/>
    <Relationship TargetMode="External" Target="https://www.professionalisation.africa/wp-content/uploads/2021/11/Competency-Framework-WEB.pdf" Type="http://schemas.openxmlformats.org/officeDocument/2006/relationships/hyperlink" Id="rId172"/>
    <Relationship TargetMode="External" Target="https://guides.lib.byu.edu/Standards#%3A~%3Atext%3DIndustry%20standards%20are%20documents%20that%2Cby%20experts%20in%20their%20fields." Type="http://schemas.openxmlformats.org/officeDocument/2006/relationships/hyperlink" Id="rId173"/>
    <Relationship TargetMode="External" Target="https://www.medrxiv.org/content/10.1101/19003475v2.full.pdf" Type="http://schemas.openxmlformats.org/officeDocument/2006/relationships/hyperlink" Id="rId174"/>
    <Relationship TargetMode="External" Target="https://pubmed.ncbi.nlm.nih.gov/31797195/" Type="http://schemas.openxmlformats.org/officeDocument/2006/relationships/hyperlink" Id="rId175"/>
    <Relationship TargetMode="External" Target="https://www.leadershipacademy.nhs.uk/wp-content/uploads/2012/10/8ab1607a0c84f0ff1232970d56ed699d.pdf" Type="http://schemas.openxmlformats.org/officeDocument/2006/relationships/hyperlink" Id="rId176"/>
    <Relationship TargetMode="External" Target="https://k.sina.cn/article_7767196020_1cef6017400101hvgs.html" Type="http://schemas.openxmlformats.org/officeDocument/2006/relationships/hyperlink" Id="rId177"/>
    <Relationship TargetMode="External" Target="https://par.nsf.gov/servlets/purl/10319441" Type="http://schemas.openxmlformats.org/officeDocument/2006/relationships/hyperlink" Id="rId178"/>
    <Relationship TargetMode="External" Target="https://www.fahr.gov.ae/portal/userfiles/assets/documents/a542349e.pdf" Type="http://schemas.openxmlformats.org/officeDocument/2006/relationships/hyperlink" Id="rId179"/>
    <Relationship TargetMode="External" Target="https://assets.ctfassets.net/rb9cdnjh59cm/6EblroLczFDDCCeYSacjnr/2c725d3a2d12317442e8e54b8afb05a5/competency-framework-guide.pdf" Type="http://schemas.openxmlformats.org/officeDocument/2006/relationships/hyperlink" Id="rId180"/>
    <Relationship TargetMode="External" Target="https://www.massey.ac.nz/documents/2223/Competency_Framework_for_Financial_Capability_Practitioners.pdf" Type="http://schemas.openxmlformats.org/officeDocument/2006/relationships/hyperlink" Id="rId181"/>
    <Relationship TargetMode="External" Target="http://tacgroup.com.sg/wp-content/uploads/2022/08/Book20220Competency20Framework_SinglePage_compressed.pdf" Type="http://schemas.openxmlformats.org/officeDocument/2006/relationships/hyperlink" Id="rId182"/>
    <Relationship TargetMode="External" Target="https://architecturaltechnologistregister.ie/static/6d1f58c5-812b-43f5-93b86883cd41dca5/ATR-2025-Professional-Standards-Competency-Framework.pdf" Type="http://schemas.openxmlformats.org/officeDocument/2006/relationships/hyperlink" Id="rId183"/>
    <Relationship TargetMode="External" Target="https://careertech.org/wp-content/uploads/2023/01/Stackable_Credentials_Tool_Kit_ED-version_2018.pdf" Type="http://schemas.openxmlformats.org/officeDocument/2006/relationships/hyperlink" Id="rId184"/>
    <Relationship TargetMode="External" Target="https://www.careeronestop.org/TridionMultimedia/tcm24-24873_PDF_CMCHandout.pdf" Type="http://schemas.openxmlformats.org/officeDocument/2006/relationships/hyperlink" Id="rId185"/>
    <Relationship TargetMode="External" Target="https://www.aihr.com/blog/hr_capabilities_framework_template/" Type="http://schemas.openxmlformats.org/officeDocument/2006/relationships/hyperlink" Id="rId186"/>
    <Relationship TargetMode="External" Target="https://www.deel.com/resources/competency-framework-template/" Type="http://schemas.openxmlformats.org/officeDocument/2006/relationships/hyperlink" Id="rId187"/>
    <Relationship TargetMode="External" Target="https://www.deel.com/resources/competency-framework-template" Type="http://schemas.openxmlformats.org/officeDocument/2006/relationships/hyperlink" Id="rId188"/>
    <Relationship TargetMode="External" Target="https://www.deel.com/blog/create-competency-model/" Type="http://schemas.openxmlformats.org/officeDocument/2006/relationships/hyperlink" Id="rId189"/>
    <Relationship TargetMode="External" Target="https://www.deel.com/blog/create-competency-model" Type="http://schemas.openxmlformats.org/officeDocument/2006/relationships/hyperlink" Id="rId190"/>
    <Relationship TargetMode="External" Target="https://www.avilar.com/downloads/Essential-Guide-To-Competency-Models-202007.pdf" Type="http://schemas.openxmlformats.org/officeDocument/2006/relationships/hyperlink" Id="rId191"/>
    <Relationship TargetMode="External" Target="https://www.talentcards.com/blog/competency-model/#%3A~%3Atext%3DFor%20example%2C%20a%20competency%20model%2Cemphasize%20skills%20in%20digital%20marketing.%26text%3DThese%20are%20designed%20for%20individuals%2C%2C%20influence%2C%20and%20strategic%20thinking." Type="http://schemas.openxmlformats.org/officeDocument/2006/relationships/hyperlink" Id="rId192"/>
    <Relationship TargetMode="External" Target="https://sei.cmu.edu/documents/2249/2013_004_001_47965.pdf" Type="http://schemas.openxmlformats.org/officeDocument/2006/relationships/hyperlink" Id="rId193"/>
    <Relationship TargetMode="External" Target="https://ncisrd.da.gov.ph/wp-content/uploads/2025/09/CBS-Manual.pdf" Type="http://schemas.openxmlformats.org/officeDocument/2006/relationships/hyperlink" Id="rId194"/>
    <Relationship TargetMode="External" Target="https://pubmed.ncbi.nlm.nih.gov/19681570/?dopt=Abstract" Type="http://schemas.openxmlformats.org/officeDocument/2006/relationships/hyperlink" Id="rId195"/>
    <Relationship TargetMode="External" Target="https://www.jd.com/hhyx/b4fc919ac2ae24ae.html" Type="http://schemas.openxmlformats.org/officeDocument/2006/relationships/hyperlink" Id="rId196"/>
    <Relationship TargetMode="External" Target="https://etdlib.bnu.edu.cn/docinfo.action?id1=7f39ea654b42e62c276346fda1905bd2&amp;id2=t3Ie07Fd4ME%253D" Type="http://schemas.openxmlformats.org/officeDocument/2006/relationships/hyperlink" Id="rId197"/>
    <Relationship TargetMode="External" Target="https://www.computer.org/volunteering/boards-and-committees/professional-educational-activities/software-engineering-competency-model#%3A~%3Atext%3DThe%20software%20engineering%20competency%20model%2Cfor%20each%20skill%20are%20specified." Type="http://schemas.openxmlformats.org/officeDocument/2006/relationships/hyperlink" Id="rId198"/>
    <Relationship TargetMode="External" Target="https://pmc.ncbi.nlm.nih.gov/articles/PMC9787642/" Type="http://schemas.openxmlformats.org/officeDocument/2006/relationships/hyperlink" Id="rId199"/>
    <Relationship TargetMode="External" Target="https://resolution.org.uk/professional-development/specialist-accreditation/competence-frameworks/#%3A~%3Atext%3DA%20competence%20framework%20sets%20out%2Cto%20meet%20the%20performance%20criteria." Type="http://schemas.openxmlformats.org/officeDocument/2006/relationships/hyperlink" Id="rId200"/>
    <Relationship TargetMode="External" Target="https://nscpolteksby.ac.id/ebook/files/Ebook/Business%20Administration/ARMSTRONGS%20HANDBOOK%20OF%20HUMAN%20RESOURCE%20MANAGEMENT%20PRACTICE/11%20-%20Competency-based%20HRM.pdf" Type="http://schemas.openxmlformats.org/officeDocument/2006/relationships/hyperlink" Id="rId201"/>
    <Relationship TargetMode="External" Target="https://cieem.net/wp-content/uploads/2019/02/Competency-Framework-web-FINAL.pdf" Type="http://schemas.openxmlformats.org/officeDocument/2006/relationships/hyperlink" Id="rId202"/>
    <Relationship TargetMode="External" Target="https://cerveausys.com/services/hr-od-consulting-practices/strategic-human-resource-management-system.html" Type="http://schemas.openxmlformats.org/officeDocument/2006/relationships/hyperlink" Id="rId203"/>
    <Relationship TargetMode="External" Target="http://hozekf.oerp.ir/sites/hozekf.oerp.ir/files/kar_fanavari/manabe%20book/TVET/Competence-based%20Vocational%20and%20Professional%20Education_%20Bridging%20the%20Worlds%20of%20Work%20and%20Education.pdf" Type="http://schemas.openxmlformats.org/officeDocument/2006/relationships/hyperlink" Id="rId204"/>
    <Relationship TargetMode="External" Target="https://www.cmc-global.org/sites/default/files/public/ACP/acp_scheme_manual_-_final_1.pdf" Type="http://schemas.openxmlformats.org/officeDocument/2006/relationships/hyperlink" Id="rId205"/>
    <Relationship TargetMode="External" Target="https://www.managers.org.uk/wp-content/uploads/2020/09/ChMC-Award-Competency-Framework.pdf" Type="http://schemas.openxmlformats.org/officeDocument/2006/relationships/hyperlink" Id="rId206"/>
    <Relationship TargetMode="External" Target="https://epale.ec.europa.eu/sites/default/files/competency_framework.pdf" Type="http://schemas.openxmlformats.org/officeDocument/2006/relationships/hyperlink" Id="rId207"/>
    <Relationship TargetMode="External" Target="https://www.sznews.com/news/content/2021-11/23/content_25361037.htm" Type="http://schemas.openxmlformats.org/officeDocument/2006/relationships/hyperlink" Id="rId208"/>
    <Relationship TargetMode="External" Target="https://phd.mater.uni-mate.hu/366/1/Dissertation_Tumentsetseg%20Enkhjav_AZWUV0_14%20Feb%202023_DOI.pdf" Type="http://schemas.openxmlformats.org/officeDocument/2006/relationships/hyperlink" Id="rId209"/>
    <Relationship TargetMode="External" Target="https://www.jiandaoyun.com/news/article/68763c6d229b892d525ef7e9" Type="http://schemas.openxmlformats.org/officeDocument/2006/relationships/hyperlink" Id="rId210"/>
    <Relationship TargetMode="External" Target="https://www.mbalib.com/ask/question-754285b1658001effdbc530890d8ddb4.html" Type="http://schemas.openxmlformats.org/officeDocument/2006/relationships/hyperlink" Id="rId211"/>
    <Relationship TargetMode="External" Target="https://blog.ihr360.com/p/309565/" Type="http://schemas.openxmlformats.org/officeDocument/2006/relationships/hyperlink" Id="rId212"/>
    <Relationship TargetMode="External" Target="https://www.jiandaoyun.com/news/article/685118aa229b892d523d953a" Type="http://schemas.openxmlformats.org/officeDocument/2006/relationships/hyperlink" Id="rId213"/>
    <Relationship TargetMode="External" Target="http://www.heyeehrm.com/uploads/2021/04/190929567068.pdf" Type="http://schemas.openxmlformats.org/officeDocument/2006/relationships/hyperlink" Id="rId214"/>
    <Relationship TargetMode="External" Target="https://baike.baidu.com/item/%E5%B2%97%E4%BD%8D%E8%83%9C%E4%BB%BB%E6%A8%A1%E5%9E%8B/1511743" Type="http://schemas.openxmlformats.org/officeDocument/2006/relationships/hyperlink" Id="rId215"/>
    <Relationship TargetMode="External" Target="https://files.metaso.cn/api/public-file/preview?fileName=8676823721611776000.pdf" Type="http://schemas.openxmlformats.org/officeDocument/2006/relationships/hyperlink" Id="rId216"/>
    <Relationship TargetMode="External" Target="https://ir.stou.ac.th/bitstream/123456789/299/1/153043.pdf" Type="http://schemas.openxmlformats.org/officeDocument/2006/relationships/hyperlink" Id="rId217"/>
    <Relationship TargetMode="External" Target="https://www.myfpga.cn/zb_users/upload/2023/03/202303111678536236396482.pdf" Type="http://schemas.openxmlformats.org/officeDocument/2006/relationships/hyperlink" Id="rId218"/>
    <Relationship TargetMode="External" Target="https://www.jiandaoyun.com/news/article/685138a8229b892d524313c8" Type="http://schemas.openxmlformats.org/officeDocument/2006/relationships/hyperlink" Id="rId219"/>
    <Relationship TargetMode="External" Target="https://www.mbalib.com/ask/question-f221b916b46b18097c9016e3ac349049.html" Type="http://schemas.openxmlformats.org/officeDocument/2006/relationships/hyperlink" Id="rId220"/>
    <Relationship TargetMode="External" Target="https://amb-bg.com/wp-content/uploads/2023/04/%D0%9C%D0%95%D0%A2%D0%9E%D0%94%D0%98%D0%A7%D0%95%D0%A1%D0%9A%D0%98-%D0%A3%D0%9A%D0%90%D0%97%D0%90%D0%9D%D0%98%D0%AF-%D0%B7%D0%B0-%D0%BF%D1%80%D0%BE%D0%B5%D0%BA%D1%82%D0%B8%D1%80%D0%B0%D0%BD%D0%B5-%D0%B0%D0%BF%D1%80%D0%BE%D0%B1%D0%B0%D1%86%D0%B8%D1%8F.pdf" Type="http://schemas.openxmlformats.org/officeDocument/2006/relationships/hyperlink" Id="rId221"/>
    <Relationship TargetMode="External" Target="https://www.tup.com.cn/upload/books/yz/100372-01.pdf" Type="http://schemas.openxmlformats.org/officeDocument/2006/relationships/hyperlink" Id="rId222"/>
    <Relationship TargetMode="External" Target="https://docs.ruthout.com/upload/pdf/98999304997da537311ad15d5b39e53f20185d3fe518a9137.pdf" Type="http://schemas.openxmlformats.org/officeDocument/2006/relationships/hyperlink" Id="rId223"/>
    <Relationship TargetMode="External" Target="http://www.zjtxy.org.cn/news/pinpai/58827.html" Type="http://schemas.openxmlformats.org/officeDocument/2006/relationships/hyperlink" Id="rId224"/>
    <Relationship TargetMode="External" Target="https://archive.lib.cmu.ac.th/full/T/2019/km10119wangy_full.pdf" Type="http://schemas.openxmlformats.org/officeDocument/2006/relationships/hyperlink" Id="rId225"/>
    <Relationship TargetMode="External" Target="https://digital.ub.uni-paderborn.de/hsx/content/titleinfo/2188446/full.pdf" Type="http://schemas.openxmlformats.org/officeDocument/2006/relationships/hyperlink" Id="rId226"/>
    <Relationship TargetMode="External" Target="https://cpcglobal.org/publications/EBooks/Managing%20Employee%20Performance%20and%20Reward%20Concepts,%20Practices,%20Strategies.pdf" Type="http://schemas.openxmlformats.org/officeDocument/2006/relationships/hyperlink" Id="rId227"/>
    <Relationship TargetMode="External" Target="https://c.m.163.com/news/a/HDTNE5980519H58O.html" Type="http://schemas.openxmlformats.org/officeDocument/2006/relationships/hyperlink" Id="rId228"/>
    <Relationship TargetMode="External" Target="https://sesricdiag.blob.core.windows.net/sesric-site-blob/imgs/news/image/729-doc-6.pdf" Type="http://schemas.openxmlformats.org/officeDocument/2006/relationships/hyperlink" Id="rId229"/>
    <Relationship TargetMode="External" Target="https://www.cmvrh.developpement-durable.gouv.fr/IMG/pdf/rme_maj2024_signets.pdf" Type="http://schemas.openxmlformats.org/officeDocument/2006/relationships/hyperlink" Id="rId230"/>
    <Relationship TargetMode="External" Target="https://files.metaso.cn/api/public-file/preview?fileName=8678577482864095232.pdf" Type="http://schemas.openxmlformats.org/officeDocument/2006/relationships/hyperlink" Id="rId231"/>
    <Relationship TargetMode="External" Target="https://files.metaso.cn/api/public-file/preview?fileName=8694159898576740352.pdf" Type="http://schemas.openxmlformats.org/officeDocument/2006/relationships/hyperlink" Id="rId232"/>
    <Relationship TargetMode="External" Target="https://cris.mruni.eu/cris/bitstreams/d808f6e7-b574-4f3c-a943-8a9a6adb67e1/download" Type="http://schemas.openxmlformats.org/officeDocument/2006/relationships/hyperlink" Id="rId233"/>
    <Relationship TargetMode="External" Target="https://ojs.scineer-pub.com/index.php/EER/article/viewFile/5435/5161" Type="http://schemas.openxmlformats.org/officeDocument/2006/relationships/hyperlink" Id="rId234"/>
    <Relationship TargetMode="External" Target="https://competencies-performance.com/" Type="http://schemas.openxmlformats.org/officeDocument/2006/relationships/hyperlink" Id="rId235"/>
    <Relationship TargetMode="External" Target="https://www.alexandergroup.com/insights/competency-models-an-essential-tool-for-sales-transformations/" Type="http://schemas.openxmlformats.org/officeDocument/2006/relationships/hyperlink" Id="rId236"/>
    <Relationship TargetMode="External" Target="https://www.sohu.com/a/974196275_122155827" Type="http://schemas.openxmlformats.org/officeDocument/2006/relationships/hyperlink" Id="rId237"/>
    <Relationship TargetMode="External" Target="http://app.myzaker.com/news/article.php?m=1768522293&amp;pk=69690d608e9f093f9e79d30c" Type="http://schemas.openxmlformats.org/officeDocument/2006/relationships/hyperlink" Id="rId238"/>
    <Relationship TargetMode="External" Target="https://www.sohu.com/a/973378583_211762" Type="http://schemas.openxmlformats.org/officeDocument/2006/relationships/hyperlink" Id="rId239"/>
    <Relationship TargetMode="External" Target="https://news.qq.com/rain/a/20260322A059EB00" Type="http://schemas.openxmlformats.org/officeDocument/2006/relationships/hyperlink" Id="rId240"/>
    <Relationship TargetMode="External" Target="https://finance.sina.cn/2026-01-20/detail-inhhyfur6015906.d.html" Type="http://schemas.openxmlformats.org/officeDocument/2006/relationships/hyperlink" Id="rId241"/>
    <Relationship TargetMode="External" Target="https://www.globalcognition.org/articles/sieck-ciccm16-developing-cultural-competency-models.pdf" Type="http://schemas.openxmlformats.org/officeDocument/2006/relationships/hyperlink" Id="rId242"/>
    <Relationship TargetMode="External" Target="https://www.betteryeah.com/blog/enterprise-ai-agent-platform-comparison-guide-2026" Type="http://schemas.openxmlformats.org/officeDocument/2006/relationships/hyperlink" Id="rId243"/>
    <Relationship TargetMode="External" Target="https://www.intervue.io/blog/what-are-comptency-tools#%3A~%3Atext%3DCompetency%20assessment%20tools%20are%20instruments%2C%2C%20employee%20development%2C%20and%20education." Type="http://schemas.openxmlformats.org/officeDocument/2006/relationships/hyperlink" Id="rId244"/>
    <Relationship TargetMode="External" Target="https://www.fanruan.com/finepedia/article/695a61aee53c3f47fb119082" Type="http://schemas.openxmlformats.org/officeDocument/2006/relationships/hyperlink" Id="rId245"/>
    <Relationship TargetMode="External" Target="https://openreview.net/pdf/bb62dac6a8083ad514a81522cb7f30997c910492.pdf" Type="http://schemas.openxmlformats.org/officeDocument/2006/relationships/hyperlink" Id="rId246"/>
    <Relationship TargetMode="External" Target="https://m.sohu.com/a/984892080_122610990" Type="http://schemas.openxmlformats.org/officeDocument/2006/relationships/hyperlink" Id="rId247"/>
    <Relationship TargetMode="External" Target="https://www.centranum.com/wp-content/uploads/dlm_uploads/2019/09/How-to-develop-Competency-models.pdf" Type="http://schemas.openxmlformats.org/officeDocument/2006/relationships/hyperlink" Id="rId248"/>
    <Relationship TargetMode="External" Target="https://www.gsdcouncil.org/blogs/competency-model-for-effective-learning-development" Type="http://schemas.openxmlformats.org/officeDocument/2006/relationships/hyperlink" Id="rId249"/>
    <Relationship TargetMode="External" Target="https://library.uniq.edu.iq/storage/books/file/Effective%20Training/1668072698Book%20-1-%20Effective%20Training%20whole%20book.pdf" Type="http://schemas.openxmlformats.org/officeDocument/2006/relationships/hyperlink" Id="rId250"/>
    <Relationship TargetMode="External" Target="https://knepublishing.com/index.php/KnE-Social/article/download/3106/6553" Type="http://schemas.openxmlformats.org/officeDocument/2006/relationships/hyperlink" Id="rId251"/>
    <Relationship TargetMode="External" Target="https://www.cooperative.com/conferences-education/competencies/Documents/Competency%20Guide_UPDATED_April2025_Coop.comMay7.pdf" Type="http://schemas.openxmlformats.org/officeDocument/2006/relationships/hyperlink" Id="rId252"/>
    <Relationship TargetMode="External" Target="https://files.metaso.cn/api/public-file/preview?fileName=8690293282554765312.pdf" Type="http://schemas.openxmlformats.org/officeDocument/2006/relationships/hyperlink" Id="rId253"/>
    <Relationship TargetMode="External" Target="https://cmspreprod.lasalle.edu.co/sites/default/files/2025-05/EF-2024.pdf" Type="http://schemas.openxmlformats.org/officeDocument/2006/relationships/hyperlink" Id="rId254"/>
    <Relationship TargetMode="External" Target="https://www.cnblogs.com/shidapinpaituijian/p/19720856" Type="http://schemas.openxmlformats.org/officeDocument/2006/relationships/hyperlink" Id="rId255"/>
    <Relationship TargetMode="External" Target="https://new.qq.com/rain/a/20260319A04CCP00" Type="http://schemas.openxmlformats.org/officeDocument/2006/relationships/hyperlink" Id="rId256"/>
    <Relationship TargetMode="External" Target="https://www.oraesatta.org/online-reputation" Type="http://schemas.openxmlformats.org/officeDocument/2006/relationships/hyperlink" Id="rId257"/>
    <Relationship TargetMode="External" Target="https://cloudassess.com/blog/competency-management-systems/" Type="http://schemas.openxmlformats.org/officeDocument/2006/relationships/hyperlink" Id="rId258"/>
    <Relationship TargetMode="External" Target="https://files.metaso.cn/api/public-file/preview?fileName=8719131860939509760.pdf" Type="http://schemas.openxmlformats.org/officeDocument/2006/relationships/hyperlink" Id="rId259"/>
    <Relationship TargetMode="External" Target="https://www.bullseyeengagement.com/competency-management-software.asp" Type="http://schemas.openxmlformats.org/officeDocument/2006/relationships/hyperlink" Id="rId260"/>
    <Relationship TargetMode="External" Target="https://learnovatecentre.org/wp-content/uploads/2025/02/Analysis-Phase-Report_SoTA_v3.3-1.pdf" Type="http://schemas.openxmlformats.org/officeDocument/2006/relationships/hyperlink" Id="rId261"/>
    <Relationship TargetMode="External" Target="https://repository.vlerick.com/bitstreams/7f7049fd-41b0-4db1-8254-51a2edf806cd/download" Type="http://schemas.openxmlformats.org/officeDocument/2006/relationships/hyperlink" Id="rId262"/>
    <Relationship TargetMode="External" Target="https://foiadocuments.uspto.gov/contract/50-papt-13-00012_1.pdf" Type="http://schemas.openxmlformats.org/officeDocument/2006/relationships/hyperlink" Id="rId263"/>
    <Relationship TargetMode="External" Target="https://www.dovepress.com/research-trends-of-health-professions-education-model-from-2005-to-202-peer-reviewed-fulltext-article-AMEP" Type="http://schemas.openxmlformats.org/officeDocument/2006/relationships/hyperlink" Id="rId264"/>
    <Relationship TargetMode="External" Target="https://dcnz.org.nz/assets/Uploads/Recertification-review/June-2017-Literature-review-area-of-change-six-education-defining-recertification.pdf" Type="http://schemas.openxmlformats.org/officeDocument/2006/relationships/hyperlink" Id="rId265"/>
    <Relationship TargetMode="External" Target="https://www.gilfuseducationgroup.com/wp-content/uploads/2000/01/cms_comparisons.pdf" Type="http://schemas.openxmlformats.org/officeDocument/2006/relationships/hyperlink" Id="rId266"/>
    <Relationship TargetMode="External" Target="https://www.educacion.gob.es/teseo/imprimirFicheroTesis.do?idFichero=nP6x04h%2Fp4A%3D" Type="http://schemas.openxmlformats.org/officeDocument/2006/relationships/hyperlink" Id="rId267"/>
    <Relationship TargetMode="External" Target="https://repository.uantwerpen.be/docman/irua/804b22/131965_2016_08_11.pdf" Type="http://schemas.openxmlformats.org/officeDocument/2006/relationships/hyperlink" Id="rId268"/>
    <Relationship TargetMode="External" Target="https://hal.science/hal-04588243v1/document" Type="http://schemas.openxmlformats.org/officeDocument/2006/relationships/hyperlink" Id="rId269"/>
    <Relationship TargetMode="External" Target="https://fuel50.com/learn/how-to-develop-a-competency-model/" Type="http://schemas.openxmlformats.org/officeDocument/2006/relationships/hyperlink" Id="rId270"/>
    <Relationship TargetMode="External" Target="https://m.163.com/dy/article/JQ297HLA05520KIB.html" Type="http://schemas.openxmlformats.org/officeDocument/2006/relationships/hyperlink" Id="rId271"/>
    <Relationship TargetMode="External" Target="https://www.sgpjbg.com/baogao/94047.html" Type="http://schemas.openxmlformats.org/officeDocument/2006/relationships/hyperlink" Id="rId272"/>
    <Relationship TargetMode="External" Target="https://tech.yourshortlist.com/YourShortlist-CRM-Software-Comparison-Guide-2025-2.pdf" Type="http://schemas.openxmlformats.org/officeDocument/2006/relationships/hyperlink" Id="rId273"/>
    <Relationship TargetMode="External" Target="https://www.cnblogs.com/shidapinpaituijian/p/19720928" Type="http://schemas.openxmlformats.org/officeDocument/2006/relationships/hyperlink" Id="rId274"/>
    <Relationship TargetMode="External" Target="https://www.cnblogs.com/shidapinpaituijian/p/19720937" Type="http://schemas.openxmlformats.org/officeDocument/2006/relationships/hyperlink" Id="rId275"/>
    <Relationship TargetMode="External" Target="https://files.metaso.cn/api/public-file/preview?fileName=8691351481966030848.pdf" Type="http://schemas.openxmlformats.org/officeDocument/2006/relationships/hyperlink" Id="rId276"/>
    <Relationship TargetMode="External" Target="https://elar.urfu.ru/bitstream/10995/119578/1/m_th_a.o.sereda_2022.pdf" Type="http://schemas.openxmlformats.org/officeDocument/2006/relationships/hyperlink" Id="rId277"/>
    <Relationship TargetMode="External" Target="https://files.metaso.cn/api/public-file/preview?fileName=8691352216441356288.pdf" Type="http://schemas.openxmlformats.org/officeDocument/2006/relationships/hyperlink" Id="rId278"/>
    <Relationship TargetMode="External" Target="https://files.metaso.cn/api/public-file/preview?fileName=8676512132975833088.pdf" Type="http://schemas.openxmlformats.org/officeDocument/2006/relationships/hyperlink" Id="rId279"/>
    <Relationship TargetMode="External" Target="https://go.auditboard.com/rs/961-ZQV-184/images/G2CR_GR1382_AuditBoard_Grid_Report_Audit_Management_Summer_2025_V1.pdf?version=0" Type="http://schemas.openxmlformats.org/officeDocument/2006/relationships/hyperlink" Id="rId280"/>
    <Relationship TargetMode="External" Target="https://mosey.com/blog/competency-model/" Type="http://schemas.openxmlformats.org/officeDocument/2006/relationships/hyperlink" Id="rId281"/>
    <Relationship TargetMode="External" Target="https://www.zenithr.com/blog/competency-based-job-profile-roles-examples-and-meanings#%3A~%3Atext%3DKey%20components%20of%20a%20competency%2Cproblem-solving%2C%20or%20leadership." Type="http://schemas.openxmlformats.org/officeDocument/2006/relationships/hyperlink" Id="rId282"/>
    <Relationship TargetMode="External" Target="https://www.1edtech.org/sites/default/files/media/docs/2025/Wellspring_Phase_I_Report.pdf" Type="http://schemas.openxmlformats.org/officeDocument/2006/relationships/hyperlink" Id="rId283"/>
    <Relationship TargetMode="External" Target="https://www.topra.org/topra/topra_member/pdfs/Promoting_excellence_%20in_the_regulatory_affairs_profession.pdf" Type="http://schemas.openxmlformats.org/officeDocument/2006/relationships/hyperlink" Id="rId284"/>
    <Relationship TargetMode="External" Target="https://eccrt.com/wp-content/uploads/2025/05/V2-Course-Prospectus-2025-compressed.pdf" Type="http://schemas.openxmlformats.org/officeDocument/2006/relationships/hyperlink" Id="rId285"/>
    <Relationship TargetMode="External" Target="https://www.saskoer.ca/competencytoolkit/chapter/uses-for-competency-frameworks/" Type="http://schemas.openxmlformats.org/officeDocument/2006/relationships/hyperlink" Id="rId286"/>
    <Relationship TargetMode="External" Target="https://www.careeronestop.org/CompetencyModel/Info_Documents/CMC-Infographic.pdf" Type="http://schemas.openxmlformats.org/officeDocument/2006/relationships/hyperlink" Id="rId287"/>
    <Relationship TargetMode="External" Target="https://www.mtsac.edu/president/cabinet-notes/Introduction%20to%20the%20Tools.pdf" Type="http://schemas.openxmlformats.org/officeDocument/2006/relationships/hyperlink" Id="rId288"/>
    <Relationship TargetMode="External" Target="https://www.workitect.com/about-competency-models/" Type="http://schemas.openxmlformats.org/officeDocument/2006/relationships/hyperlink" Id="rId289"/>
    <Relationship TargetMode="External" Target="https://www.deel.com/resources/leadership-competency-framework-template/" Type="http://schemas.openxmlformats.org/officeDocument/2006/relationships/hyperlink" Id="rId290"/>
    <Relationship TargetMode="External" Target="https://apply07.grants.gov/apply/opportunities/instructions/PKG00289982-instructions.pdf" Type="http://schemas.openxmlformats.org/officeDocument/2006/relationships/hyperlink" Id="rId291"/>
    <Relationship TargetMode="External" Target="https://oui.doleta.gov/dmstree/tegl/tegl2k10/tegl_15-10.pdf" Type="http://schemas.openxmlformats.org/officeDocument/2006/relationships/hyperlink" Id="rId292"/>
    <Relationship TargetMode="External" Target="https://www.nc-net.info/wp-content/uploads/2021/04/introduction-to-stackable-credentials.pdf" Type="http://schemas.openxmlformats.org/officeDocument/2006/relationships/hyperlink" Id="rId293"/>
    <Relationship TargetMode="External" Target="https://aphsa.org/wp-content/uploads/2024/08/NSDTA_Training-Program-and-Curriculum-Designer.pdf" Type="http://schemas.openxmlformats.org/officeDocument/2006/relationships/hyperlink" Id="rId294"/>
    <Relationship TargetMode="External" Target="https://www.chart.org/assets/files/Training%20Tools%20and%20Resources/Training%20Trends%20Study/BHI%20White%20Paper%20FINAL%207-25-05.pdf" Type="http://schemas.openxmlformats.org/officeDocument/2006/relationships/hyperlink" Id="rId295"/>
    <Relationship TargetMode="External" Target="https://ncroffice.doh.gov.ph/Content/Public/Downloads/Competency%20Catalog_ROsNEW.pdf" Type="http://schemas.openxmlformats.org/officeDocument/2006/relationships/hyperlink" Id="rId296"/>
    <Relationship TargetMode="External" Target="https://www.pascentre.com/wp-content/uploads/2019/05/Competency-Modeling-E-v5.pdf" Type="http://schemas.openxmlformats.org/officeDocument/2006/relationships/hyperlink" Id="rId297"/>
    <Relationship TargetMode="External" Target="https://www.aihr.com/blog/hr-competency-framework/" Type="http://schemas.openxmlformats.org/officeDocument/2006/relationships/hyperlink" Id="rId298"/>
    <Relationship TargetMode="External" Target="https://mlsu.ac.in/econtents/4478_4%20-%20%2017.pdf" Type="http://schemas.openxmlformats.org/officeDocument/2006/relationships/hyperlink" Id="rId299"/>
    <Relationship TargetMode="External" Target="https://www.hpma.org.uk/wp-content/uploads/2021/04/London-HPMA-Academy-2015-Competency-Framework-resource-hub-version.docx" Type="http://schemas.openxmlformats.org/officeDocument/2006/relationships/hyperlink" Id="rId300"/>
    <Relationship TargetMode="External" Target="https://www.dpsa.gov.za/dpsa2g/documents/ep/2008/annexure_B_14_1_1_p_6_08_2008.pdf" Type="http://schemas.openxmlformats.org/officeDocument/2006/relationships/hyperlink" Id="rId301"/>
    <Relationship TargetMode="External" Target="https://www.managers.org.uk/wp-content/uploads/2020/04/MC-Journal-Dec-2019-2.pdf" Type="http://schemas.openxmlformats.org/officeDocument/2006/relationships/hyperlink" Id="rId302"/>
    <Relationship TargetMode="External" Target="https://www.iso.org/publication/PUB100475.html" Type="http://schemas.openxmlformats.org/officeDocument/2006/relationships/hyperlink" Id="rId303"/>
    <Relationship TargetMode="External" Target="https://epale.ec.europa.eu/sites/default/files/io3_report_cmc_denmark_0.docx" Type="http://schemas.openxmlformats.org/officeDocument/2006/relationships/hyperlink" Id="rId304"/>
    <Relationship TargetMode="External" Target="https://www.cmc-global.org/sites/default/files/public/icmci_competence_framework_overview_version_4.2.pdf" Type="http://schemas.openxmlformats.org/officeDocument/2006/relationships/hyperlink" Id="rId305"/>
    <Relationship TargetMode="External" Target="https://www.staffcircle.com/blogs/competency-framework-integration-stages/" Type="http://schemas.openxmlformats.org/officeDocument/2006/relationships/hyperlink" Id="rId306"/>
    <Relationship TargetMode="External" Target="https://www.mbalib.com/ask/question-74df380d537471fe898c71b5d4799186.html" Type="http://schemas.openxmlformats.org/officeDocument/2006/relationships/hyperlink" Id="rId307"/>
    <Relationship Target="header.xml" Type="http://schemas.openxmlformats.org/officeDocument/2006/relationships/header" Id="rId308"/>
    <Relationship Target="footer.xml" Type="http://schemas.openxmlformats.org/officeDocument/2006/relationships/footer" Id="rId309"/>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4b2667f3d49821ac0ed83c0d0d0e2e64","ProduceID":"Metasota_docx_66385339515d321dc591d63e_1_56880f3c-b76a-43a3-b35b-905b4079920a","ReservedCode2":"4b2667f3d49821ac0ed83c0d0d0e2e64","PropagateID":"Metasota_docx_66385339515d321dc591d63e_1_56880f3c-b76a-43a3-b35b-905b4079920a","ContentProducer":"001191310115MA1H9U6C1800000"}</vt:lpwstr>
  </prop:property>
</prop:Properties>
</file>