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docProps/core.xml" ContentType="application/vnd.openxmlformats-package.core-properties+xml"/>
  <Override PartName="/docProps/app.xml" ContentType="application/vnd.openxmlformats-officedocument.extended-properties+xml"/>
  <Override PartName="/word/document.xml" ContentType="application/vnd.openxmlformats-officedocument.wordprocessingml.template.main+xml"/>
  <Override PartName="/word/settings.xml" ContentType="application/vnd.openxmlformats-officedocument.wordprocessingml.settings+xml"/>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_rels/document.xml.rels" ContentType="application/vnd.openxmlformats-package.relationships+xml"/>
  <Override PartName="/word/theme/theme1.xml" ContentType="application/vnd.openxmlformats-officedocument.theme+xml"/>
  <Override PartName="/_rels/.rels" ContentType="application/vnd.openxmlformats-package.relationships+xml"/>
</Types>
</file>

<file path=_rels/.rels><?xml version="1.0" encoding="UTF-8"?>
<Relationships xmlns="http://schemas.openxmlformats.org/package/2006/relationships"><Relationship Id="rId1" Type="http://schemas.openxmlformats.org/officedocument/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BodyText"/>
        <w:bidi w:val="0"/>
        <w:jc w:val="start"/>
        <w:rPr>
          <w:sz w:val="26"/>
          <w:szCs w:val="26"/>
          <w:highlight w:val="none"/>
          <w:u w:val="single"/>
          <w:shd w:fill="FFFF00" w:val="clear"/>
        </w:rPr>
      </w:pPr>
      <w:r>
        <w:rPr>
          <w:sz w:val="26"/>
          <w:szCs w:val="26"/>
          <w:u w:val="single"/>
          <w:shd w:fill="FFFF00" w:val="clear"/>
        </w:rPr>
        <w:t>Deux types d’appel de fonction :</w:t>
      </w:r>
    </w:p>
    <w:p>
      <w:pPr>
        <w:pStyle w:val="BodyText"/>
        <w:numPr>
          <w:ilvl w:val="0"/>
          <w:numId w:val="1"/>
        </w:numPr>
        <w:tabs>
          <w:tab w:val="clear" w:pos="709"/>
          <w:tab w:val="left" w:pos="709" w:leader="none"/>
        </w:tabs>
        <w:bidi w:val="0"/>
        <w:ind w:hanging="283" w:start="709"/>
        <w:jc w:val="start"/>
        <w:rPr>
          <w:rStyle w:val="Textesource"/>
        </w:rPr>
      </w:pPr>
      <w:r>
        <w:rPr>
          <w:rStyle w:val="Textesource"/>
        </w:rPr>
        <w:t xml:space="preserve">APPEL DE FONCTION CLASSIQUE : </w:t>
      </w:r>
      <w:r>
        <w:rPr>
          <w:rStyle w:val="Textesource"/>
          <w:color w:val="C9211E"/>
        </w:rPr>
        <w:t>fonction(var1)</w:t>
      </w:r>
    </w:p>
    <w:p>
      <w:pPr>
        <w:pStyle w:val="BodyText"/>
        <w:numPr>
          <w:ilvl w:val="0"/>
          <w:numId w:val="0"/>
        </w:numPr>
        <w:bidi w:val="0"/>
        <w:ind w:hanging="0" w:start="0"/>
        <w:jc w:val="start"/>
        <w:rPr/>
      </w:pPr>
      <w:r>
        <w:rPr/>
        <w:t xml:space="preserve">C'est un </w:t>
      </w:r>
      <w:r>
        <w:rPr>
          <w:shd w:fill="729FCF" w:val="clear"/>
        </w:rPr>
        <w:t>appel de fonction classique</w:t>
      </w:r>
      <w:r>
        <w:rPr/>
        <w:t xml:space="preserve">. La fonction </w:t>
      </w:r>
      <w:r>
        <w:rPr>
          <w:rStyle w:val="Textesource"/>
        </w:rPr>
        <w:t>fonction</w:t>
      </w:r>
      <w:r>
        <w:rPr/>
        <w:t xml:space="preserve"> est appelée avec l'argument </w:t>
      </w:r>
      <w:r>
        <w:rPr>
          <w:rStyle w:val="Textesource"/>
        </w:rPr>
        <w:t>var1</w:t>
      </w:r>
      <w:r>
        <w:rPr/>
        <w:t>. Cette syntaxe est généralement utilisée pour appeler une fonction définie quelque part dans le code. La fonction peut être définie localement dans le même fichier ou peut provenir d'une inclusion externe, comme dans le cas où vous incluez un fichier qui contient cette fonction.</w:t>
      </w:r>
    </w:p>
    <w:p>
      <w:pPr>
        <w:pStyle w:val="BodyText"/>
        <w:numPr>
          <w:ilvl w:val="0"/>
          <w:numId w:val="0"/>
        </w:numPr>
        <w:bidi w:val="0"/>
        <w:ind w:hanging="0" w:start="0"/>
        <w:jc w:val="start"/>
        <w:rPr/>
      </w:pPr>
      <w:r>
        <w:rPr/>
        <w:t>Exemple:</w:t>
      </w:r>
    </w:p>
    <w:p>
      <w:pPr>
        <w:pStyle w:val="Texteprformat"/>
        <w:numPr>
          <w:ilvl w:val="0"/>
          <w:numId w:val="0"/>
        </w:numPr>
        <w:bidi w:val="0"/>
        <w:spacing w:before="0" w:after="283"/>
        <w:ind w:hanging="0" w:start="0"/>
        <w:jc w:val="start"/>
        <w:rPr>
          <w:b/>
          <w:bCs/>
          <w:color w:val="EA7500"/>
        </w:rPr>
      </w:pPr>
      <w:r>
        <w:rPr>
          <w:b/>
          <w:bCs/>
          <w:color w:val="EA7500"/>
        </w:rPr>
        <w:t>php</w:t>
      </w:r>
    </w:p>
    <w:p>
      <w:pPr>
        <w:pStyle w:val="Texteprformat"/>
        <w:numPr>
          <w:ilvl w:val="0"/>
          <w:numId w:val="2"/>
        </w:numPr>
        <w:tabs>
          <w:tab w:val="clear" w:pos="709"/>
          <w:tab w:val="left" w:pos="720" w:leader="none"/>
        </w:tabs>
        <w:bidi w:val="0"/>
        <w:ind w:hanging="283" w:start="720"/>
        <w:jc w:val="start"/>
        <w:rPr/>
      </w:pPr>
      <w:r>
        <w:rPr>
          <w:rStyle w:val="Textesource"/>
          <w:b/>
          <w:bCs/>
          <w:color w:val="EA7500"/>
        </w:rPr>
        <w:t>// Définition de la fonction</w:t>
      </w:r>
    </w:p>
    <w:p>
      <w:pPr>
        <w:pStyle w:val="Texteprformat"/>
        <w:bidi w:val="0"/>
        <w:jc w:val="start"/>
        <w:rPr/>
      </w:pPr>
      <w:r>
        <w:rPr>
          <w:rStyle w:val="Textesource"/>
          <w:b/>
          <w:bCs/>
          <w:color w:val="EA7500"/>
        </w:rPr>
        <w:t>function fonction($argument) {</w:t>
      </w:r>
    </w:p>
    <w:p>
      <w:pPr>
        <w:pStyle w:val="Texteprformat"/>
        <w:bidi w:val="0"/>
        <w:jc w:val="start"/>
        <w:rPr/>
      </w:pPr>
      <w:r>
        <w:rPr>
          <w:rStyle w:val="Textesource"/>
          <w:b/>
          <w:bCs/>
          <w:color w:val="EA7500"/>
        </w:rPr>
        <w:t xml:space="preserve">    </w:t>
      </w:r>
      <w:r>
        <w:rPr>
          <w:rStyle w:val="Textesource"/>
          <w:b/>
          <w:bCs/>
          <w:color w:val="EA7500"/>
        </w:rPr>
        <w:t>// Code de la fonction</w:t>
      </w:r>
    </w:p>
    <w:p>
      <w:pPr>
        <w:pStyle w:val="Texteprformat"/>
        <w:bidi w:val="0"/>
        <w:jc w:val="start"/>
        <w:rPr/>
      </w:pPr>
      <w:r>
        <w:rPr>
          <w:rStyle w:val="Textesource"/>
          <w:b/>
          <w:bCs/>
          <w:color w:val="EA7500"/>
        </w:rPr>
        <w:t>}</w:t>
      </w:r>
    </w:p>
    <w:p>
      <w:pPr>
        <w:pStyle w:val="Texteprformat"/>
        <w:bidi w:val="0"/>
        <w:jc w:val="start"/>
        <w:rPr>
          <w:b/>
          <w:bCs/>
          <w:color w:val="EA7500"/>
        </w:rPr>
      </w:pPr>
      <w:r>
        <w:rPr>
          <w:b/>
          <w:bCs/>
          <w:color w:val="EA7500"/>
        </w:rPr>
      </w:r>
    </w:p>
    <w:p>
      <w:pPr>
        <w:pStyle w:val="Texteprformat"/>
        <w:bidi w:val="0"/>
        <w:jc w:val="start"/>
        <w:rPr/>
      </w:pPr>
      <w:r>
        <w:rPr>
          <w:rStyle w:val="Textesource"/>
          <w:b/>
          <w:bCs/>
          <w:color w:val="EA7500"/>
        </w:rPr>
        <w:t>// Appel de la fonction avec un argument</w:t>
      </w:r>
    </w:p>
    <w:p>
      <w:pPr>
        <w:pStyle w:val="Texteprformat"/>
        <w:bidi w:val="0"/>
        <w:spacing w:before="0" w:after="283"/>
        <w:jc w:val="start"/>
        <w:rPr/>
      </w:pPr>
      <w:r>
        <w:rPr>
          <w:rStyle w:val="Textesource"/>
          <w:b/>
          <w:bCs/>
          <w:color w:val="EA7500"/>
        </w:rPr>
        <w:t>fonctionCommune($var1);</w:t>
      </w:r>
    </w:p>
    <w:p>
      <w:pPr>
        <w:pStyle w:val="Texteprformat"/>
        <w:bidi w:val="0"/>
        <w:spacing w:before="0" w:after="283"/>
        <w:jc w:val="start"/>
        <w:rPr>
          <w:rStyle w:val="Textesource"/>
          <w:b/>
          <w:bCs/>
        </w:rPr>
      </w:pPr>
      <w:r>
        <w:rPr/>
      </w:r>
    </w:p>
    <w:p>
      <w:pPr>
        <w:pStyle w:val="Texteprformat"/>
        <w:bidi w:val="0"/>
        <w:spacing w:before="0" w:after="283"/>
        <w:jc w:val="start"/>
        <w:rPr>
          <w:rStyle w:val="Textesource"/>
          <w:b/>
          <w:bCs/>
        </w:rPr>
      </w:pPr>
      <w:r>
        <w:rPr/>
      </w:r>
    </w:p>
    <w:p>
      <w:pPr>
        <w:pStyle w:val="BodyText"/>
        <w:numPr>
          <w:ilvl w:val="0"/>
          <w:numId w:val="3"/>
        </w:numPr>
        <w:tabs>
          <w:tab w:val="clear" w:pos="709"/>
          <w:tab w:val="left" w:pos="720" w:leader="none"/>
        </w:tabs>
        <w:bidi w:val="0"/>
        <w:ind w:hanging="283" w:start="720"/>
        <w:jc w:val="start"/>
        <w:rPr/>
      </w:pPr>
      <w:r>
        <w:rPr>
          <w:rStyle w:val="Textesource"/>
        </w:rPr>
        <w:t xml:space="preserve">APPEL D ‘UNE FONCTION D’UNE CLASSE SUR UN OBJET INSTANCIER DE CETTE CLASSE : </w:t>
      </w:r>
      <w:r>
        <w:rPr>
          <w:rStyle w:val="Textesource"/>
          <w:color w:val="C9211E"/>
        </w:rPr>
        <w:t>var2.fonctionCommune(var1)</w:t>
      </w:r>
    </w:p>
    <w:p>
      <w:pPr>
        <w:pStyle w:val="BodyText"/>
        <w:bidi w:val="0"/>
        <w:jc w:val="start"/>
        <w:rPr/>
      </w:pPr>
      <w:r>
        <w:rPr/>
        <w:t xml:space="preserve">Cette syntaxe suggère que vous appelez une méthode nommée </w:t>
      </w:r>
      <w:r>
        <w:rPr>
          <w:rStyle w:val="Textesource"/>
        </w:rPr>
        <w:t>fonctionCommune</w:t>
      </w:r>
      <w:r>
        <w:rPr/>
        <w:t xml:space="preserve"> sur l'objet </w:t>
      </w:r>
      <w:r>
        <w:rPr>
          <w:rStyle w:val="Textesource"/>
        </w:rPr>
        <w:t>$var2</w:t>
      </w:r>
      <w:r>
        <w:rPr/>
        <w:t>. En programmation orientée objet (POO), cela signifie que vous appelez une méthode membre de l'objet spécifié (</w:t>
      </w:r>
      <w:r>
        <w:rPr>
          <w:rStyle w:val="Textesource"/>
        </w:rPr>
        <w:t>$var2</w:t>
      </w:r>
      <w:r>
        <w:rPr/>
        <w:t xml:space="preserve"> dans ce cas).</w:t>
      </w:r>
    </w:p>
    <w:p>
      <w:pPr>
        <w:pStyle w:val="BodyText"/>
        <w:bidi w:val="0"/>
        <w:jc w:val="start"/>
        <w:rPr/>
      </w:pPr>
      <w:r>
        <w:rPr/>
        <w:t xml:space="preserve">Exemple en PHP (supposons que </w:t>
      </w:r>
      <w:r>
        <w:rPr>
          <w:rStyle w:val="Textesource"/>
        </w:rPr>
        <w:t>$var2</w:t>
      </w:r>
      <w:r>
        <w:rPr/>
        <w:t xml:space="preserve"> est une instance d'une classe ayant une méthode </w:t>
      </w:r>
      <w:r>
        <w:rPr>
          <w:rStyle w:val="Textesource"/>
        </w:rPr>
        <w:t>fonctionCommune</w:t>
      </w:r>
      <w:r>
        <w:rPr/>
        <w:t>):</w:t>
      </w:r>
    </w:p>
    <w:p>
      <w:pPr>
        <w:pStyle w:val="Texteprformat"/>
        <w:bidi w:val="0"/>
        <w:spacing w:before="0" w:after="283"/>
        <w:jc w:val="start"/>
        <w:rPr/>
      </w:pPr>
      <w:r>
        <w:rPr/>
        <w:t>php</w:t>
      </w:r>
    </w:p>
    <w:p>
      <w:pPr>
        <w:pStyle w:val="Texteprformat"/>
        <w:numPr>
          <w:ilvl w:val="0"/>
          <w:numId w:val="6"/>
        </w:numPr>
        <w:tabs>
          <w:tab w:val="clear" w:pos="709"/>
          <w:tab w:val="left" w:pos="709" w:leader="none"/>
        </w:tabs>
        <w:bidi w:val="0"/>
        <w:ind w:hanging="283" w:start="709"/>
        <w:jc w:val="start"/>
        <w:rPr/>
      </w:pPr>
      <w:r>
        <w:rPr>
          <w:rStyle w:val="Textesource"/>
          <w:b/>
          <w:bCs/>
          <w:color w:val="EA7500"/>
        </w:rPr>
        <w:t>// Définition d'une classe</w:t>
      </w:r>
    </w:p>
    <w:p>
      <w:pPr>
        <w:pStyle w:val="Texteprformat"/>
        <w:numPr>
          <w:ilvl w:val="0"/>
          <w:numId w:val="0"/>
        </w:numPr>
        <w:bidi w:val="0"/>
        <w:ind w:hanging="0" w:start="0"/>
        <w:jc w:val="start"/>
        <w:rPr/>
      </w:pPr>
      <w:r>
        <w:rPr>
          <w:rStyle w:val="Textesource"/>
          <w:b/>
          <w:bCs/>
          <w:color w:val="EA7500"/>
        </w:rPr>
        <w:t>class MaClasse {</w:t>
      </w:r>
    </w:p>
    <w:p>
      <w:pPr>
        <w:pStyle w:val="Texteprformat"/>
        <w:numPr>
          <w:ilvl w:val="0"/>
          <w:numId w:val="0"/>
        </w:numPr>
        <w:bidi w:val="0"/>
        <w:ind w:hanging="0" w:start="0"/>
        <w:jc w:val="start"/>
        <w:rPr/>
      </w:pPr>
      <w:r>
        <w:rPr>
          <w:rStyle w:val="Textesource"/>
          <w:b/>
          <w:bCs/>
          <w:color w:val="EA7500"/>
        </w:rPr>
        <w:t xml:space="preserve">    </w:t>
      </w:r>
      <w:r>
        <w:rPr>
          <w:rStyle w:val="Textesource"/>
          <w:b/>
          <w:bCs/>
          <w:color w:val="EA7500"/>
        </w:rPr>
        <w:t>public function fonctionCommune($argument) {</w:t>
      </w:r>
    </w:p>
    <w:p>
      <w:pPr>
        <w:pStyle w:val="Texteprformat"/>
        <w:numPr>
          <w:ilvl w:val="0"/>
          <w:numId w:val="0"/>
        </w:numPr>
        <w:bidi w:val="0"/>
        <w:ind w:hanging="0" w:start="0"/>
        <w:jc w:val="start"/>
        <w:rPr/>
      </w:pPr>
      <w:r>
        <w:rPr>
          <w:rStyle w:val="Textesource"/>
          <w:b/>
          <w:bCs/>
          <w:color w:val="EA7500"/>
        </w:rPr>
        <w:t xml:space="preserve">        </w:t>
      </w:r>
      <w:r>
        <w:rPr>
          <w:rStyle w:val="Textesource"/>
          <w:b/>
          <w:bCs/>
          <w:color w:val="EA7500"/>
        </w:rPr>
        <w:t>// Code de la méthode</w:t>
      </w:r>
    </w:p>
    <w:p>
      <w:pPr>
        <w:pStyle w:val="Texteprformat"/>
        <w:numPr>
          <w:ilvl w:val="0"/>
          <w:numId w:val="0"/>
        </w:numPr>
        <w:bidi w:val="0"/>
        <w:ind w:hanging="0" w:start="0"/>
        <w:jc w:val="start"/>
        <w:rPr/>
      </w:pPr>
      <w:r>
        <w:rPr>
          <w:rStyle w:val="Textesource"/>
          <w:b/>
          <w:bCs/>
          <w:color w:val="EA7500"/>
        </w:rPr>
        <w:t xml:space="preserve">    </w:t>
      </w:r>
      <w:r>
        <w:rPr>
          <w:rStyle w:val="Textesource"/>
          <w:b/>
          <w:bCs/>
          <w:color w:val="EA7500"/>
        </w:rPr>
        <w:t>}</w:t>
      </w:r>
    </w:p>
    <w:p>
      <w:pPr>
        <w:pStyle w:val="Texteprformat"/>
        <w:numPr>
          <w:ilvl w:val="0"/>
          <w:numId w:val="0"/>
        </w:numPr>
        <w:bidi w:val="0"/>
        <w:ind w:hanging="0" w:start="0"/>
        <w:jc w:val="start"/>
        <w:rPr/>
      </w:pPr>
      <w:r>
        <w:rPr>
          <w:rStyle w:val="Textesource"/>
          <w:b/>
          <w:bCs/>
          <w:color w:val="EA7500"/>
        </w:rPr>
        <w:t>}</w:t>
      </w:r>
    </w:p>
    <w:p>
      <w:pPr>
        <w:pStyle w:val="Texteprformat"/>
        <w:numPr>
          <w:ilvl w:val="0"/>
          <w:numId w:val="0"/>
        </w:numPr>
        <w:bidi w:val="0"/>
        <w:ind w:hanging="0" w:start="0"/>
        <w:jc w:val="start"/>
        <w:rPr>
          <w:b/>
          <w:bCs/>
          <w:color w:val="EA7500"/>
        </w:rPr>
      </w:pPr>
      <w:r>
        <w:rPr>
          <w:b/>
          <w:bCs/>
          <w:color w:val="EA7500"/>
        </w:rPr>
      </w:r>
    </w:p>
    <w:p>
      <w:pPr>
        <w:pStyle w:val="Texteprformat"/>
        <w:numPr>
          <w:ilvl w:val="0"/>
          <w:numId w:val="0"/>
        </w:numPr>
        <w:bidi w:val="0"/>
        <w:ind w:hanging="0" w:start="0"/>
        <w:jc w:val="start"/>
        <w:rPr/>
      </w:pPr>
      <w:r>
        <w:rPr>
          <w:rStyle w:val="Textesource"/>
          <w:b/>
          <w:bCs/>
          <w:color w:val="EA7500"/>
        </w:rPr>
        <w:t>// Création d'une instance de la classe</w:t>
      </w:r>
    </w:p>
    <w:p>
      <w:pPr>
        <w:pStyle w:val="Texteprformat"/>
        <w:numPr>
          <w:ilvl w:val="0"/>
          <w:numId w:val="0"/>
        </w:numPr>
        <w:bidi w:val="0"/>
        <w:ind w:hanging="0" w:start="0"/>
        <w:jc w:val="start"/>
        <w:rPr/>
      </w:pPr>
      <w:r>
        <w:rPr>
          <w:rStyle w:val="Textesource"/>
          <w:b/>
          <w:bCs/>
          <w:color w:val="EA7500"/>
        </w:rPr>
        <w:t>$var2 = new MaClasse();</w:t>
      </w:r>
    </w:p>
    <w:p>
      <w:pPr>
        <w:pStyle w:val="Texteprformat"/>
        <w:numPr>
          <w:ilvl w:val="0"/>
          <w:numId w:val="0"/>
        </w:numPr>
        <w:bidi w:val="0"/>
        <w:ind w:hanging="0" w:start="0"/>
        <w:jc w:val="start"/>
        <w:rPr>
          <w:b/>
          <w:bCs/>
          <w:color w:val="EA7500"/>
        </w:rPr>
      </w:pPr>
      <w:r>
        <w:rPr>
          <w:b/>
          <w:bCs/>
          <w:color w:val="EA7500"/>
        </w:rPr>
      </w:r>
    </w:p>
    <w:p>
      <w:pPr>
        <w:pStyle w:val="Texteprformat"/>
        <w:numPr>
          <w:ilvl w:val="0"/>
          <w:numId w:val="0"/>
        </w:numPr>
        <w:bidi w:val="0"/>
        <w:ind w:hanging="0" w:start="0"/>
        <w:jc w:val="start"/>
        <w:rPr/>
      </w:pPr>
      <w:r>
        <w:rPr>
          <w:rStyle w:val="Textesource"/>
          <w:b/>
          <w:bCs/>
          <w:color w:val="EA7500"/>
        </w:rPr>
        <w:t>// Appel de la méthode sur l'objet</w:t>
      </w:r>
    </w:p>
    <w:p>
      <w:pPr>
        <w:pStyle w:val="Texteprformat"/>
        <w:numPr>
          <w:ilvl w:val="0"/>
          <w:numId w:val="0"/>
        </w:numPr>
        <w:bidi w:val="0"/>
        <w:spacing w:before="0" w:after="283"/>
        <w:ind w:hanging="0" w:start="0"/>
        <w:jc w:val="start"/>
        <w:rPr/>
      </w:pPr>
      <w:r>
        <w:rPr>
          <w:rStyle w:val="Textesource"/>
          <w:b/>
          <w:bCs/>
          <w:color w:val="EA7500"/>
        </w:rPr>
        <w:t>$var2-&gt;fonctionCommune($var1);</w:t>
      </w:r>
    </w:p>
    <w:p>
      <w:pPr>
        <w:pStyle w:val="BodyText"/>
        <w:bidi w:val="0"/>
        <w:jc w:val="start"/>
        <w:rPr/>
      </w:pPr>
      <w:r>
        <w:rPr/>
        <w:t>En résumé, la première syntaxe est utilisée pour appeler des fonctions de manière générale, tandis que la seconde est utilisée dans le contexte de la programmation orientée objet pour appeler une méthode sur un objet spécifique. La différence fondamentale réside dans l'utilisation de l'objet (</w:t>
      </w:r>
      <w:r>
        <w:rPr>
          <w:rStyle w:val="Textesource"/>
        </w:rPr>
        <w:t>$var2</w:t>
      </w:r>
      <w:r>
        <w:rPr/>
        <w:t>) pour appeler la méthode dans le deuxième cas.</w:t>
      </w:r>
    </w:p>
    <w:p>
      <w:pPr>
        <w:pStyle w:val="BodyText"/>
        <w:bidi w:val="0"/>
        <w:jc w:val="start"/>
        <w:rPr/>
      </w:pPr>
      <w:r>
        <w:rPr/>
      </w:r>
    </w:p>
    <w:p>
      <w:pPr>
        <w:pStyle w:val="BodyText"/>
        <w:bidi w:val="0"/>
        <w:jc w:val="start"/>
        <w:rPr/>
      </w:pPr>
      <w:r>
        <w:rPr/>
      </w:r>
    </w:p>
    <w:p>
      <w:pPr>
        <w:pStyle w:val="BodyText"/>
        <w:bidi w:val="0"/>
        <w:jc w:val="start"/>
        <w:rPr/>
      </w:pPr>
      <w:r>
        <w:rPr/>
      </w:r>
    </w:p>
    <w:p>
      <w:pPr>
        <w:pStyle w:val="BodyText"/>
        <w:numPr>
          <w:ilvl w:val="0"/>
          <w:numId w:val="3"/>
        </w:numPr>
        <w:tabs>
          <w:tab w:val="clear" w:pos="709"/>
          <w:tab w:val="left" w:pos="720" w:leader="none"/>
        </w:tabs>
        <w:bidi w:val="0"/>
        <w:ind w:hanging="283" w:start="720"/>
        <w:jc w:val="start"/>
        <w:rPr/>
      </w:pPr>
      <w:r>
        <w:rPr>
          <w:rStyle w:val="Textesource"/>
          <w:b/>
          <w:bCs/>
        </w:rPr>
        <w:t>APPEL D ‘UNE FONCTION  A L’INTERIEUR D’UNE METHODE DE LA MEME CLASSE</w:t>
      </w:r>
    </w:p>
    <w:p>
      <w:pPr>
        <w:pStyle w:val="BodyText"/>
        <w:bidi w:val="0"/>
        <w:jc w:val="start"/>
        <w:rPr/>
      </w:pPr>
      <w:r>
        <w:rPr/>
        <w:t>En programmation orientée objet, il est possible d'appeler une méthode à l'intérieur d'une autre méthode de la même classe. Cela est souvent appelé "appel de méthode à partir de la même classe". Cette pratique est courante pour réutiliser du code et éviter la duplication.</w:t>
      </w:r>
    </w:p>
    <w:p>
      <w:pPr>
        <w:pStyle w:val="BodyText"/>
        <w:bidi w:val="0"/>
        <w:jc w:val="start"/>
        <w:rPr/>
      </w:pPr>
      <w:r>
        <w:rPr/>
        <w:t>Voici un exemple en PHP :</w:t>
      </w:r>
    </w:p>
    <w:p>
      <w:pPr>
        <w:pStyle w:val="Texteprformat"/>
        <w:bidi w:val="0"/>
        <w:spacing w:before="0" w:after="283"/>
        <w:jc w:val="start"/>
        <w:rPr/>
      </w:pPr>
      <w:r>
        <w:rPr>
          <w:rStyle w:val="Textesource"/>
          <w:b/>
          <w:bCs/>
          <w:color w:val="EA7500"/>
          <w:sz w:val="20"/>
          <w:szCs w:val="20"/>
        </w:rPr>
        <w:t>php</w:t>
      </w:r>
    </w:p>
    <w:p>
      <w:pPr>
        <w:pStyle w:val="Texteprformat"/>
        <w:bidi w:val="0"/>
        <w:jc w:val="start"/>
        <w:rPr/>
      </w:pPr>
      <w:r>
        <w:rPr>
          <w:rStyle w:val="Textesource"/>
          <w:b/>
          <w:bCs/>
          <w:color w:val="EA7500"/>
          <w:sz w:val="20"/>
          <w:szCs w:val="20"/>
        </w:rPr>
        <w:t>class MaClasse {</w:t>
      </w:r>
    </w:p>
    <w:p>
      <w:pPr>
        <w:pStyle w:val="Texteprformat"/>
        <w:bidi w:val="0"/>
        <w:jc w:val="start"/>
        <w:rPr/>
      </w:pPr>
      <w:r>
        <w:rPr>
          <w:rStyle w:val="Textesource"/>
          <w:b/>
          <w:bCs/>
          <w:color w:val="EA7500"/>
          <w:sz w:val="20"/>
          <w:szCs w:val="20"/>
        </w:rPr>
        <w:t xml:space="preserve">    </w:t>
      </w:r>
      <w:r>
        <w:rPr>
          <w:rStyle w:val="Textesource"/>
          <w:b/>
          <w:bCs/>
          <w:color w:val="EA7500"/>
          <w:sz w:val="20"/>
          <w:szCs w:val="20"/>
        </w:rPr>
        <w:t>public function methode1() {</w:t>
      </w:r>
    </w:p>
    <w:p>
      <w:pPr>
        <w:pStyle w:val="Texteprformat"/>
        <w:bidi w:val="0"/>
        <w:jc w:val="start"/>
        <w:rPr/>
      </w:pPr>
      <w:r>
        <w:rPr>
          <w:rStyle w:val="Textesource"/>
          <w:b/>
          <w:bCs/>
          <w:color w:val="EA7500"/>
          <w:sz w:val="20"/>
          <w:szCs w:val="20"/>
        </w:rPr>
        <w:t xml:space="preserve">        </w:t>
      </w:r>
      <w:r>
        <w:rPr>
          <w:rStyle w:val="Textesource"/>
          <w:b/>
          <w:bCs/>
          <w:color w:val="EA7500"/>
          <w:sz w:val="20"/>
          <w:szCs w:val="20"/>
        </w:rPr>
        <w:t>echo "Méthode 1\n";</w:t>
      </w:r>
    </w:p>
    <w:p>
      <w:pPr>
        <w:pStyle w:val="Texteprformat"/>
        <w:bidi w:val="0"/>
        <w:jc w:val="start"/>
        <w:rPr/>
      </w:pPr>
      <w:r>
        <w:rPr>
          <w:rStyle w:val="Textesource"/>
          <w:b/>
          <w:bCs/>
          <w:color w:val="EA7500"/>
          <w:sz w:val="20"/>
          <w:szCs w:val="20"/>
        </w:rPr>
        <w:t xml:space="preserve">        </w:t>
      </w:r>
      <w:r>
        <w:rPr>
          <w:rStyle w:val="Textesource"/>
          <w:b/>
          <w:bCs/>
          <w:color w:val="EA7500"/>
          <w:sz w:val="20"/>
          <w:szCs w:val="20"/>
        </w:rPr>
        <w:t>$this-&gt;methode2(); // Appel de methode2 depuis methode1</w:t>
      </w:r>
    </w:p>
    <w:p>
      <w:pPr>
        <w:pStyle w:val="Texteprformat"/>
        <w:bidi w:val="0"/>
        <w:jc w:val="start"/>
        <w:rPr/>
      </w:pPr>
      <w:r>
        <w:rPr>
          <w:rStyle w:val="Textesource"/>
          <w:b/>
          <w:bCs/>
          <w:color w:val="EA7500"/>
          <w:sz w:val="20"/>
          <w:szCs w:val="20"/>
        </w:rPr>
        <w:t xml:space="preserve">    </w:t>
      </w:r>
      <w:r>
        <w:rPr>
          <w:rStyle w:val="Textesource"/>
          <w:b/>
          <w:bCs/>
          <w:color w:val="EA7500"/>
          <w:sz w:val="20"/>
          <w:szCs w:val="20"/>
        </w:rPr>
        <w:t>}</w:t>
      </w:r>
    </w:p>
    <w:p>
      <w:pPr>
        <w:pStyle w:val="Texteprformat"/>
        <w:bidi w:val="0"/>
        <w:jc w:val="start"/>
        <w:rPr>
          <w:rStyle w:val="Textesource"/>
          <w:b/>
          <w:bCs/>
          <w:color w:val="EA7500"/>
          <w:sz w:val="20"/>
          <w:szCs w:val="20"/>
        </w:rPr>
      </w:pPr>
      <w:r>
        <w:rPr/>
      </w:r>
    </w:p>
    <w:p>
      <w:pPr>
        <w:pStyle w:val="Texteprformat"/>
        <w:bidi w:val="0"/>
        <w:jc w:val="start"/>
        <w:rPr/>
      </w:pPr>
      <w:r>
        <w:rPr>
          <w:rStyle w:val="Textesource"/>
          <w:b/>
          <w:bCs/>
          <w:color w:val="EA7500"/>
          <w:sz w:val="20"/>
          <w:szCs w:val="20"/>
        </w:rPr>
        <w:t xml:space="preserve">    </w:t>
      </w:r>
      <w:r>
        <w:rPr>
          <w:rStyle w:val="Textesource"/>
          <w:b/>
          <w:bCs/>
          <w:color w:val="EA7500"/>
          <w:sz w:val="20"/>
          <w:szCs w:val="20"/>
        </w:rPr>
        <w:t>public function methode2() {</w:t>
      </w:r>
    </w:p>
    <w:p>
      <w:pPr>
        <w:pStyle w:val="Texteprformat"/>
        <w:bidi w:val="0"/>
        <w:jc w:val="start"/>
        <w:rPr/>
      </w:pPr>
      <w:r>
        <w:rPr>
          <w:rStyle w:val="Textesource"/>
          <w:b/>
          <w:bCs/>
          <w:color w:val="EA7500"/>
          <w:sz w:val="20"/>
          <w:szCs w:val="20"/>
        </w:rPr>
        <w:t xml:space="preserve">        </w:t>
      </w:r>
      <w:r>
        <w:rPr>
          <w:rStyle w:val="Textesource"/>
          <w:b/>
          <w:bCs/>
          <w:color w:val="EA7500"/>
          <w:sz w:val="20"/>
          <w:szCs w:val="20"/>
        </w:rPr>
        <w:t>echo "Méthode 2\n";</w:t>
      </w:r>
    </w:p>
    <w:p>
      <w:pPr>
        <w:pStyle w:val="Texteprformat"/>
        <w:bidi w:val="0"/>
        <w:jc w:val="start"/>
        <w:rPr/>
      </w:pPr>
      <w:r>
        <w:rPr>
          <w:rStyle w:val="Textesource"/>
          <w:b/>
          <w:bCs/>
          <w:color w:val="EA7500"/>
          <w:sz w:val="20"/>
          <w:szCs w:val="20"/>
        </w:rPr>
        <w:t xml:space="preserve">    </w:t>
      </w:r>
      <w:r>
        <w:rPr>
          <w:rStyle w:val="Textesource"/>
          <w:b/>
          <w:bCs/>
          <w:color w:val="EA7500"/>
          <w:sz w:val="20"/>
          <w:szCs w:val="20"/>
        </w:rPr>
        <w:t>}</w:t>
      </w:r>
    </w:p>
    <w:p>
      <w:pPr>
        <w:pStyle w:val="Texteprformat"/>
        <w:bidi w:val="0"/>
        <w:jc w:val="start"/>
        <w:rPr/>
      </w:pPr>
      <w:r>
        <w:rPr>
          <w:rStyle w:val="Textesource"/>
          <w:b/>
          <w:bCs/>
          <w:color w:val="EA7500"/>
          <w:sz w:val="20"/>
          <w:szCs w:val="20"/>
        </w:rPr>
        <w:t>}</w:t>
      </w:r>
    </w:p>
    <w:p>
      <w:pPr>
        <w:pStyle w:val="Texteprformat"/>
        <w:bidi w:val="0"/>
        <w:jc w:val="start"/>
        <w:rPr>
          <w:rStyle w:val="Textesource"/>
          <w:b/>
          <w:bCs/>
          <w:color w:val="EA7500"/>
          <w:sz w:val="20"/>
          <w:szCs w:val="20"/>
        </w:rPr>
      </w:pPr>
      <w:r>
        <w:rPr/>
      </w:r>
    </w:p>
    <w:p>
      <w:pPr>
        <w:pStyle w:val="Texteprformat"/>
        <w:bidi w:val="0"/>
        <w:jc w:val="start"/>
        <w:rPr/>
      </w:pPr>
      <w:r>
        <w:rPr>
          <w:rStyle w:val="Textesource"/>
          <w:b/>
          <w:bCs/>
          <w:color w:val="EA7500"/>
          <w:sz w:val="20"/>
          <w:szCs w:val="20"/>
        </w:rPr>
        <w:t>$objet = new MaClasse();</w:t>
      </w:r>
    </w:p>
    <w:p>
      <w:pPr>
        <w:pStyle w:val="Texteprformat"/>
        <w:bidi w:val="0"/>
        <w:spacing w:before="0" w:after="283"/>
        <w:jc w:val="start"/>
        <w:rPr/>
      </w:pPr>
      <w:r>
        <w:rPr>
          <w:rStyle w:val="Textesource"/>
          <w:b/>
          <w:bCs/>
          <w:color w:val="EA7500"/>
          <w:sz w:val="20"/>
          <w:szCs w:val="20"/>
        </w:rPr>
        <w:t>$objet-&gt;methode1();</w:t>
      </w:r>
    </w:p>
    <w:p>
      <w:pPr>
        <w:pStyle w:val="BodyText"/>
        <w:bidi w:val="0"/>
        <w:jc w:val="start"/>
        <w:rPr/>
      </w:pPr>
      <w:r>
        <w:rPr/>
        <w:t xml:space="preserve">Dans cet exemple, la méthode </w:t>
      </w:r>
      <w:r>
        <w:rPr>
          <w:rStyle w:val="Textesource"/>
        </w:rPr>
        <w:t>methode1</w:t>
      </w:r>
      <w:r>
        <w:rPr/>
        <w:t xml:space="preserve"> appelle la méthode </w:t>
      </w:r>
      <w:r>
        <w:rPr>
          <w:rStyle w:val="Textesource"/>
        </w:rPr>
        <w:t>methode2</w:t>
      </w:r>
      <w:r>
        <w:rPr/>
        <w:t xml:space="preserve"> en utilisant </w:t>
      </w:r>
      <w:r>
        <w:rPr>
          <w:rStyle w:val="Textesource"/>
        </w:rPr>
        <w:t>$this-&gt;methode2();</w:t>
      </w:r>
      <w:r>
        <w:rPr/>
        <w:t xml:space="preserve">. L'utilisation de </w:t>
      </w:r>
      <w:r>
        <w:rPr>
          <w:rStyle w:val="Textesource"/>
        </w:rPr>
        <w:t>$this</w:t>
      </w:r>
      <w:r>
        <w:rPr/>
        <w:t xml:space="preserve"> fait référence à l'instance actuelle de la classe, permettant d'appeler une autre méthode de la même instance.</w:t>
      </w:r>
    </w:p>
    <w:p>
      <w:pPr>
        <w:pStyle w:val="BodyText"/>
        <w:bidi w:val="0"/>
        <w:jc w:val="start"/>
        <w:rPr/>
      </w:pPr>
      <w:r>
        <w:rPr/>
        <w:t>Cela peut être utile pour organiser le code de manière modulaire et réutiliser des fonctionnalités communes au sein de la même classe. Cependant, il est important de le faire avec précaution pour éviter des dépendances cycliques ou des boucles infinies d'appels de méthode.</w:t>
      </w:r>
    </w:p>
    <w:p>
      <w:pPr>
        <w:pStyle w:val="BodyText"/>
        <w:bidi w:val="0"/>
        <w:jc w:val="start"/>
        <w:rPr/>
      </w:pPr>
      <w:r>
        <w:rPr/>
      </w:r>
    </w:p>
    <w:p>
      <w:pPr>
        <w:pStyle w:val="Normal"/>
        <w:bidi w:val="0"/>
        <w:jc w:val="start"/>
        <w:rPr/>
      </w:pPr>
      <w:r>
        <w:rPr/>
      </w:r>
    </w:p>
    <w:sectPr>
      <w:type w:val="nextPage"/>
      <w:pgSz w:w="11906" w:h="16838"/>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characterSet="windows-1252"/>
    <w:family w:val="roman"/>
    <w:pitch w:val="variable"/>
  </w:font>
  <w:font w:name="Symbol">
    <w:charset w:val="02"/>
    <w:family w:val="roman"/>
    <w:pitch w:val="variable"/>
  </w:font>
  <w:font w:name="Arial">
    <w:charset w:val="00" w:characterSet="windows-1252"/>
    <w:family w:val="swiss"/>
    <w:pitch w:val="variable"/>
  </w:font>
  <w:font w:name="Liberation Serif">
    <w:altName w:val="Times New Roman"/>
    <w:charset w:val="00" w:characterSet="windows-1252"/>
    <w:family w:val="roman"/>
    <w:pitch w:val="variable"/>
  </w:font>
  <w:font w:name="Liberation Mono">
    <w:altName w:val="Courier New"/>
    <w:charset w:val="00" w:characterSet="windows-1252"/>
    <w:family w:val="modern"/>
    <w:pitch w:val="fixed"/>
  </w:font>
  <w:font w:name="OpenSymbol">
    <w:altName w:val="Arial Unicode MS"/>
    <w:charset w:val="02"/>
    <w:family w:val="auto"/>
    <w:pitch w:val="default"/>
  </w:font>
  <w:font w:name="Liberation Sans">
    <w:altName w:val="Arial"/>
    <w:charset w:val="00" w:characterSet="windows-1252"/>
    <w:family w:val="swiss"/>
    <w:pitch w:val="variable"/>
  </w:font>
  <w:font w:name="Symbol">
    <w:charset w:val="02"/>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xmlns:mc="http://schemas.openxmlformats.org/markup-compatibility/2006" xmlns:w14="http://schemas.microsoft.com/office/word/2010/wordml" mc:Ignorable="w14">
  <w:abstractNum w:abstractNumId="1">
    <w:lvl w:ilvl="0">
      <w:start w:val="1"/>
      <w:numFmt w:val="decimal"/>
      <w:lvlText w:val="%1."/>
      <w:lvlJc w:val="start"/>
      <w:pPr>
        <w:tabs>
          <w:tab w:val="num" w:pos="709"/>
        </w:tabs>
        <w:ind w:start="709" w:hanging="283"/>
      </w:pPr>
      <w:rPr/>
    </w:lvl>
    <w:lvl w:ilvl="1">
      <w:start w:val="1"/>
      <w:numFmt w:val="decimal"/>
      <w:lvlText w:val="%2."/>
      <w:lvlJc w:val="start"/>
      <w:pPr>
        <w:tabs>
          <w:tab w:val="num" w:pos="1418"/>
        </w:tabs>
        <w:ind w:start="1418" w:hanging="283"/>
      </w:pPr>
      <w:rPr/>
    </w:lvl>
    <w:lvl w:ilvl="2">
      <w:start w:val="1"/>
      <w:numFmt w:val="decimal"/>
      <w:lvlText w:val="%3."/>
      <w:lvlJc w:val="start"/>
      <w:pPr>
        <w:tabs>
          <w:tab w:val="num" w:pos="2127"/>
        </w:tabs>
        <w:ind w:start="2127" w:hanging="283"/>
      </w:pPr>
      <w:rPr/>
    </w:lvl>
    <w:lvl w:ilvl="3">
      <w:start w:val="1"/>
      <w:numFmt w:val="decimal"/>
      <w:lvlText w:val="%4."/>
      <w:lvlJc w:val="start"/>
      <w:pPr>
        <w:tabs>
          <w:tab w:val="num" w:pos="2836"/>
        </w:tabs>
        <w:ind w:start="2836" w:hanging="283"/>
      </w:pPr>
      <w:rPr/>
    </w:lvl>
    <w:lvl w:ilvl="4">
      <w:start w:val="1"/>
      <w:numFmt w:val="decimal"/>
      <w:lvlText w:val="%5."/>
      <w:lvlJc w:val="start"/>
      <w:pPr>
        <w:tabs>
          <w:tab w:val="num" w:pos="3545"/>
        </w:tabs>
        <w:ind w:start="3545" w:hanging="283"/>
      </w:pPr>
      <w:rPr/>
    </w:lvl>
    <w:lvl w:ilvl="5">
      <w:start w:val="1"/>
      <w:numFmt w:val="decimal"/>
      <w:lvlText w:val="%6."/>
      <w:lvlJc w:val="start"/>
      <w:pPr>
        <w:tabs>
          <w:tab w:val="num" w:pos="4254"/>
        </w:tabs>
        <w:ind w:start="4254" w:hanging="283"/>
      </w:pPr>
      <w:rPr/>
    </w:lvl>
    <w:lvl w:ilvl="6">
      <w:start w:val="1"/>
      <w:numFmt w:val="decimal"/>
      <w:lvlText w:val="%7."/>
      <w:lvlJc w:val="start"/>
      <w:pPr>
        <w:tabs>
          <w:tab w:val="num" w:pos="4963"/>
        </w:tabs>
        <w:ind w:start="4963" w:hanging="283"/>
      </w:pPr>
      <w:rPr/>
    </w:lvl>
    <w:lvl w:ilvl="7">
      <w:start w:val="1"/>
      <w:numFmt w:val="decimal"/>
      <w:lvlText w:val="%8."/>
      <w:lvlJc w:val="start"/>
      <w:pPr>
        <w:tabs>
          <w:tab w:val="num" w:pos="5672"/>
        </w:tabs>
        <w:ind w:start="5672" w:hanging="283"/>
      </w:pPr>
      <w:rPr/>
    </w:lvl>
    <w:lvl w:ilvl="8">
      <w:start w:val="1"/>
      <w:numFmt w:val="decimal"/>
      <w:lvlText w:val="%9."/>
      <w:lvlJc w:val="start"/>
      <w:pPr>
        <w:tabs>
          <w:tab w:val="num" w:pos="6381"/>
        </w:tabs>
        <w:ind w:start="6381" w:hanging="283"/>
      </w:pPr>
      <w:rPr/>
    </w:lvl>
  </w:abstractNum>
  <w:abstractNum w:abstractNumId="2">
    <w:lvl w:ilvl="0">
      <w:start w:val="1"/>
      <w:numFmt w:val="bullet"/>
      <w:lvlText w:val=""/>
      <w:lvlJc w:val="start"/>
      <w:pPr>
        <w:tabs>
          <w:tab w:val="num" w:pos="720"/>
        </w:tabs>
        <w:ind w:start="720" w:hanging="283"/>
      </w:pPr>
      <w:rPr>
        <w:rFonts w:ascii="Symbol" w:hAnsi="Symbol" w:cs="Symbol" w:hint="default"/>
      </w:rPr>
    </w:lvl>
    <w:lvl w:ilvl="1">
      <w:start w:val="1"/>
      <w:numFmt w:val="decimal"/>
      <w:lvlText w:val="%2."/>
      <w:lvlJc w:val="start"/>
      <w:pPr>
        <w:tabs>
          <w:tab w:val="num" w:pos="1080"/>
        </w:tabs>
        <w:ind w:start="1080" w:hanging="360"/>
      </w:pPr>
    </w:lvl>
    <w:lvl w:ilvl="2">
      <w:start w:val="1"/>
      <w:numFmt w:val="decimal"/>
      <w:lvlText w:val="%3."/>
      <w:lvlJc w:val="start"/>
      <w:pPr>
        <w:tabs>
          <w:tab w:val="num" w:pos="1440"/>
        </w:tabs>
        <w:ind w:start="1440" w:hanging="360"/>
      </w:pPr>
    </w:lvl>
    <w:lvl w:ilvl="3">
      <w:start w:val="1"/>
      <w:numFmt w:val="decimal"/>
      <w:lvlText w:val="%4."/>
      <w:lvlJc w:val="start"/>
      <w:pPr>
        <w:tabs>
          <w:tab w:val="num" w:pos="1800"/>
        </w:tabs>
        <w:ind w:start="1800" w:hanging="360"/>
      </w:pPr>
    </w:lvl>
    <w:lvl w:ilvl="4">
      <w:start w:val="1"/>
      <w:numFmt w:val="decimal"/>
      <w:lvlText w:val="%5."/>
      <w:lvlJc w:val="start"/>
      <w:pPr>
        <w:tabs>
          <w:tab w:val="num" w:pos="2160"/>
        </w:tabs>
        <w:ind w:start="2160" w:hanging="360"/>
      </w:pPr>
    </w:lvl>
    <w:lvl w:ilvl="5">
      <w:start w:val="1"/>
      <w:numFmt w:val="decimal"/>
      <w:lvlText w:val="%6."/>
      <w:lvlJc w:val="start"/>
      <w:pPr>
        <w:tabs>
          <w:tab w:val="num" w:pos="2520"/>
        </w:tabs>
        <w:ind w:start="2520" w:hanging="360"/>
      </w:pPr>
    </w:lvl>
    <w:lvl w:ilvl="6">
      <w:start w:val="1"/>
      <w:numFmt w:val="decimal"/>
      <w:lvlText w:val="%7."/>
      <w:lvlJc w:val="start"/>
      <w:pPr>
        <w:tabs>
          <w:tab w:val="num" w:pos="2880"/>
        </w:tabs>
        <w:ind w:start="2880" w:hanging="360"/>
      </w:pPr>
    </w:lvl>
    <w:lvl w:ilvl="7">
      <w:start w:val="1"/>
      <w:numFmt w:val="decimal"/>
      <w:lvlText w:val="%8."/>
      <w:lvlJc w:val="start"/>
      <w:pPr>
        <w:tabs>
          <w:tab w:val="num" w:pos="3240"/>
        </w:tabs>
        <w:ind w:start="3240" w:hanging="360"/>
      </w:pPr>
    </w:lvl>
    <w:lvl w:ilvl="8">
      <w:start w:val="1"/>
      <w:numFmt w:val="decimal"/>
      <w:lvlText w:val="%9."/>
      <w:lvlJc w:val="start"/>
      <w:pPr>
        <w:tabs>
          <w:tab w:val="num" w:pos="3600"/>
        </w:tabs>
        <w:ind w:start="3600" w:hanging="360"/>
      </w:pPr>
    </w:lvl>
  </w:abstractNum>
  <w:abstractNum w:abstractNumId="3">
    <w:lvl w:ilvl="0">
      <w:start w:val="1"/>
      <w:numFmt w:val="bullet"/>
      <w:lvlText w:val=""/>
      <w:lvlJc w:val="start"/>
      <w:pPr>
        <w:tabs>
          <w:tab w:val="num" w:pos="720"/>
        </w:tabs>
        <w:ind w:start="720" w:hanging="283"/>
      </w:pPr>
      <w:rPr>
        <w:rFonts w:ascii="Symbol" w:hAnsi="Symbol" w:cs="Symbol" w:hint="default"/>
      </w:rPr>
    </w:lvl>
    <w:lvl w:ilvl="1">
      <w:start w:val="1"/>
      <w:numFmt w:val="decimal"/>
      <w:lvlText w:val="%2."/>
      <w:lvlJc w:val="start"/>
      <w:pPr>
        <w:tabs>
          <w:tab w:val="num" w:pos="1080"/>
        </w:tabs>
        <w:ind w:start="1080" w:hanging="360"/>
      </w:pPr>
    </w:lvl>
    <w:lvl w:ilvl="2">
      <w:start w:val="1"/>
      <w:numFmt w:val="decimal"/>
      <w:lvlText w:val="%3."/>
      <w:lvlJc w:val="start"/>
      <w:pPr>
        <w:tabs>
          <w:tab w:val="num" w:pos="1440"/>
        </w:tabs>
        <w:ind w:start="1440" w:hanging="360"/>
      </w:pPr>
    </w:lvl>
    <w:lvl w:ilvl="3">
      <w:start w:val="1"/>
      <w:numFmt w:val="decimal"/>
      <w:lvlText w:val="%4."/>
      <w:lvlJc w:val="start"/>
      <w:pPr>
        <w:tabs>
          <w:tab w:val="num" w:pos="1800"/>
        </w:tabs>
        <w:ind w:start="1800" w:hanging="360"/>
      </w:pPr>
    </w:lvl>
    <w:lvl w:ilvl="4">
      <w:start w:val="1"/>
      <w:numFmt w:val="decimal"/>
      <w:lvlText w:val="%5."/>
      <w:lvlJc w:val="start"/>
      <w:pPr>
        <w:tabs>
          <w:tab w:val="num" w:pos="2160"/>
        </w:tabs>
        <w:ind w:start="2160" w:hanging="360"/>
      </w:pPr>
    </w:lvl>
    <w:lvl w:ilvl="5">
      <w:start w:val="1"/>
      <w:numFmt w:val="decimal"/>
      <w:lvlText w:val="%6."/>
      <w:lvlJc w:val="start"/>
      <w:pPr>
        <w:tabs>
          <w:tab w:val="num" w:pos="2520"/>
        </w:tabs>
        <w:ind w:start="2520" w:hanging="360"/>
      </w:pPr>
    </w:lvl>
    <w:lvl w:ilvl="6">
      <w:start w:val="1"/>
      <w:numFmt w:val="decimal"/>
      <w:lvlText w:val="%7."/>
      <w:lvlJc w:val="start"/>
      <w:pPr>
        <w:tabs>
          <w:tab w:val="num" w:pos="2880"/>
        </w:tabs>
        <w:ind w:start="2880" w:hanging="360"/>
      </w:pPr>
    </w:lvl>
    <w:lvl w:ilvl="7">
      <w:start w:val="1"/>
      <w:numFmt w:val="decimal"/>
      <w:lvlText w:val="%8."/>
      <w:lvlJc w:val="start"/>
      <w:pPr>
        <w:tabs>
          <w:tab w:val="num" w:pos="3240"/>
        </w:tabs>
        <w:ind w:start="3240" w:hanging="360"/>
      </w:pPr>
    </w:lvl>
    <w:lvl w:ilvl="8">
      <w:start w:val="1"/>
      <w:numFmt w:val="decimal"/>
      <w:lvlText w:val="%9."/>
      <w:lvlJc w:val="start"/>
      <w:pPr>
        <w:tabs>
          <w:tab w:val="num" w:pos="3600"/>
        </w:tabs>
        <w:ind w:start="3600" w:hanging="360"/>
      </w:pPr>
    </w:lvl>
  </w:abstractNum>
  <w:abstractNum w:abstractNumId="4">
    <w:lvl w:ilvl="0">
      <w:start w:val="1"/>
      <w:numFmt w:val="decimal"/>
      <w:lvlText w:val="%1."/>
      <w:lvlJc w:val="start"/>
      <w:pPr>
        <w:tabs>
          <w:tab w:val="num" w:pos="709"/>
        </w:tabs>
        <w:ind w:start="709" w:hanging="283"/>
      </w:pPr>
      <w:rPr/>
    </w:lvl>
    <w:lvl w:ilvl="1">
      <w:start w:val="1"/>
      <w:numFmt w:val="decimal"/>
      <w:lvlText w:val="%2."/>
      <w:lvlJc w:val="start"/>
      <w:pPr>
        <w:tabs>
          <w:tab w:val="num" w:pos="1418"/>
        </w:tabs>
        <w:ind w:start="1418" w:hanging="283"/>
      </w:pPr>
      <w:rPr/>
    </w:lvl>
    <w:lvl w:ilvl="2">
      <w:start w:val="1"/>
      <w:numFmt w:val="decimal"/>
      <w:lvlText w:val="%3."/>
      <w:lvlJc w:val="start"/>
      <w:pPr>
        <w:tabs>
          <w:tab w:val="num" w:pos="2127"/>
        </w:tabs>
        <w:ind w:start="2127" w:hanging="283"/>
      </w:pPr>
      <w:rPr/>
    </w:lvl>
    <w:lvl w:ilvl="3">
      <w:start w:val="1"/>
      <w:numFmt w:val="decimal"/>
      <w:lvlText w:val="%4."/>
      <w:lvlJc w:val="start"/>
      <w:pPr>
        <w:tabs>
          <w:tab w:val="num" w:pos="2836"/>
        </w:tabs>
        <w:ind w:start="2836" w:hanging="283"/>
      </w:pPr>
      <w:rPr/>
    </w:lvl>
    <w:lvl w:ilvl="4">
      <w:start w:val="1"/>
      <w:numFmt w:val="decimal"/>
      <w:lvlText w:val="%5."/>
      <w:lvlJc w:val="start"/>
      <w:pPr>
        <w:tabs>
          <w:tab w:val="num" w:pos="3545"/>
        </w:tabs>
        <w:ind w:start="3545" w:hanging="283"/>
      </w:pPr>
      <w:rPr/>
    </w:lvl>
    <w:lvl w:ilvl="5">
      <w:start w:val="1"/>
      <w:numFmt w:val="decimal"/>
      <w:lvlText w:val="%6."/>
      <w:lvlJc w:val="start"/>
      <w:pPr>
        <w:tabs>
          <w:tab w:val="num" w:pos="4254"/>
        </w:tabs>
        <w:ind w:start="4254" w:hanging="283"/>
      </w:pPr>
      <w:rPr/>
    </w:lvl>
    <w:lvl w:ilvl="6">
      <w:start w:val="1"/>
      <w:numFmt w:val="decimal"/>
      <w:lvlText w:val="%7."/>
      <w:lvlJc w:val="start"/>
      <w:pPr>
        <w:tabs>
          <w:tab w:val="num" w:pos="4963"/>
        </w:tabs>
        <w:ind w:start="4963" w:hanging="283"/>
      </w:pPr>
      <w:rPr/>
    </w:lvl>
    <w:lvl w:ilvl="7">
      <w:start w:val="1"/>
      <w:numFmt w:val="decimal"/>
      <w:lvlText w:val="%8."/>
      <w:lvlJc w:val="start"/>
      <w:pPr>
        <w:tabs>
          <w:tab w:val="num" w:pos="5672"/>
        </w:tabs>
        <w:ind w:start="5672" w:hanging="283"/>
      </w:pPr>
      <w:rPr/>
    </w:lvl>
    <w:lvl w:ilvl="8">
      <w:start w:val="1"/>
      <w:numFmt w:val="decimal"/>
      <w:lvlText w:val="%9."/>
      <w:lvlJc w:val="start"/>
      <w:pPr>
        <w:tabs>
          <w:tab w:val="num" w:pos="6381"/>
        </w:tabs>
        <w:ind w:start="6381" w:hanging="283"/>
      </w:pPr>
      <w:rPr/>
    </w:lvl>
  </w:abstractNum>
  <w:abstractNum w:abstractNumId="5">
    <w:lvl w:ilvl="0">
      <w:start w:val="1"/>
      <w:numFmt w:val="none"/>
      <w:suff w:val="nothing"/>
      <w:lvlText w:val=""/>
      <w:lvlJc w:val="start"/>
      <w:pPr>
        <w:tabs>
          <w:tab w:val="num" w:pos="0"/>
        </w:tabs>
        <w:ind w:start="0" w:hanging="0"/>
      </w:pPr>
    </w:lvl>
    <w:lvl w:ilvl="1">
      <w:start w:val="1"/>
      <w:numFmt w:val="none"/>
      <w:suff w:val="nothing"/>
      <w:lvlText w:val=""/>
      <w:lvlJc w:val="start"/>
      <w:pPr>
        <w:tabs>
          <w:tab w:val="num" w:pos="0"/>
        </w:tabs>
        <w:ind w:start="0" w:hanging="0"/>
      </w:pPr>
    </w:lvl>
    <w:lvl w:ilvl="2">
      <w:start w:val="1"/>
      <w:numFmt w:val="none"/>
      <w:suff w:val="nothing"/>
      <w:lvlText w:val=""/>
      <w:lvlJc w:val="start"/>
      <w:pPr>
        <w:tabs>
          <w:tab w:val="num" w:pos="0"/>
        </w:tabs>
        <w:ind w:start="0" w:hanging="0"/>
      </w:pPr>
    </w:lvl>
    <w:lvl w:ilvl="3">
      <w:start w:val="1"/>
      <w:numFmt w:val="none"/>
      <w:suff w:val="nothing"/>
      <w:lvlText w:val=""/>
      <w:lvlJc w:val="start"/>
      <w:pPr>
        <w:tabs>
          <w:tab w:val="num" w:pos="0"/>
        </w:tabs>
        <w:ind w:start="0" w:hanging="0"/>
      </w:pPr>
    </w:lvl>
    <w:lvl w:ilvl="4">
      <w:start w:val="1"/>
      <w:numFmt w:val="none"/>
      <w:suff w:val="nothing"/>
      <w:lvlText w:val=""/>
      <w:lvlJc w:val="start"/>
      <w:pPr>
        <w:tabs>
          <w:tab w:val="num" w:pos="0"/>
        </w:tabs>
        <w:ind w:start="0" w:hanging="0"/>
      </w:pPr>
    </w:lvl>
    <w:lvl w:ilvl="5">
      <w:start w:val="1"/>
      <w:numFmt w:val="none"/>
      <w:suff w:val="nothing"/>
      <w:lvlText w:val=""/>
      <w:lvlJc w:val="start"/>
      <w:pPr>
        <w:tabs>
          <w:tab w:val="num" w:pos="0"/>
        </w:tabs>
        <w:ind w:start="0" w:hanging="0"/>
      </w:pPr>
    </w:lvl>
    <w:lvl w:ilvl="6">
      <w:start w:val="1"/>
      <w:numFmt w:val="none"/>
      <w:suff w:val="nothing"/>
      <w:lvlText w:val=""/>
      <w:lvlJc w:val="start"/>
      <w:pPr>
        <w:tabs>
          <w:tab w:val="num" w:pos="0"/>
        </w:tabs>
        <w:ind w:start="0" w:hanging="0"/>
      </w:pPr>
    </w:lvl>
    <w:lvl w:ilvl="7">
      <w:start w:val="1"/>
      <w:numFmt w:val="none"/>
      <w:suff w:val="nothing"/>
      <w:lvlText w:val=""/>
      <w:lvlJc w:val="start"/>
      <w:pPr>
        <w:tabs>
          <w:tab w:val="num" w:pos="0"/>
        </w:tabs>
        <w:ind w:start="0" w:hanging="0"/>
      </w:pPr>
    </w:lvl>
    <w:lvl w:ilvl="8">
      <w:start w:val="1"/>
      <w:numFmt w:val="none"/>
      <w:suff w:val="nothing"/>
      <w:lvlText w:val=""/>
      <w:lvlJc w:val="start"/>
      <w:pPr>
        <w:tabs>
          <w:tab w:val="num" w:pos="0"/>
        </w:tabs>
        <w:ind w:start="0" w:hanging="0"/>
      </w:pPr>
    </w:lvl>
  </w:abstractNum>
  <w:num w:numId="1">
    <w:abstractNumId w:val="1"/>
  </w:num>
  <w:num w:numId="2">
    <w:abstractNumId w:val="2"/>
  </w:num>
  <w:num w:numId="3">
    <w:abstractNumId w:val="3"/>
  </w:num>
  <w:num w:numId="4">
    <w:abstractNumId w:val="4"/>
  </w:num>
  <w:num w:numId="5">
    <w:abstractNumId w:val="5"/>
  </w:num>
  <w:num w:numId="6">
    <w:abstractNumId w:val="4"/>
    <w:lvlOverride w:ilvl="0">
      <w:startOverride w:val="2"/>
    </w:lvlOverride>
  </w:num>
</w:numbering>
</file>

<file path=word/settings.xml><?xml version="1.0" encoding="utf-8"?>
<w:settings xmlns:w="http://schemas.openxmlformats.org/wordprocessingml/2006/main">
  <w:zoom w:percent="10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SimSun" w:cs="Arial"/>
        <w:kern w:val="2"/>
        <w:sz w:val="24"/>
        <w:szCs w:val="24"/>
        <w:lang w:val="fr-FR"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SimSun" w:cs="Arial"/>
      <w:color w:val="auto"/>
      <w:kern w:val="2"/>
      <w:sz w:val="24"/>
      <w:szCs w:val="24"/>
      <w:lang w:val="fr-FR" w:eastAsia="zh-CN" w:bidi="hi-IN"/>
    </w:rPr>
  </w:style>
  <w:style w:type="character" w:styleId="Caractresdenumrotation">
    <w:name w:val="Caractères de numérotation"/>
    <w:qFormat/>
    <w:rPr/>
  </w:style>
  <w:style w:type="character" w:styleId="Strong">
    <w:name w:val="Strong"/>
    <w:qFormat/>
    <w:rPr>
      <w:b/>
      <w:bCs/>
    </w:rPr>
  </w:style>
  <w:style w:type="character" w:styleId="Textesource">
    <w:name w:val="Texte source"/>
    <w:qFormat/>
    <w:rPr>
      <w:rFonts w:ascii="Liberation Mono" w:hAnsi="Liberation Mono" w:eastAsia="NSimSun" w:cs="Liberation Mono"/>
    </w:rPr>
  </w:style>
  <w:style w:type="character" w:styleId="Puces">
    <w:name w:val="Puces"/>
    <w:qFormat/>
    <w:rPr>
      <w:rFonts w:ascii="OpenSymbol" w:hAnsi="OpenSymbol" w:eastAsia="OpenSymbol" w:cs="OpenSymbol"/>
    </w:rPr>
  </w:style>
  <w:style w:type="paragraph" w:styleId="Titre">
    <w:name w:val="Titre"/>
    <w:basedOn w:val="Normal"/>
    <w:next w:val="BodyText"/>
    <w:qFormat/>
    <w:pPr>
      <w:keepNext w:val="true"/>
      <w:spacing w:before="240" w:after="120"/>
    </w:pPr>
    <w:rPr>
      <w:rFonts w:ascii="Liberation Sans" w:hAnsi="Liberation Sans" w:eastAsia="Microsoft YaHei" w:cs="Arial"/>
      <w:sz w:val="28"/>
      <w:szCs w:val="28"/>
    </w:rPr>
  </w:style>
  <w:style w:type="paragraph" w:styleId="BodyText">
    <w:name w:val="Body Text"/>
    <w:basedOn w:val="Normal"/>
    <w:pPr>
      <w:spacing w:lineRule="auto" w:line="276" w:before="0" w:after="140"/>
    </w:pPr>
    <w:rPr/>
  </w:style>
  <w:style w:type="paragraph" w:styleId="List">
    <w:name w:val="List"/>
    <w:basedOn w:val="BodyText"/>
    <w:pPr/>
    <w:rPr>
      <w:rFonts w:cs="Arial"/>
    </w:rPr>
  </w:style>
  <w:style w:type="paragraph" w:styleId="Caption">
    <w:name w:val="Caption"/>
    <w:basedOn w:val="Normal"/>
    <w:qFormat/>
    <w:pPr>
      <w:suppressLineNumbers/>
      <w:spacing w:before="120" w:after="120"/>
    </w:pPr>
    <w:rPr>
      <w:rFonts w:cs="Arial"/>
      <w:i/>
      <w:iCs/>
      <w:sz w:val="24"/>
      <w:szCs w:val="24"/>
    </w:rPr>
  </w:style>
  <w:style w:type="paragraph" w:styleId="Index">
    <w:name w:val="Index"/>
    <w:basedOn w:val="Normal"/>
    <w:qFormat/>
    <w:pPr>
      <w:suppressLineNumbers/>
    </w:pPr>
    <w:rPr>
      <w:rFonts w:cs="Arial"/>
    </w:rPr>
  </w:style>
  <w:style w:type="paragraph" w:styleId="Texteprformat">
    <w:name w:val="Texte préformaté"/>
    <w:basedOn w:val="Normal"/>
    <w:qFormat/>
    <w:pPr>
      <w:spacing w:before="0" w:after="0"/>
    </w:pPr>
    <w:rPr>
      <w:rFonts w:ascii="Liberation Mono" w:hAnsi="Liberation Mono" w:eastAsia="NSimSun" w:cs="Liberation Mono"/>
      <w:sz w:val="20"/>
      <w:szCs w:val="20"/>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numbering" Target="numbering.xml"/><Relationship Id="rId3" Type="http://schemas.openxmlformats.org/officeDocument/2006/relationships/fontTable" Target="fontTable.xml"/><Relationship Id="rId4" Type="http://schemas.openxmlformats.org/officeDocument/2006/relationships/settings" Target="settings.xml"/><Relationship Id="rId5" Type="http://schemas.openxmlformats.org/officeDocument/2006/relationships/theme" Target="theme/theme1.xml"/>
</Relationships>
</file>

<file path=word/theme/theme1.xml><?xml version="1.0" encoding="utf-8"?>
<a:theme xmlns:a="http://schemas.openxmlformats.org/drawingml/2006/main" xmlns:r="http://schemas.openxmlformats.org/officeDocument/2006/relationships" name="Office Theme">
  <a:themeElements>
    <a:clrScheme name="LibreOffice">
      <a:dk1>
        <a:srgbClr val="000000"/>
      </a:dk1>
      <a:lt1>
        <a:srgbClr val="ffffff"/>
      </a:lt1>
      <a:dk2>
        <a:srgbClr val="000000"/>
      </a:dk2>
      <a:lt2>
        <a:srgbClr val="ffffff"/>
      </a:lt2>
      <a:accent1>
        <a:srgbClr val="18a303"/>
      </a:accent1>
      <a:accent2>
        <a:srgbClr val="0369a3"/>
      </a:accent2>
      <a:accent3>
        <a:srgbClr val="a33e03"/>
      </a:accent3>
      <a:accent4>
        <a:srgbClr val="8e03a3"/>
      </a:accent4>
      <a:accent5>
        <a:srgbClr val="c99c00"/>
      </a:accent5>
      <a:accent6>
        <a:srgbClr val="c9211e"/>
      </a:accent6>
      <a:hlink>
        <a:srgbClr val="0000ee"/>
      </a:hlink>
      <a:folHlink>
        <a:srgbClr val="551a8b"/>
      </a:folHlink>
    </a:clrScheme>
    <a:fontScheme name="Office">
      <a:majorFont>
        <a:latin typeface="Arial" pitchFamily="0" charset="1"/>
        <a:ea typeface="DejaVu Sans" pitchFamily="0" charset="1"/>
        <a:cs typeface="DejaVu Sans" pitchFamily="0" charset="1"/>
      </a:majorFont>
      <a:minorFont>
        <a:latin typeface="Arial" pitchFamily="0" charset="1"/>
        <a:ea typeface="DejaVu Sans" pitchFamily="0" charset="1"/>
        <a:cs typeface="DejaVu Sans" pitchFamily="0" charset="1"/>
      </a:minorFont>
    </a:fontScheme>
    <a:fmtScheme>
      <a:fillStyleLst>
        <a:solidFill>
          <a:schemeClr val="phClr"/>
        </a:solidFill>
        <a:solidFill>
          <a:schemeClr val="phClr"/>
        </a:solidFill>
        <a:solidFill>
          <a:schemeClr val="phClr"/>
        </a:solidFill>
      </a:fillStyleLst>
      <a:lnStyleLst>
        <a:ln w="6350" cap="flat" cmpd="sng" algn="ctr">
          <a:prstDash val="solid"/>
          <a:miter/>
        </a:ln>
        <a:ln w="6350" cap="flat" cmpd="sng" algn="ctr">
          <a:prstDash val="solid"/>
          <a:miter/>
        </a:ln>
        <a:ln w="6350" cap="flat" cmpd="sng" algn="ctr">
          <a:prstDash val="solid"/>
          <a:miter/>
        </a:ln>
      </a:lnStyleLst>
      <a:effectStyleLst>
        <a:effectStyle>
          <a:effectLst/>
        </a:effectStyle>
        <a:effectStyle>
          <a:effectLst/>
        </a:effectStyle>
        <a:effectStyle>
          <a:effectLst/>
        </a:effectStyle>
      </a:effectStyleLst>
      <a:bgFillStyleLst>
        <a:solidFill>
          <a:schemeClr val="phClr"/>
        </a:solidFill>
        <a:solidFill>
          <a:schemeClr val="phClr"/>
        </a:solidFill>
        <a:solidFill>
          <a:schemeClr val="phClr"/>
        </a:solidFill>
      </a:bgFillStyleLst>
    </a:fmtScheme>
  </a:themeElements>
</a:theme>
</file>

<file path=docProps/app.xml><?xml version="1.0" encoding="utf-8"?>
<Properties xmlns="http://schemas.openxmlformats.org/officeDocument/2006/extended-properties" xmlns:vt="http://schemas.openxmlformats.org/officeDocument/2006/docPropsVTypes">
  <Template/>
  <TotalTime>12</TotalTime>
  <Application>LibreOffice/7.6.2.1$Windows_X86_64 LibreOffice_project/56f7684011345957bbf33a7ee678afaf4d2ba333</Application>
  <AppVersion>15.0000</AppVersion>
  <Pages>2</Pages>
  <Words>425</Words>
  <Characters>2325</Characters>
  <CharactersWithSpaces>2763</CharactersWithSpaces>
  <Paragraphs>43</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2023-11-27T11:51:52Z</dcterms:created>
  <dc:creator/>
  <dc:description/>
  <dc:language>fr-FR</dc:language>
  <cp:lastModifiedBy/>
  <dcterms:modified xsi:type="dcterms:W3CDTF">2023-11-27T12:04:48Z</dcterms:modified>
  <cp:revision>1</cp:revision>
  <dc:subject/>
  <dc:title/>
</cp:coreProperties>
</file>