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bidi w:val="0"/>
        <w:spacing w:before="140" w:after="120"/>
        <w:jc w:val="center"/>
        <w:rPr/>
      </w:pPr>
      <w:r>
        <w:rPr>
          <w:sz w:val="36"/>
          <w:szCs w:val="36"/>
        </w:rPr>
        <w:t xml:space="preserve">Les flèches </w:t>
      </w:r>
      <w:r>
        <w:rPr>
          <w:rStyle w:val="Textesource"/>
          <w:sz w:val="36"/>
          <w:szCs w:val="36"/>
        </w:rPr>
        <w:t>=&gt;</w:t>
      </w:r>
      <w:r>
        <w:rPr>
          <w:sz w:val="36"/>
          <w:szCs w:val="36"/>
        </w:rPr>
        <w:t xml:space="preserve"> et </w:t>
      </w:r>
      <w:r>
        <w:rPr>
          <w:rStyle w:val="Textesource"/>
          <w:sz w:val="36"/>
          <w:szCs w:val="36"/>
        </w:rPr>
        <w:t>-&gt;</w:t>
      </w:r>
    </w:p>
    <w:p>
      <w:pPr>
        <w:pStyle w:val="Heading4"/>
        <w:bidi w:val="0"/>
        <w:jc w:val="start"/>
        <w:rPr/>
      </w:pPr>
      <w:r>
        <w:rPr/>
        <w:t xml:space="preserve">Flèche </w:t>
      </w:r>
      <w:r>
        <w:rPr>
          <w:rStyle w:val="Textesource"/>
        </w:rPr>
        <w:t>=&gt;</w:t>
      </w:r>
    </w:p>
    <w:p>
      <w:pPr>
        <w:pStyle w:val="BodyText"/>
        <w:bidi w:val="0"/>
        <w:jc w:val="start"/>
        <w:rPr/>
      </w:pPr>
      <w:r>
        <w:rPr>
          <w:b/>
          <w:bCs/>
          <w:color w:val="C9211E"/>
        </w:rPr>
        <w:t xml:space="preserve">La flèche </w:t>
      </w:r>
      <w:r>
        <w:rPr>
          <w:rStyle w:val="Textesource"/>
          <w:b/>
          <w:bCs/>
          <w:color w:val="C9211E"/>
        </w:rPr>
        <w:t>=&gt;</w:t>
      </w:r>
      <w:r>
        <w:rPr>
          <w:b/>
          <w:bCs/>
          <w:color w:val="C9211E"/>
        </w:rPr>
        <w:t xml:space="preserve"> </w:t>
      </w:r>
      <w:r>
        <w:rPr/>
        <w:t xml:space="preserve">est utilisée dans plusieurs contextes en PHP, notamment dans les </w:t>
      </w:r>
      <w:r>
        <w:rPr>
          <w:shd w:fill="FFFF00" w:val="clear"/>
        </w:rPr>
        <w:t xml:space="preserve">tableaux associatifs et les expressions </w:t>
      </w:r>
      <w:r>
        <w:rPr>
          <w:rStyle w:val="Textesource"/>
          <w:shd w:fill="FFFF00" w:val="clear"/>
        </w:rPr>
        <w:t>match</w:t>
      </w:r>
      <w:r>
        <w:rPr/>
        <w:t>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Tableaux associatifs</w:t>
      </w:r>
      <w:r>
        <w:rPr/>
        <w:t xml:space="preserve"> : Elle </w:t>
      </w:r>
      <w:r>
        <w:rPr>
          <w:u w:val="single"/>
        </w:rPr>
        <w:t>associe une clé à une valeur.</w:t>
      </w:r>
    </w:p>
    <w:p>
      <w:pPr>
        <w:pStyle w:val="Texteprformat"/>
        <w:bidi w:val="0"/>
        <w:spacing w:before="0" w:after="283"/>
        <w:jc w:val="start"/>
        <w:rPr/>
      </w:pPr>
      <w:r>
        <w:rPr/>
        <w:t>php</w:t>
      </w:r>
    </w:p>
    <w:p>
      <w:pPr>
        <w:pStyle w:val="Texteprformat"/>
        <w:bidi w:val="0"/>
        <w:ind w:hanging="0" w:start="0" w:end="0"/>
        <w:rPr/>
      </w:pPr>
      <w:r>
        <w:rPr>
          <w:rStyle w:val="Textesource"/>
        </w:rPr>
        <w:t>$array = [</w:t>
      </w:r>
    </w:p>
    <w:p>
      <w:pPr>
        <w:pStyle w:val="Texteprformat"/>
        <w:bidi w:val="0"/>
        <w:rPr/>
      </w:pPr>
      <w:r>
        <w:rPr>
          <w:rStyle w:val="Textesource"/>
        </w:rPr>
        <w:t xml:space="preserve">    </w:t>
      </w:r>
      <w:r>
        <w:rPr>
          <w:rStyle w:val="Textesource"/>
        </w:rPr>
        <w:t>'key1' =&gt; 'value1',</w:t>
      </w:r>
    </w:p>
    <w:p>
      <w:pPr>
        <w:pStyle w:val="Texteprformat"/>
        <w:bidi w:val="0"/>
        <w:rPr/>
      </w:pPr>
      <w:r>
        <w:rPr>
          <w:rStyle w:val="Textesource"/>
        </w:rPr>
        <w:t xml:space="preserve">    </w:t>
      </w:r>
      <w:r>
        <w:rPr>
          <w:rStyle w:val="Textesource"/>
        </w:rPr>
        <w:t>'key2' =&gt; 'value2',</w:t>
      </w:r>
    </w:p>
    <w:p>
      <w:pPr>
        <w:pStyle w:val="Texteprformat"/>
        <w:bidi w:val="0"/>
        <w:spacing w:before="0" w:after="283"/>
        <w:rPr/>
      </w:pPr>
      <w:r>
        <w:rPr>
          <w:rStyle w:val="Textesource"/>
        </w:rPr>
        <w:t>];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 xml:space="preserve">Expression </w:t>
      </w:r>
      <w:r>
        <w:rPr>
          <w:rStyle w:val="Textesource"/>
        </w:rPr>
        <w:t>match</w:t>
      </w:r>
      <w:r>
        <w:rPr/>
        <w:t xml:space="preserve"> : Elle associe </w:t>
      </w:r>
      <w:r>
        <w:rPr>
          <w:u w:val="single"/>
        </w:rPr>
        <w:t>une condition à une valeur retournée</w:t>
      </w:r>
      <w:r>
        <w:rPr/>
        <w:t>.</w:t>
      </w:r>
    </w:p>
    <w:p>
      <w:pPr>
        <w:pStyle w:val="Texteprformat"/>
        <w:bidi w:val="0"/>
        <w:spacing w:before="0" w:after="283"/>
        <w:jc w:val="start"/>
        <w:rPr/>
      </w:pPr>
      <w:r>
        <w:rPr/>
        <w:t>php</w:t>
      </w:r>
    </w:p>
    <w:p>
      <w:pPr>
        <w:pStyle w:val="Texteprformat"/>
        <w:bidi w:val="0"/>
        <w:ind w:hanging="0" w:start="0" w:end="0"/>
        <w:rPr/>
      </w:pPr>
      <w:r>
        <w:rPr>
          <w:rStyle w:val="Textesource"/>
        </w:rPr>
        <w:t>$result = match ($variable) {</w:t>
      </w:r>
    </w:p>
    <w:p>
      <w:pPr>
        <w:pStyle w:val="Texteprformat"/>
        <w:bidi w:val="0"/>
        <w:rPr/>
      </w:pPr>
      <w:r>
        <w:rPr>
          <w:rStyle w:val="Textesource"/>
        </w:rPr>
        <w:t xml:space="preserve">    </w:t>
      </w:r>
      <w:r>
        <w:rPr>
          <w:rStyle w:val="Textesource"/>
        </w:rPr>
        <w:t>'case1' =&gt; 'result1',</w:t>
      </w:r>
    </w:p>
    <w:p>
      <w:pPr>
        <w:pStyle w:val="Texteprformat"/>
        <w:bidi w:val="0"/>
        <w:rPr/>
      </w:pPr>
      <w:r>
        <w:rPr>
          <w:rStyle w:val="Textesource"/>
        </w:rPr>
        <w:t xml:space="preserve">    </w:t>
      </w:r>
      <w:r>
        <w:rPr>
          <w:rStyle w:val="Textesource"/>
        </w:rPr>
        <w:t>'case2' =&gt; 'result2',</w:t>
      </w:r>
    </w:p>
    <w:p>
      <w:pPr>
        <w:pStyle w:val="Texteprformat"/>
        <w:bidi w:val="0"/>
        <w:spacing w:before="0" w:after="283"/>
        <w:rPr/>
      </w:pPr>
      <w:r>
        <w:rPr>
          <w:rStyle w:val="Textesource"/>
        </w:rPr>
        <w:t>};</w:t>
      </w:r>
    </w:p>
    <w:p>
      <w:pPr>
        <w:pStyle w:val="Heading4"/>
        <w:bidi w:val="0"/>
        <w:jc w:val="start"/>
        <w:rPr/>
      </w:pPr>
      <w:r>
        <w:rPr/>
        <w:t xml:space="preserve">Flèche </w:t>
      </w:r>
      <w:r>
        <w:rPr>
          <w:rStyle w:val="Textesource"/>
        </w:rPr>
        <w:t>-&gt;</w:t>
      </w:r>
    </w:p>
    <w:p>
      <w:pPr>
        <w:pStyle w:val="BodyText"/>
        <w:bidi w:val="0"/>
        <w:jc w:val="start"/>
        <w:rPr/>
      </w:pPr>
      <w:r>
        <w:rPr>
          <w:b/>
          <w:bCs/>
          <w:color w:val="C9211E"/>
        </w:rPr>
        <w:t xml:space="preserve">La flèche </w:t>
      </w:r>
      <w:r>
        <w:rPr>
          <w:rStyle w:val="Textesource"/>
          <w:b/>
          <w:bCs/>
          <w:color w:val="C9211E"/>
        </w:rPr>
        <w:t>-&gt;</w:t>
      </w:r>
      <w:r>
        <w:rPr/>
        <w:t xml:space="preserve"> est utilisée pour </w:t>
      </w:r>
      <w:r>
        <w:rPr>
          <w:shd w:fill="FFFF00" w:val="clear"/>
        </w:rPr>
        <w:t>accéder aux propriétés et méthodes des objets</w:t>
      </w:r>
      <w:r>
        <w:rPr/>
        <w:t>.</w:t>
      </w:r>
    </w:p>
    <w:p>
      <w:pPr>
        <w:pStyle w:val="Texteprformat"/>
        <w:bidi w:val="0"/>
        <w:spacing w:before="0" w:after="283"/>
        <w:jc w:val="start"/>
        <w:rPr/>
      </w:pPr>
      <w:r>
        <w:rPr/>
        <w:t>php</w:t>
      </w:r>
    </w:p>
    <w:p>
      <w:pPr>
        <w:pStyle w:val="Texteprformat"/>
        <w:bidi w:val="0"/>
        <w:ind w:hanging="0" w:start="0" w:end="0"/>
        <w:rPr/>
      </w:pPr>
      <w:r>
        <w:rPr>
          <w:rStyle w:val="Textesource"/>
        </w:rPr>
        <w:t>class CoffeeMachine {</w:t>
      </w:r>
    </w:p>
    <w:p>
      <w:pPr>
        <w:pStyle w:val="Texteprformat"/>
        <w:bidi w:val="0"/>
        <w:rPr/>
      </w:pPr>
      <w:r>
        <w:rPr>
          <w:rStyle w:val="Textesource"/>
        </w:rPr>
        <w:t xml:space="preserve">    </w:t>
      </w:r>
      <w:r>
        <w:rPr>
          <w:rStyle w:val="Textesource"/>
        </w:rPr>
        <w:t>public function makeEspresso() {</w:t>
      </w:r>
    </w:p>
    <w:p>
      <w:pPr>
        <w:pStyle w:val="Texteprformat"/>
        <w:bidi w:val="0"/>
        <w:rPr/>
      </w:pPr>
      <w:r>
        <w:rPr>
          <w:rStyle w:val="Textesource"/>
        </w:rPr>
        <w:t xml:space="preserve">        </w:t>
      </w:r>
      <w:r>
        <w:rPr>
          <w:rStyle w:val="Textesource"/>
        </w:rPr>
        <w:t>return 'Espresso made';</w:t>
      </w:r>
    </w:p>
    <w:p>
      <w:pPr>
        <w:pStyle w:val="Texteprformat"/>
        <w:bidi w:val="0"/>
        <w:rPr/>
      </w:pPr>
      <w:r>
        <w:rPr>
          <w:rStyle w:val="Textesource"/>
        </w:rPr>
        <w:t xml:space="preserve">    </w:t>
      </w:r>
      <w:r>
        <w:rPr>
          <w:rStyle w:val="Textesource"/>
        </w:rPr>
        <w:t>}</w:t>
      </w:r>
    </w:p>
    <w:p>
      <w:pPr>
        <w:pStyle w:val="Texteprformat"/>
        <w:bidi w:val="0"/>
        <w:rPr/>
      </w:pPr>
      <w:r>
        <w:rPr>
          <w:rStyle w:val="Textesource"/>
        </w:rPr>
        <w:t>}</w:t>
      </w:r>
    </w:p>
    <w:p>
      <w:pPr>
        <w:pStyle w:val="Texteprformat"/>
        <w:bidi w:val="0"/>
        <w:rPr/>
      </w:pPr>
      <w:r>
        <w:rPr/>
      </w:r>
    </w:p>
    <w:p>
      <w:pPr>
        <w:pStyle w:val="Texteprformat"/>
        <w:bidi w:val="0"/>
        <w:rPr/>
      </w:pPr>
      <w:r>
        <w:rPr>
          <w:rStyle w:val="Textesource"/>
        </w:rPr>
        <w:t>$machine = new CoffeeMachine();</w:t>
      </w:r>
    </w:p>
    <w:p>
      <w:pPr>
        <w:pStyle w:val="Texteprformat"/>
        <w:bidi w:val="0"/>
        <w:spacing w:before="0" w:after="283"/>
        <w:rPr/>
      </w:pPr>
      <w:r>
        <w:rPr>
          <w:rStyle w:val="Textesource"/>
        </w:rPr>
        <w:t>echo $machine-&gt;makeEspresso(); // Appelle la méthode makeEspresso de l'objet $machine</w:t>
      </w:r>
    </w:p>
    <w:p>
      <w:pPr>
        <w:pStyle w:val="Heading3"/>
        <w:bidi w:val="0"/>
        <w:jc w:val="start"/>
        <w:rPr/>
      </w:pPr>
      <w:r>
        <w:rPr/>
        <w:t xml:space="preserve">Différences entre </w:t>
      </w:r>
      <w:r>
        <w:rPr>
          <w:rStyle w:val="Textesource"/>
        </w:rPr>
        <w:t>=&gt;</w:t>
      </w:r>
      <w:r>
        <w:rPr/>
        <w:t xml:space="preserve"> et </w:t>
      </w:r>
      <w:r>
        <w:rPr>
          <w:rStyle w:val="Textesource"/>
        </w:rPr>
        <w:t>-&gt;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Textesource"/>
        </w:rPr>
        <w:t>=&gt;</w:t>
      </w:r>
      <w:r>
        <w:rPr/>
        <w:t xml:space="preserve"> : Utilisée pour</w:t>
      </w:r>
      <w:r>
        <w:rPr>
          <w:b/>
          <w:bCs/>
          <w:color w:val="C9211E"/>
        </w:rPr>
        <w:t xml:space="preserve"> associer des clés à des valeurs</w:t>
      </w:r>
      <w:r>
        <w:rPr/>
        <w:t xml:space="preserve"> dans les </w:t>
      </w:r>
      <w:r>
        <w:rPr>
          <w:b/>
          <w:bCs/>
          <w:color w:val="C9211E"/>
        </w:rPr>
        <w:t>tableaux associatifs</w:t>
      </w:r>
      <w:r>
        <w:rPr/>
        <w:t xml:space="preserve"> et dans les </w:t>
      </w:r>
      <w:r>
        <w:rPr>
          <w:b/>
          <w:bCs/>
          <w:color w:val="C9211E"/>
        </w:rPr>
        <w:t xml:space="preserve">expressions </w:t>
      </w:r>
      <w:r>
        <w:rPr>
          <w:rStyle w:val="Textesource"/>
          <w:b/>
          <w:bCs/>
          <w:color w:val="C9211E"/>
        </w:rPr>
        <w:t>match</w:t>
      </w:r>
      <w:r>
        <w:rPr/>
        <w:t>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Textesource"/>
        </w:rPr>
        <w:t>-&gt;</w:t>
      </w:r>
      <w:r>
        <w:rPr/>
        <w:t xml:space="preserve"> : Utilisée pour </w:t>
      </w:r>
      <w:r>
        <w:rPr>
          <w:b/>
          <w:bCs/>
          <w:color w:val="C9211E"/>
        </w:rPr>
        <w:t>accéder aux propriétés et méthodes des objets</w:t>
      </w:r>
      <w:r>
        <w:rPr/>
        <w:t>.</w:t>
      </w:r>
    </w:p>
    <w:p>
      <w:pPr>
        <w:pStyle w:val="BodyText"/>
        <w:bidi w:val="0"/>
        <w:jc w:val="start"/>
        <w:rPr/>
      </w:pPr>
      <w:r>
        <w:rPr>
          <w:shd w:fill="FFFF00" w:val="clear"/>
        </w:rPr>
        <w:t>L</w:t>
      </w:r>
      <w:r>
        <w:rPr>
          <w:shd w:fill="FFFF00" w:val="clear"/>
        </w:rPr>
        <w:t xml:space="preserve">es flèches </w:t>
      </w:r>
      <w:r>
        <w:rPr>
          <w:rStyle w:val="Textesource"/>
          <w:shd w:fill="FFFF00" w:val="clear"/>
        </w:rPr>
        <w:t>=&gt;</w:t>
      </w:r>
      <w:r>
        <w:rPr>
          <w:shd w:fill="FFFF00" w:val="clear"/>
        </w:rPr>
        <w:t xml:space="preserve"> et </w:t>
      </w:r>
      <w:r>
        <w:rPr>
          <w:rStyle w:val="Textesource"/>
          <w:shd w:fill="FFFF00" w:val="clear"/>
        </w:rPr>
        <w:t>-&gt;</w:t>
      </w:r>
      <w:r>
        <w:rPr>
          <w:shd w:fill="FFFF00" w:val="clear"/>
        </w:rPr>
        <w:t xml:space="preserve"> ont des utilisations distinctes selon qu'on travaille avec des tableaux ou des objets.</w:t>
      </w:r>
    </w:p>
    <w:p>
      <w:pPr>
        <w:pStyle w:val="Normal"/>
        <w:bidi w:val="0"/>
        <w:jc w:val="start"/>
        <w:rPr>
          <w:highlight w:val="none"/>
          <w:shd w:fill="FFFF00" w:val="clear"/>
        </w:rPr>
      </w:pPr>
      <w:r>
        <w:rPr>
          <w:shd w:fill="FFFF00" w:val="clear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Mono">
    <w:altName w:val="Courier New"/>
    <w:charset w:val="00" w:characterSet="windows-1252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 w:characterSet="windows-1252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fr-FR" w:eastAsia="zh-CN" w:bidi="hi-IN"/>
    </w:rPr>
  </w:style>
  <w:style w:type="paragraph" w:styleId="Heading3">
    <w:name w:val="Heading 3"/>
    <w:basedOn w:val="Titre"/>
    <w:next w:val="BodyText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paragraph" w:styleId="Heading4">
    <w:name w:val="Heading 4"/>
    <w:basedOn w:val="Titre"/>
    <w:next w:val="BodyText"/>
    <w:qFormat/>
    <w:pPr>
      <w:spacing w:before="120" w:after="120"/>
      <w:outlineLvl w:val="3"/>
    </w:pPr>
    <w:rPr>
      <w:rFonts w:ascii="Liberation Serif" w:hAnsi="Liberation Serif" w:eastAsia="NSimSun" w:cs="Arial"/>
      <w:b/>
      <w:bCs/>
      <w:sz w:val="24"/>
      <w:szCs w:val="24"/>
    </w:rPr>
  </w:style>
  <w:style w:type="character" w:styleId="Textesource">
    <w:name w:val="Texte source"/>
    <w:qFormat/>
    <w:rPr>
      <w:rFonts w:ascii="Liberation Mono" w:hAnsi="Liberation Mono" w:eastAsia="NSimSun" w:cs="Liberation Mono"/>
    </w:rPr>
  </w:style>
  <w:style w:type="character" w:styleId="Puces">
    <w:name w:val="Puce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exteprformat">
    <w:name w:val="Texte préformaté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LibreOffice/7.6.2.1$Windows_X86_64 LibreOffice_project/56f7684011345957bbf33a7ee678afaf4d2ba333</Application>
  <AppVersion>15.0000</AppVersion>
  <Pages>1</Pages>
  <Words>170</Words>
  <Characters>867</Characters>
  <CharactersWithSpaces>1036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2024-05-30T15:05:22Z</dcterms:created>
  <dc:creator/>
  <dc:description/>
  <dc:language>fr-FR</dc:language>
  <cp:lastModifiedBy/>
  <dcterms:modified xsi:type="dcterms:W3CDTF">2024-05-30T15:15:31Z</dcterms:modified>
  <cp:revision>1</cp:revision>
  <dc:subject/>
  <dc:title/>
</cp:coreProperties>
</file>