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D2" w:rsidRDefault="00812E0B">
      <w:r w:rsidRPr="00812E0B">
        <w:rPr>
          <w:rFonts w:ascii="Times New Roman" w:hAnsi="Times New Roman" w:cs="Times New Roman"/>
          <w:sz w:val="24"/>
        </w:rPr>
        <w:t>Three finance functions im</w:t>
      </w:r>
      <w:bookmarkStart w:id="0" w:name="_GoBack"/>
      <w:bookmarkEnd w:id="0"/>
      <w:r w:rsidRPr="00812E0B">
        <w:rPr>
          <w:rFonts w:ascii="Times New Roman" w:hAnsi="Times New Roman" w:cs="Times New Roman"/>
          <w:sz w:val="24"/>
        </w:rPr>
        <w:t>portant to the firm’s overall operations and performance is financial planning, budgeting, and establishment of financial control</w:t>
      </w:r>
      <w:r w:rsidRPr="00812E0B">
        <w:t>.</w:t>
      </w:r>
    </w:p>
    <w:sectPr w:rsidR="00F5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5C"/>
    <w:rsid w:val="00426C5C"/>
    <w:rsid w:val="00812E0B"/>
    <w:rsid w:val="00F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B0E8-D869-49C2-B0AA-017C6C6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2020-09-21T07:11:00Z</dcterms:created>
  <dcterms:modified xsi:type="dcterms:W3CDTF">2020-09-21T07:13:00Z</dcterms:modified>
</cp:coreProperties>
</file>