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375" w:rsidRDefault="00036375" w:rsidP="00A264EF">
      <w:pPr>
        <w:spacing w:after="0" w:line="240" w:lineRule="auto"/>
        <w:rPr>
          <w:rFonts w:asciiTheme="minorBidi" w:eastAsia="Times New Roman" w:hAnsiTheme="minorBidi"/>
          <w:sz w:val="24"/>
          <w:szCs w:val="24"/>
          <w:lang w:eastAsia="en-ID"/>
        </w:rPr>
      </w:pPr>
    </w:p>
    <w:p w:rsidR="00036375" w:rsidRDefault="00036375" w:rsidP="00A264EF">
      <w:pPr>
        <w:spacing w:after="0" w:line="240" w:lineRule="auto"/>
        <w:rPr>
          <w:rFonts w:asciiTheme="minorBidi" w:eastAsia="Times New Roman" w:hAnsiTheme="minorBidi"/>
          <w:sz w:val="24"/>
          <w:szCs w:val="24"/>
          <w:lang w:eastAsia="en-ID"/>
        </w:rPr>
      </w:pPr>
    </w:p>
    <w:p w:rsidR="00036375" w:rsidRDefault="00036375" w:rsidP="00A264EF">
      <w:pPr>
        <w:spacing w:after="0" w:line="240" w:lineRule="auto"/>
        <w:rPr>
          <w:rFonts w:asciiTheme="minorBidi" w:eastAsia="Times New Roman" w:hAnsiTheme="minorBidi"/>
          <w:sz w:val="24"/>
          <w:szCs w:val="24"/>
          <w:lang w:eastAsia="en-ID"/>
        </w:rPr>
      </w:pPr>
    </w:p>
    <w:tbl>
      <w:tblPr>
        <w:tblStyle w:val="TableGrid"/>
        <w:tblW w:w="0" w:type="auto"/>
        <w:tblLook w:val="04A0" w:firstRow="1" w:lastRow="0" w:firstColumn="1" w:lastColumn="0" w:noHBand="0" w:noVBand="1"/>
      </w:tblPr>
      <w:tblGrid>
        <w:gridCol w:w="4503"/>
        <w:gridCol w:w="283"/>
        <w:gridCol w:w="4456"/>
      </w:tblGrid>
      <w:tr w:rsidR="00036375" w:rsidTr="00036375">
        <w:tc>
          <w:tcPr>
            <w:tcW w:w="4503" w:type="dxa"/>
          </w:tcPr>
          <w:p w:rsidR="00036375" w:rsidRPr="005A758F" w:rsidRDefault="00036375" w:rsidP="00036375">
            <w:pPr>
              <w:rPr>
                <w:rFonts w:asciiTheme="minorBidi" w:eastAsia="Times New Roman" w:hAnsiTheme="minorBidi"/>
                <w:sz w:val="24"/>
                <w:szCs w:val="24"/>
                <w:lang w:eastAsia="en-ID"/>
              </w:rPr>
            </w:pPr>
            <w:r w:rsidRPr="005A758F">
              <w:rPr>
                <w:rFonts w:asciiTheme="minorBidi" w:eastAsia="Times New Roman" w:hAnsiTheme="minorBidi"/>
                <w:sz w:val="24"/>
                <w:szCs w:val="24"/>
                <w:lang w:eastAsia="en-ID"/>
              </w:rPr>
              <w:t>Rbg.</w:t>
            </w:r>
          </w:p>
          <w:p w:rsidR="00036375" w:rsidRPr="005A758F" w:rsidRDefault="00036375" w:rsidP="00036375">
            <w:pPr>
              <w:rPr>
                <w:rFonts w:asciiTheme="minorBidi" w:eastAsia="Times New Roman" w:hAnsiTheme="minorBidi"/>
                <w:sz w:val="24"/>
                <w:szCs w:val="24"/>
                <w:lang w:eastAsia="en-ID"/>
              </w:rPr>
            </w:pPr>
          </w:p>
          <w:p w:rsidR="00036375" w:rsidRDefault="00036375" w:rsidP="00036375">
            <w:pPr>
              <w:rPr>
                <w:rFonts w:asciiTheme="minorBidi" w:eastAsia="Times New Roman" w:hAnsiTheme="minorBidi"/>
                <w:sz w:val="24"/>
                <w:szCs w:val="24"/>
                <w:lang w:eastAsia="en-ID"/>
              </w:rPr>
            </w:pPr>
            <w:r w:rsidRPr="005A758F">
              <w:rPr>
                <w:rFonts w:asciiTheme="minorBidi" w:eastAsia="Times New Roman" w:hAnsiTheme="minorBidi"/>
                <w:sz w:val="24"/>
                <w:szCs w:val="24"/>
                <w:lang w:eastAsia="en-ID"/>
              </w:rPr>
              <w:t>Dimulai dari pasal 142 Sampai dengan pasal 314</w:t>
            </w:r>
            <w:r>
              <w:rPr>
                <w:rFonts w:asciiTheme="minorBidi" w:eastAsia="Times New Roman" w:hAnsiTheme="minorBidi"/>
                <w:sz w:val="24"/>
                <w:szCs w:val="24"/>
                <w:lang w:eastAsia="en-ID"/>
              </w:rPr>
              <w:t xml:space="preserve"> (172 pasal)</w:t>
            </w:r>
          </w:p>
          <w:p w:rsidR="00036375" w:rsidRPr="005A758F" w:rsidRDefault="00036375" w:rsidP="00036375">
            <w:pPr>
              <w:rPr>
                <w:rFonts w:asciiTheme="minorBidi" w:hAnsiTheme="minorBidi"/>
                <w:sz w:val="24"/>
                <w:szCs w:val="24"/>
              </w:rPr>
            </w:pPr>
            <w:r w:rsidRPr="005A758F">
              <w:rPr>
                <w:rFonts w:asciiTheme="minorBidi" w:hAnsiTheme="minorBidi"/>
                <w:sz w:val="24"/>
                <w:szCs w:val="24"/>
              </w:rPr>
              <w:t>TITEL IV</w:t>
            </w:r>
          </w:p>
          <w:p w:rsidR="00036375" w:rsidRPr="005A758F" w:rsidRDefault="00036375" w:rsidP="00036375">
            <w:pPr>
              <w:rPr>
                <w:rFonts w:asciiTheme="minorBidi" w:hAnsiTheme="minorBidi"/>
                <w:sz w:val="24"/>
                <w:szCs w:val="24"/>
              </w:rPr>
            </w:pPr>
            <w:r w:rsidRPr="005A758F">
              <w:rPr>
                <w:rFonts w:asciiTheme="minorBidi" w:hAnsiTheme="minorBidi"/>
                <w:sz w:val="24"/>
                <w:szCs w:val="24"/>
              </w:rPr>
              <w:t>Cara Mengadili perkara perdata Yang Dalam Tingkat pertama Menjadi Wewenang pengadilan Negeri.</w:t>
            </w:r>
          </w:p>
          <w:p w:rsidR="00036375" w:rsidRDefault="00036375" w:rsidP="00A264EF">
            <w:pPr>
              <w:rPr>
                <w:rFonts w:asciiTheme="minorBidi" w:eastAsia="Times New Roman" w:hAnsiTheme="minorBidi"/>
                <w:sz w:val="24"/>
                <w:szCs w:val="24"/>
                <w:lang w:eastAsia="en-ID"/>
              </w:rPr>
            </w:pPr>
          </w:p>
        </w:tc>
        <w:tc>
          <w:tcPr>
            <w:tcW w:w="283" w:type="dxa"/>
          </w:tcPr>
          <w:p w:rsidR="00036375" w:rsidRDefault="00036375" w:rsidP="00A264EF">
            <w:pPr>
              <w:rPr>
                <w:rFonts w:asciiTheme="minorBidi" w:eastAsia="Times New Roman" w:hAnsiTheme="minorBidi"/>
                <w:sz w:val="24"/>
                <w:szCs w:val="24"/>
                <w:lang w:eastAsia="en-ID"/>
              </w:rPr>
            </w:pPr>
          </w:p>
        </w:tc>
        <w:tc>
          <w:tcPr>
            <w:tcW w:w="4456" w:type="dxa"/>
          </w:tcPr>
          <w:p w:rsidR="00036375" w:rsidRDefault="00910F21" w:rsidP="00A264EF">
            <w:pPr>
              <w:rPr>
                <w:rFonts w:asciiTheme="minorBidi" w:eastAsia="Times New Roman" w:hAnsiTheme="minorBidi"/>
                <w:sz w:val="24"/>
                <w:szCs w:val="24"/>
                <w:lang w:eastAsia="en-ID"/>
              </w:rPr>
            </w:pPr>
            <w:r>
              <w:rPr>
                <w:rFonts w:asciiTheme="minorBidi" w:eastAsia="Times New Roman" w:hAnsiTheme="minorBidi"/>
                <w:sz w:val="24"/>
                <w:szCs w:val="24"/>
                <w:lang w:eastAsia="en-ID"/>
              </w:rPr>
              <w:t>HIR</w:t>
            </w:r>
          </w:p>
          <w:p w:rsidR="00910F21" w:rsidRDefault="00910F21" w:rsidP="00A264EF">
            <w:pPr>
              <w:rPr>
                <w:rFonts w:asciiTheme="minorBidi" w:eastAsia="Times New Roman" w:hAnsiTheme="minorBidi"/>
                <w:sz w:val="24"/>
                <w:szCs w:val="24"/>
                <w:lang w:eastAsia="en-ID"/>
              </w:rPr>
            </w:pPr>
          </w:p>
          <w:p w:rsidR="00910F21" w:rsidRDefault="00910F21" w:rsidP="00A264EF">
            <w:pPr>
              <w:rPr>
                <w:rFonts w:asciiTheme="minorBidi" w:eastAsia="Times New Roman" w:hAnsiTheme="minorBidi"/>
                <w:sz w:val="24"/>
                <w:szCs w:val="24"/>
                <w:lang w:eastAsia="en-ID"/>
              </w:rPr>
            </w:pPr>
          </w:p>
        </w:tc>
      </w:tr>
      <w:tr w:rsidR="00036375" w:rsidTr="00036375">
        <w:tc>
          <w:tcPr>
            <w:tcW w:w="4503" w:type="dxa"/>
          </w:tcPr>
          <w:p w:rsidR="00036375" w:rsidRPr="005A758F" w:rsidRDefault="00036375" w:rsidP="00036375">
            <w:pPr>
              <w:rPr>
                <w:rFonts w:asciiTheme="minorBidi" w:hAnsiTheme="minorBidi"/>
                <w:sz w:val="24"/>
                <w:szCs w:val="24"/>
              </w:rPr>
            </w:pPr>
            <w:r w:rsidRPr="005A758F">
              <w:rPr>
                <w:rFonts w:asciiTheme="minorBidi" w:hAnsiTheme="minorBidi"/>
                <w:sz w:val="24"/>
                <w:szCs w:val="24"/>
              </w:rPr>
              <w:t>Bagian 1. pemeriksaan Di Sidang pengadilan</w:t>
            </w:r>
          </w:p>
          <w:p w:rsidR="00036375" w:rsidRPr="005A758F" w:rsidRDefault="00036375" w:rsidP="00036375">
            <w:pPr>
              <w:rPr>
                <w:rFonts w:asciiTheme="minorBidi" w:eastAsia="Times New Roman" w:hAnsiTheme="minorBidi"/>
                <w:sz w:val="24"/>
                <w:szCs w:val="24"/>
                <w:lang w:eastAsia="en-ID"/>
              </w:rPr>
            </w:pPr>
            <w:r w:rsidRPr="005A758F">
              <w:rPr>
                <w:rFonts w:asciiTheme="minorBidi" w:hAnsiTheme="minorBidi"/>
                <w:sz w:val="24"/>
                <w:szCs w:val="24"/>
              </w:rPr>
              <w:t>Pasal 142 - 188</w:t>
            </w:r>
          </w:p>
          <w:p w:rsidR="00036375" w:rsidRDefault="00036375" w:rsidP="00A264EF">
            <w:pPr>
              <w:rPr>
                <w:rFonts w:asciiTheme="minorBidi" w:eastAsia="Times New Roman" w:hAnsiTheme="minorBidi"/>
                <w:sz w:val="24"/>
                <w:szCs w:val="24"/>
                <w:lang w:eastAsia="en-ID"/>
              </w:rPr>
            </w:pPr>
          </w:p>
        </w:tc>
        <w:tc>
          <w:tcPr>
            <w:tcW w:w="283" w:type="dxa"/>
          </w:tcPr>
          <w:p w:rsidR="00036375" w:rsidRDefault="00036375" w:rsidP="00A264EF">
            <w:pPr>
              <w:rPr>
                <w:rFonts w:asciiTheme="minorBidi" w:eastAsia="Times New Roman" w:hAnsiTheme="minorBidi"/>
                <w:sz w:val="24"/>
                <w:szCs w:val="24"/>
                <w:lang w:eastAsia="en-ID"/>
              </w:rPr>
            </w:pPr>
          </w:p>
        </w:tc>
        <w:tc>
          <w:tcPr>
            <w:tcW w:w="4456" w:type="dxa"/>
          </w:tcPr>
          <w:p w:rsidR="00036375" w:rsidRDefault="00A2115B" w:rsidP="00A264EF">
            <w:pPr>
              <w:rPr>
                <w:rFonts w:ascii="Arial" w:hAnsi="Arial" w:cs="Arial"/>
                <w:sz w:val="23"/>
                <w:szCs w:val="23"/>
              </w:rPr>
            </w:pPr>
            <w:r>
              <w:rPr>
                <w:rFonts w:ascii="Arial" w:hAnsi="Arial" w:cs="Arial"/>
                <w:sz w:val="23"/>
                <w:szCs w:val="23"/>
              </w:rPr>
              <w:t>Bagian 1. Pemeriksaan Perkara Dalam Persidangan.</w:t>
            </w:r>
          </w:p>
          <w:p w:rsidR="00A2115B" w:rsidRDefault="00A2115B" w:rsidP="00A264EF">
            <w:pPr>
              <w:rPr>
                <w:rFonts w:ascii="Arial" w:hAnsi="Arial" w:cs="Arial"/>
                <w:sz w:val="23"/>
                <w:szCs w:val="23"/>
              </w:rPr>
            </w:pPr>
            <w:r>
              <w:rPr>
                <w:rFonts w:ascii="Arial" w:hAnsi="Arial" w:cs="Arial"/>
                <w:sz w:val="23"/>
                <w:szCs w:val="23"/>
              </w:rPr>
              <w:t>Pasal 118 – 161</w:t>
            </w:r>
          </w:p>
          <w:p w:rsidR="00A2115B" w:rsidRDefault="00A2115B" w:rsidP="00910F21">
            <w:pPr>
              <w:rPr>
                <w:rFonts w:asciiTheme="minorBidi" w:eastAsia="Times New Roman" w:hAnsiTheme="minorBidi"/>
                <w:sz w:val="24"/>
                <w:szCs w:val="24"/>
                <w:lang w:eastAsia="en-ID"/>
              </w:rPr>
            </w:pPr>
          </w:p>
        </w:tc>
      </w:tr>
      <w:tr w:rsidR="00910F21" w:rsidTr="00036375">
        <w:tc>
          <w:tcPr>
            <w:tcW w:w="4503" w:type="dxa"/>
          </w:tcPr>
          <w:p w:rsidR="00910F21" w:rsidRPr="005A758F" w:rsidRDefault="00910F21" w:rsidP="00036375">
            <w:pPr>
              <w:rPr>
                <w:rFonts w:asciiTheme="minorBidi" w:hAnsiTheme="minorBidi"/>
                <w:sz w:val="24"/>
                <w:szCs w:val="24"/>
              </w:rPr>
            </w:pPr>
          </w:p>
        </w:tc>
        <w:tc>
          <w:tcPr>
            <w:tcW w:w="283" w:type="dxa"/>
          </w:tcPr>
          <w:p w:rsidR="00910F21" w:rsidRDefault="00910F21" w:rsidP="00A264EF">
            <w:pPr>
              <w:rPr>
                <w:rFonts w:asciiTheme="minorBidi" w:eastAsia="Times New Roman" w:hAnsiTheme="minorBidi"/>
                <w:sz w:val="24"/>
                <w:szCs w:val="24"/>
                <w:lang w:eastAsia="en-ID"/>
              </w:rPr>
            </w:pPr>
          </w:p>
        </w:tc>
        <w:tc>
          <w:tcPr>
            <w:tcW w:w="4456" w:type="dxa"/>
          </w:tcPr>
          <w:p w:rsidR="00910F21" w:rsidRDefault="00910F21" w:rsidP="00910F21">
            <w:pPr>
              <w:rPr>
                <w:rFonts w:ascii="Arial" w:hAnsi="Arial" w:cs="Arial"/>
                <w:sz w:val="23"/>
                <w:szCs w:val="23"/>
              </w:rPr>
            </w:pPr>
            <w:r>
              <w:rPr>
                <w:rFonts w:ascii="Arial" w:hAnsi="Arial" w:cs="Arial"/>
                <w:sz w:val="23"/>
                <w:szCs w:val="23"/>
              </w:rPr>
              <w:t>Bagian 2. Bukti.</w:t>
            </w:r>
          </w:p>
          <w:p w:rsidR="00910F21" w:rsidRDefault="00910F21" w:rsidP="00910F21">
            <w:pPr>
              <w:rPr>
                <w:rFonts w:ascii="Arial" w:hAnsi="Arial" w:cs="Arial"/>
                <w:sz w:val="23"/>
                <w:szCs w:val="23"/>
              </w:rPr>
            </w:pPr>
            <w:r>
              <w:rPr>
                <w:rFonts w:ascii="Arial" w:hAnsi="Arial" w:cs="Arial"/>
                <w:sz w:val="23"/>
                <w:szCs w:val="23"/>
              </w:rPr>
              <w:t>162 - 177</w:t>
            </w:r>
          </w:p>
          <w:p w:rsidR="00910F21" w:rsidRDefault="00910F21" w:rsidP="00A264EF">
            <w:pPr>
              <w:rPr>
                <w:rFonts w:ascii="Arial" w:hAnsi="Arial" w:cs="Arial"/>
                <w:sz w:val="23"/>
                <w:szCs w:val="23"/>
              </w:rPr>
            </w:pPr>
          </w:p>
        </w:tc>
      </w:tr>
      <w:tr w:rsidR="00036375" w:rsidTr="00036375">
        <w:tc>
          <w:tcPr>
            <w:tcW w:w="4503" w:type="dxa"/>
          </w:tcPr>
          <w:p w:rsidR="00036375" w:rsidRPr="005A758F" w:rsidRDefault="00036375" w:rsidP="00036375">
            <w:pPr>
              <w:rPr>
                <w:rFonts w:asciiTheme="minorBidi" w:hAnsiTheme="minorBidi"/>
                <w:sz w:val="24"/>
                <w:szCs w:val="24"/>
              </w:rPr>
            </w:pPr>
            <w:r w:rsidRPr="005A758F">
              <w:rPr>
                <w:rFonts w:asciiTheme="minorBidi" w:hAnsiTheme="minorBidi"/>
                <w:sz w:val="24"/>
                <w:szCs w:val="24"/>
              </w:rPr>
              <w:t>Bagian 2. Musyawarah Dan Keputusan pengadilan</w:t>
            </w:r>
          </w:p>
          <w:p w:rsidR="00036375" w:rsidRPr="005A758F" w:rsidRDefault="00036375" w:rsidP="00036375">
            <w:pPr>
              <w:rPr>
                <w:rFonts w:asciiTheme="minorBidi" w:hAnsiTheme="minorBidi"/>
                <w:sz w:val="24"/>
                <w:szCs w:val="24"/>
              </w:rPr>
            </w:pPr>
            <w:r w:rsidRPr="005A758F">
              <w:rPr>
                <w:rFonts w:asciiTheme="minorBidi" w:hAnsiTheme="minorBidi"/>
                <w:sz w:val="24"/>
                <w:szCs w:val="24"/>
              </w:rPr>
              <w:t>Pasal 189 – 198</w:t>
            </w:r>
          </w:p>
          <w:p w:rsidR="00036375" w:rsidRDefault="00036375" w:rsidP="00A264EF">
            <w:pPr>
              <w:rPr>
                <w:rFonts w:asciiTheme="minorBidi" w:eastAsia="Times New Roman" w:hAnsiTheme="minorBidi"/>
                <w:sz w:val="24"/>
                <w:szCs w:val="24"/>
                <w:lang w:eastAsia="en-ID"/>
              </w:rPr>
            </w:pPr>
          </w:p>
        </w:tc>
        <w:tc>
          <w:tcPr>
            <w:tcW w:w="283" w:type="dxa"/>
          </w:tcPr>
          <w:p w:rsidR="00036375" w:rsidRDefault="00036375" w:rsidP="00A264EF">
            <w:pPr>
              <w:rPr>
                <w:rFonts w:asciiTheme="minorBidi" w:eastAsia="Times New Roman" w:hAnsiTheme="minorBidi"/>
                <w:sz w:val="24"/>
                <w:szCs w:val="24"/>
                <w:lang w:eastAsia="en-ID"/>
              </w:rPr>
            </w:pPr>
          </w:p>
        </w:tc>
        <w:tc>
          <w:tcPr>
            <w:tcW w:w="4456" w:type="dxa"/>
          </w:tcPr>
          <w:p w:rsidR="00036375" w:rsidRDefault="00A2115B" w:rsidP="00A264EF">
            <w:pPr>
              <w:rPr>
                <w:rFonts w:ascii="Arial" w:hAnsi="Arial" w:cs="Arial"/>
                <w:sz w:val="23"/>
                <w:szCs w:val="23"/>
              </w:rPr>
            </w:pPr>
            <w:r>
              <w:rPr>
                <w:rFonts w:ascii="Arial" w:hAnsi="Arial" w:cs="Arial"/>
                <w:sz w:val="23"/>
                <w:szCs w:val="23"/>
              </w:rPr>
              <w:t>Bagian 3. Musyawarah Dan Keputusan Hakim.</w:t>
            </w:r>
          </w:p>
          <w:p w:rsidR="00A2115B" w:rsidRDefault="00A2115B" w:rsidP="00A264EF">
            <w:pPr>
              <w:rPr>
                <w:rFonts w:asciiTheme="minorBidi" w:eastAsia="Times New Roman" w:hAnsiTheme="minorBidi"/>
                <w:sz w:val="24"/>
                <w:szCs w:val="24"/>
                <w:lang w:eastAsia="en-ID"/>
              </w:rPr>
            </w:pPr>
            <w:r>
              <w:rPr>
                <w:rFonts w:ascii="Arial" w:hAnsi="Arial" w:cs="Arial"/>
                <w:sz w:val="23"/>
                <w:szCs w:val="23"/>
              </w:rPr>
              <w:t>178 - 187</w:t>
            </w:r>
          </w:p>
        </w:tc>
      </w:tr>
      <w:tr w:rsidR="00036375" w:rsidTr="00036375">
        <w:tc>
          <w:tcPr>
            <w:tcW w:w="4503" w:type="dxa"/>
          </w:tcPr>
          <w:p w:rsidR="00036375" w:rsidRPr="005A758F" w:rsidRDefault="00036375" w:rsidP="00036375">
            <w:pPr>
              <w:rPr>
                <w:rFonts w:asciiTheme="minorBidi" w:hAnsiTheme="minorBidi"/>
                <w:sz w:val="24"/>
                <w:szCs w:val="24"/>
              </w:rPr>
            </w:pPr>
            <w:r w:rsidRPr="005A758F">
              <w:rPr>
                <w:rFonts w:asciiTheme="minorBidi" w:hAnsiTheme="minorBidi"/>
                <w:sz w:val="24"/>
                <w:szCs w:val="24"/>
              </w:rPr>
              <w:t>Bagian 3. Banding</w:t>
            </w:r>
          </w:p>
          <w:p w:rsidR="00036375" w:rsidRPr="005A758F" w:rsidRDefault="00036375" w:rsidP="00036375">
            <w:pPr>
              <w:rPr>
                <w:rFonts w:asciiTheme="minorBidi" w:hAnsiTheme="minorBidi"/>
                <w:sz w:val="24"/>
                <w:szCs w:val="24"/>
              </w:rPr>
            </w:pPr>
            <w:r w:rsidRPr="005A758F">
              <w:rPr>
                <w:rFonts w:asciiTheme="minorBidi" w:hAnsiTheme="minorBidi"/>
                <w:sz w:val="24"/>
                <w:szCs w:val="24"/>
              </w:rPr>
              <w:t>Pasal 199 – 205</w:t>
            </w:r>
          </w:p>
          <w:p w:rsidR="00036375" w:rsidRDefault="00036375" w:rsidP="00A264EF">
            <w:pPr>
              <w:rPr>
                <w:rFonts w:asciiTheme="minorBidi" w:eastAsia="Times New Roman" w:hAnsiTheme="minorBidi"/>
                <w:sz w:val="24"/>
                <w:szCs w:val="24"/>
                <w:lang w:eastAsia="en-ID"/>
              </w:rPr>
            </w:pPr>
          </w:p>
        </w:tc>
        <w:tc>
          <w:tcPr>
            <w:tcW w:w="283" w:type="dxa"/>
          </w:tcPr>
          <w:p w:rsidR="00036375" w:rsidRDefault="00036375" w:rsidP="00A264EF">
            <w:pPr>
              <w:rPr>
                <w:rFonts w:asciiTheme="minorBidi" w:eastAsia="Times New Roman" w:hAnsiTheme="minorBidi"/>
                <w:sz w:val="24"/>
                <w:szCs w:val="24"/>
                <w:lang w:eastAsia="en-ID"/>
              </w:rPr>
            </w:pPr>
          </w:p>
        </w:tc>
        <w:tc>
          <w:tcPr>
            <w:tcW w:w="4456" w:type="dxa"/>
          </w:tcPr>
          <w:p w:rsidR="00036375" w:rsidRDefault="00A2115B" w:rsidP="00A264EF">
            <w:pPr>
              <w:rPr>
                <w:rFonts w:ascii="Arial" w:hAnsi="Arial" w:cs="Arial"/>
                <w:sz w:val="23"/>
                <w:szCs w:val="23"/>
              </w:rPr>
            </w:pPr>
            <w:r>
              <w:rPr>
                <w:rFonts w:ascii="Arial" w:hAnsi="Arial" w:cs="Arial"/>
                <w:sz w:val="23"/>
                <w:szCs w:val="23"/>
              </w:rPr>
              <w:t>Bagian 4. Banding.</w:t>
            </w:r>
          </w:p>
          <w:p w:rsidR="00A2115B" w:rsidRDefault="00A2115B" w:rsidP="00A264EF">
            <w:pPr>
              <w:rPr>
                <w:rFonts w:asciiTheme="minorBidi" w:eastAsia="Times New Roman" w:hAnsiTheme="minorBidi"/>
                <w:sz w:val="24"/>
                <w:szCs w:val="24"/>
                <w:lang w:eastAsia="en-ID"/>
              </w:rPr>
            </w:pPr>
            <w:r>
              <w:rPr>
                <w:rFonts w:ascii="Arial" w:hAnsi="Arial" w:cs="Arial"/>
                <w:sz w:val="23"/>
                <w:szCs w:val="23"/>
              </w:rPr>
              <w:t>Bagian ini tidak berlaku lagi; yang berlaku sekarang mengenai perkara perdata adalah UU No. 20/1947, Bab III, Bagian 1, yang berbunyi sbb.: pasal 6 - 15</w:t>
            </w:r>
          </w:p>
        </w:tc>
      </w:tr>
      <w:tr w:rsidR="00036375" w:rsidTr="00036375">
        <w:tc>
          <w:tcPr>
            <w:tcW w:w="4503" w:type="dxa"/>
          </w:tcPr>
          <w:p w:rsidR="00036375" w:rsidRPr="005A758F" w:rsidRDefault="00036375" w:rsidP="00036375">
            <w:pPr>
              <w:rPr>
                <w:rFonts w:asciiTheme="minorBidi" w:hAnsiTheme="minorBidi"/>
                <w:sz w:val="24"/>
                <w:szCs w:val="24"/>
              </w:rPr>
            </w:pPr>
            <w:r w:rsidRPr="005A758F">
              <w:rPr>
                <w:rFonts w:asciiTheme="minorBidi" w:hAnsiTheme="minorBidi"/>
                <w:sz w:val="24"/>
                <w:szCs w:val="24"/>
              </w:rPr>
              <w:t>Bagian 4. Pelaksanaan Keputusan Hukum</w:t>
            </w:r>
          </w:p>
          <w:p w:rsidR="00036375" w:rsidRPr="005A758F" w:rsidRDefault="00036375" w:rsidP="00036375">
            <w:pPr>
              <w:rPr>
                <w:rFonts w:asciiTheme="minorBidi" w:hAnsiTheme="minorBidi"/>
                <w:sz w:val="24"/>
                <w:szCs w:val="24"/>
              </w:rPr>
            </w:pPr>
            <w:r w:rsidRPr="005A758F">
              <w:rPr>
                <w:rFonts w:asciiTheme="minorBidi" w:hAnsiTheme="minorBidi"/>
                <w:sz w:val="24"/>
                <w:szCs w:val="24"/>
              </w:rPr>
              <w:t xml:space="preserve">Pasal 206 - Pasal 258 </w:t>
            </w:r>
          </w:p>
          <w:p w:rsidR="00036375" w:rsidRDefault="00036375" w:rsidP="00A264EF">
            <w:pPr>
              <w:rPr>
                <w:rFonts w:asciiTheme="minorBidi" w:eastAsia="Times New Roman" w:hAnsiTheme="minorBidi"/>
                <w:sz w:val="24"/>
                <w:szCs w:val="24"/>
                <w:lang w:eastAsia="en-ID"/>
              </w:rPr>
            </w:pPr>
          </w:p>
        </w:tc>
        <w:tc>
          <w:tcPr>
            <w:tcW w:w="283" w:type="dxa"/>
          </w:tcPr>
          <w:p w:rsidR="00036375" w:rsidRDefault="00036375" w:rsidP="00A264EF">
            <w:pPr>
              <w:rPr>
                <w:rFonts w:asciiTheme="minorBidi" w:eastAsia="Times New Roman" w:hAnsiTheme="minorBidi"/>
                <w:sz w:val="24"/>
                <w:szCs w:val="24"/>
                <w:lang w:eastAsia="en-ID"/>
              </w:rPr>
            </w:pPr>
          </w:p>
        </w:tc>
        <w:tc>
          <w:tcPr>
            <w:tcW w:w="4456" w:type="dxa"/>
          </w:tcPr>
          <w:p w:rsidR="00036375" w:rsidRDefault="00A2115B" w:rsidP="00A264EF">
            <w:pPr>
              <w:rPr>
                <w:rFonts w:asciiTheme="minorBidi" w:eastAsia="Times New Roman" w:hAnsiTheme="minorBidi"/>
                <w:sz w:val="24"/>
                <w:szCs w:val="24"/>
                <w:lang w:eastAsia="en-ID"/>
              </w:rPr>
            </w:pPr>
            <w:r w:rsidRPr="00A2115B">
              <w:rPr>
                <w:rFonts w:asciiTheme="minorBidi" w:eastAsia="Times New Roman" w:hAnsiTheme="minorBidi"/>
                <w:sz w:val="24"/>
                <w:szCs w:val="24"/>
                <w:lang w:eastAsia="en-ID"/>
              </w:rPr>
              <w:t>Bagian 5. Pelaksanaan Keputusan Hakim.</w:t>
            </w:r>
          </w:p>
          <w:p w:rsidR="00A2115B" w:rsidRDefault="00A2115B" w:rsidP="00A264EF">
            <w:pPr>
              <w:rPr>
                <w:rFonts w:asciiTheme="minorBidi" w:eastAsia="Times New Roman" w:hAnsiTheme="minorBidi"/>
                <w:sz w:val="24"/>
                <w:szCs w:val="24"/>
                <w:lang w:eastAsia="en-ID"/>
              </w:rPr>
            </w:pPr>
            <w:r>
              <w:rPr>
                <w:rFonts w:asciiTheme="minorBidi" w:eastAsia="Times New Roman" w:hAnsiTheme="minorBidi"/>
                <w:sz w:val="24"/>
                <w:szCs w:val="24"/>
                <w:lang w:eastAsia="en-ID"/>
              </w:rPr>
              <w:t>195 - 224</w:t>
            </w:r>
          </w:p>
        </w:tc>
      </w:tr>
      <w:tr w:rsidR="00036375" w:rsidTr="00036375">
        <w:tc>
          <w:tcPr>
            <w:tcW w:w="4503" w:type="dxa"/>
          </w:tcPr>
          <w:p w:rsidR="00036375" w:rsidRPr="005A758F" w:rsidRDefault="00036375" w:rsidP="00036375">
            <w:pPr>
              <w:rPr>
                <w:rFonts w:asciiTheme="minorBidi" w:hAnsiTheme="minorBidi"/>
                <w:sz w:val="24"/>
                <w:szCs w:val="24"/>
              </w:rPr>
            </w:pPr>
            <w:r w:rsidRPr="005A758F">
              <w:rPr>
                <w:rFonts w:asciiTheme="minorBidi" w:hAnsiTheme="minorBidi"/>
                <w:sz w:val="24"/>
                <w:szCs w:val="24"/>
              </w:rPr>
              <w:t>Bagian 5. Beberapa Acara Khusus</w:t>
            </w:r>
          </w:p>
          <w:p w:rsidR="00036375" w:rsidRPr="005A758F" w:rsidRDefault="00036375" w:rsidP="00036375">
            <w:pPr>
              <w:rPr>
                <w:rFonts w:asciiTheme="minorBidi" w:hAnsiTheme="minorBidi"/>
                <w:sz w:val="24"/>
                <w:szCs w:val="24"/>
              </w:rPr>
            </w:pPr>
            <w:r w:rsidRPr="005A758F">
              <w:rPr>
                <w:rFonts w:asciiTheme="minorBidi" w:hAnsiTheme="minorBidi"/>
                <w:sz w:val="24"/>
                <w:szCs w:val="24"/>
              </w:rPr>
              <w:t>Pasal 259 – Pasal 272</w:t>
            </w:r>
          </w:p>
          <w:p w:rsidR="00036375" w:rsidRPr="005A758F" w:rsidRDefault="00036375" w:rsidP="00036375">
            <w:pPr>
              <w:rPr>
                <w:rFonts w:asciiTheme="minorBidi" w:hAnsiTheme="minorBidi"/>
                <w:sz w:val="24"/>
                <w:szCs w:val="24"/>
              </w:rPr>
            </w:pPr>
          </w:p>
        </w:tc>
        <w:tc>
          <w:tcPr>
            <w:tcW w:w="283" w:type="dxa"/>
          </w:tcPr>
          <w:p w:rsidR="00036375" w:rsidRDefault="00036375" w:rsidP="00A264EF">
            <w:pPr>
              <w:rPr>
                <w:rFonts w:asciiTheme="minorBidi" w:eastAsia="Times New Roman" w:hAnsiTheme="minorBidi"/>
                <w:sz w:val="24"/>
                <w:szCs w:val="24"/>
                <w:lang w:eastAsia="en-ID"/>
              </w:rPr>
            </w:pPr>
          </w:p>
        </w:tc>
        <w:tc>
          <w:tcPr>
            <w:tcW w:w="4456" w:type="dxa"/>
          </w:tcPr>
          <w:p w:rsidR="00036375" w:rsidRDefault="00A2115B" w:rsidP="00A264EF">
            <w:pPr>
              <w:rPr>
                <w:rFonts w:ascii="Arial" w:hAnsi="Arial" w:cs="Arial"/>
                <w:sz w:val="23"/>
                <w:szCs w:val="23"/>
              </w:rPr>
            </w:pPr>
            <w:r>
              <w:rPr>
                <w:rFonts w:ascii="Arial" w:hAnsi="Arial" w:cs="Arial"/>
                <w:sz w:val="23"/>
                <w:szCs w:val="23"/>
              </w:rPr>
              <w:t>Bagian 6. Hal Mengadili Perkara Istimewa.</w:t>
            </w:r>
          </w:p>
          <w:p w:rsidR="00A2115B" w:rsidRDefault="00A2115B" w:rsidP="00A264EF">
            <w:pPr>
              <w:rPr>
                <w:rFonts w:asciiTheme="minorBidi" w:eastAsia="Times New Roman" w:hAnsiTheme="minorBidi"/>
                <w:sz w:val="24"/>
                <w:szCs w:val="24"/>
                <w:lang w:eastAsia="en-ID"/>
              </w:rPr>
            </w:pPr>
            <w:r>
              <w:rPr>
                <w:rFonts w:ascii="Arial" w:hAnsi="Arial" w:cs="Arial"/>
                <w:sz w:val="23"/>
                <w:szCs w:val="23"/>
              </w:rPr>
              <w:t>Pasal 225 - 236</w:t>
            </w:r>
          </w:p>
        </w:tc>
      </w:tr>
      <w:tr w:rsidR="00036375" w:rsidTr="00036375">
        <w:tc>
          <w:tcPr>
            <w:tcW w:w="4503" w:type="dxa"/>
          </w:tcPr>
          <w:p w:rsidR="00036375" w:rsidRDefault="00036375" w:rsidP="00036375">
            <w:pPr>
              <w:rPr>
                <w:rFonts w:asciiTheme="minorBidi" w:hAnsiTheme="minorBidi"/>
                <w:sz w:val="24"/>
                <w:szCs w:val="24"/>
              </w:rPr>
            </w:pPr>
          </w:p>
          <w:p w:rsidR="00036375" w:rsidRPr="005A758F" w:rsidRDefault="00036375" w:rsidP="00036375">
            <w:pPr>
              <w:rPr>
                <w:rFonts w:asciiTheme="minorBidi" w:hAnsiTheme="minorBidi"/>
                <w:sz w:val="24"/>
                <w:szCs w:val="24"/>
              </w:rPr>
            </w:pPr>
            <w:r w:rsidRPr="005A758F">
              <w:rPr>
                <w:rFonts w:asciiTheme="minorBidi" w:hAnsiTheme="minorBidi"/>
                <w:sz w:val="24"/>
                <w:szCs w:val="24"/>
              </w:rPr>
              <w:t xml:space="preserve">Bagian 6. Izin Berperkara Tanpa Biaya. </w:t>
            </w:r>
          </w:p>
          <w:p w:rsidR="00036375" w:rsidRPr="005A758F" w:rsidRDefault="00036375" w:rsidP="00036375">
            <w:pPr>
              <w:rPr>
                <w:rFonts w:asciiTheme="minorBidi" w:hAnsiTheme="minorBidi"/>
                <w:sz w:val="24"/>
                <w:szCs w:val="24"/>
              </w:rPr>
            </w:pPr>
            <w:r w:rsidRPr="005A758F">
              <w:rPr>
                <w:rFonts w:asciiTheme="minorBidi" w:hAnsiTheme="minorBidi"/>
                <w:sz w:val="24"/>
                <w:szCs w:val="24"/>
              </w:rPr>
              <w:t>Pasal 273 – Pasal 281</w:t>
            </w:r>
          </w:p>
          <w:p w:rsidR="00036375" w:rsidRDefault="00036375" w:rsidP="00A264EF">
            <w:pPr>
              <w:rPr>
                <w:rFonts w:asciiTheme="minorBidi" w:eastAsia="Times New Roman" w:hAnsiTheme="minorBidi"/>
                <w:sz w:val="24"/>
                <w:szCs w:val="24"/>
                <w:lang w:eastAsia="en-ID"/>
              </w:rPr>
            </w:pPr>
          </w:p>
        </w:tc>
        <w:tc>
          <w:tcPr>
            <w:tcW w:w="283" w:type="dxa"/>
          </w:tcPr>
          <w:p w:rsidR="00036375" w:rsidRDefault="00036375" w:rsidP="00A264EF">
            <w:pPr>
              <w:rPr>
                <w:rFonts w:asciiTheme="minorBidi" w:eastAsia="Times New Roman" w:hAnsiTheme="minorBidi"/>
                <w:sz w:val="24"/>
                <w:szCs w:val="24"/>
                <w:lang w:eastAsia="en-ID"/>
              </w:rPr>
            </w:pPr>
          </w:p>
        </w:tc>
        <w:tc>
          <w:tcPr>
            <w:tcW w:w="4456" w:type="dxa"/>
          </w:tcPr>
          <w:p w:rsidR="00910F21" w:rsidRDefault="00910F21" w:rsidP="00A264EF">
            <w:pPr>
              <w:rPr>
                <w:rFonts w:asciiTheme="minorBidi" w:eastAsia="Times New Roman" w:hAnsiTheme="minorBidi"/>
                <w:sz w:val="24"/>
                <w:szCs w:val="24"/>
                <w:lang w:eastAsia="en-ID"/>
              </w:rPr>
            </w:pPr>
          </w:p>
        </w:tc>
      </w:tr>
      <w:tr w:rsidR="00036375" w:rsidTr="00036375">
        <w:tc>
          <w:tcPr>
            <w:tcW w:w="4503" w:type="dxa"/>
          </w:tcPr>
          <w:p w:rsidR="00036375" w:rsidRPr="005A758F" w:rsidRDefault="00036375" w:rsidP="00036375">
            <w:pPr>
              <w:rPr>
                <w:rFonts w:asciiTheme="minorBidi" w:hAnsiTheme="minorBidi"/>
                <w:sz w:val="24"/>
                <w:szCs w:val="24"/>
              </w:rPr>
            </w:pPr>
            <w:r w:rsidRPr="005A758F">
              <w:rPr>
                <w:rFonts w:asciiTheme="minorBidi" w:hAnsiTheme="minorBidi"/>
                <w:sz w:val="24"/>
                <w:szCs w:val="24"/>
              </w:rPr>
              <w:t xml:space="preserve">TITEL V. </w:t>
            </w:r>
          </w:p>
          <w:p w:rsidR="00036375" w:rsidRDefault="00036375" w:rsidP="00A264EF">
            <w:pPr>
              <w:rPr>
                <w:rFonts w:asciiTheme="minorBidi" w:eastAsia="Times New Roman" w:hAnsiTheme="minorBidi"/>
                <w:sz w:val="24"/>
                <w:szCs w:val="24"/>
                <w:lang w:eastAsia="en-ID"/>
              </w:rPr>
            </w:pPr>
          </w:p>
        </w:tc>
        <w:tc>
          <w:tcPr>
            <w:tcW w:w="283" w:type="dxa"/>
          </w:tcPr>
          <w:p w:rsidR="00036375" w:rsidRDefault="00036375" w:rsidP="00A264EF">
            <w:pPr>
              <w:rPr>
                <w:rFonts w:asciiTheme="minorBidi" w:eastAsia="Times New Roman" w:hAnsiTheme="minorBidi"/>
                <w:sz w:val="24"/>
                <w:szCs w:val="24"/>
                <w:lang w:eastAsia="en-ID"/>
              </w:rPr>
            </w:pPr>
          </w:p>
        </w:tc>
        <w:tc>
          <w:tcPr>
            <w:tcW w:w="4456" w:type="dxa"/>
          </w:tcPr>
          <w:p w:rsidR="00910F21" w:rsidRDefault="00910F21" w:rsidP="00910F21">
            <w:pPr>
              <w:rPr>
                <w:rFonts w:ascii="Arial" w:hAnsi="Arial" w:cs="Arial"/>
                <w:sz w:val="23"/>
                <w:szCs w:val="23"/>
              </w:rPr>
            </w:pPr>
            <w:r>
              <w:rPr>
                <w:rFonts w:ascii="Arial" w:hAnsi="Arial" w:cs="Arial"/>
                <w:sz w:val="23"/>
                <w:szCs w:val="23"/>
              </w:rPr>
              <w:t>BAB XV. BERBAGAI PERATURAN Anotasi: Dalam Bab XV ini, hal-hal yang menyangkut perkara pidana hendaknya dianggap tidak tertulis.</w:t>
            </w:r>
          </w:p>
          <w:p w:rsidR="00036375" w:rsidRDefault="00910F21" w:rsidP="00910F21">
            <w:pPr>
              <w:rPr>
                <w:rFonts w:asciiTheme="minorBidi" w:eastAsia="Times New Roman" w:hAnsiTheme="minorBidi"/>
                <w:sz w:val="24"/>
                <w:szCs w:val="24"/>
                <w:lang w:eastAsia="en-ID"/>
              </w:rPr>
            </w:pPr>
            <w:r>
              <w:rPr>
                <w:rFonts w:ascii="Arial" w:hAnsi="Arial" w:cs="Arial"/>
                <w:sz w:val="23"/>
                <w:szCs w:val="23"/>
              </w:rPr>
              <w:t>372 - 394</w:t>
            </w:r>
          </w:p>
        </w:tc>
      </w:tr>
      <w:tr w:rsidR="00036375" w:rsidTr="00036375">
        <w:tc>
          <w:tcPr>
            <w:tcW w:w="4503" w:type="dxa"/>
          </w:tcPr>
          <w:p w:rsidR="00036375" w:rsidRPr="005A758F" w:rsidRDefault="00036375" w:rsidP="00036375">
            <w:pPr>
              <w:rPr>
                <w:rFonts w:asciiTheme="minorBidi" w:hAnsiTheme="minorBidi"/>
                <w:sz w:val="24"/>
                <w:szCs w:val="24"/>
              </w:rPr>
            </w:pPr>
            <w:r w:rsidRPr="005A758F">
              <w:rPr>
                <w:rFonts w:asciiTheme="minorBidi" w:hAnsiTheme="minorBidi"/>
                <w:sz w:val="24"/>
                <w:szCs w:val="24"/>
              </w:rPr>
              <w:t>Bukti Dalam perkara perdata.</w:t>
            </w:r>
          </w:p>
          <w:p w:rsidR="00036375" w:rsidRPr="005A758F" w:rsidRDefault="00036375" w:rsidP="00036375">
            <w:pPr>
              <w:rPr>
                <w:rFonts w:asciiTheme="minorBidi" w:hAnsiTheme="minorBidi"/>
                <w:sz w:val="24"/>
                <w:szCs w:val="24"/>
              </w:rPr>
            </w:pPr>
            <w:r w:rsidRPr="005A758F">
              <w:rPr>
                <w:rFonts w:asciiTheme="minorBidi" w:hAnsiTheme="minorBidi"/>
                <w:sz w:val="24"/>
                <w:szCs w:val="24"/>
              </w:rPr>
              <w:t>Pasal 282 – Pasal 314</w:t>
            </w:r>
          </w:p>
          <w:p w:rsidR="00036375" w:rsidRDefault="00036375" w:rsidP="00A264EF">
            <w:pPr>
              <w:rPr>
                <w:rFonts w:asciiTheme="minorBidi" w:eastAsia="Times New Roman" w:hAnsiTheme="minorBidi"/>
                <w:sz w:val="24"/>
                <w:szCs w:val="24"/>
                <w:lang w:eastAsia="en-ID"/>
              </w:rPr>
            </w:pPr>
          </w:p>
        </w:tc>
        <w:tc>
          <w:tcPr>
            <w:tcW w:w="283" w:type="dxa"/>
          </w:tcPr>
          <w:p w:rsidR="00036375" w:rsidRDefault="00036375" w:rsidP="00A264EF">
            <w:pPr>
              <w:rPr>
                <w:rFonts w:asciiTheme="minorBidi" w:eastAsia="Times New Roman" w:hAnsiTheme="minorBidi"/>
                <w:sz w:val="24"/>
                <w:szCs w:val="24"/>
                <w:lang w:eastAsia="en-ID"/>
              </w:rPr>
            </w:pPr>
          </w:p>
        </w:tc>
        <w:tc>
          <w:tcPr>
            <w:tcW w:w="4456" w:type="dxa"/>
          </w:tcPr>
          <w:p w:rsidR="00036375" w:rsidRDefault="00036375" w:rsidP="00910F21">
            <w:pPr>
              <w:rPr>
                <w:rFonts w:asciiTheme="minorBidi" w:eastAsia="Times New Roman" w:hAnsiTheme="minorBidi"/>
                <w:sz w:val="24"/>
                <w:szCs w:val="24"/>
                <w:lang w:eastAsia="en-ID"/>
              </w:rPr>
            </w:pPr>
          </w:p>
        </w:tc>
      </w:tr>
      <w:tr w:rsidR="00153B85" w:rsidTr="00036375">
        <w:tc>
          <w:tcPr>
            <w:tcW w:w="4503" w:type="dxa"/>
          </w:tcPr>
          <w:p w:rsidR="00153B85" w:rsidRDefault="00153B85" w:rsidP="00036375">
            <w:pPr>
              <w:rPr>
                <w:rFonts w:asciiTheme="minorBidi" w:hAnsiTheme="minorBidi"/>
                <w:sz w:val="24"/>
                <w:szCs w:val="24"/>
              </w:rPr>
            </w:pPr>
          </w:p>
          <w:p w:rsidR="00153B85" w:rsidRDefault="00153B85" w:rsidP="00036375">
            <w:pPr>
              <w:rPr>
                <w:rFonts w:asciiTheme="minorBidi" w:hAnsiTheme="minorBidi"/>
                <w:sz w:val="24"/>
                <w:szCs w:val="24"/>
              </w:rPr>
            </w:pPr>
          </w:p>
          <w:p w:rsidR="00693536" w:rsidRDefault="00693536" w:rsidP="00153B85">
            <w:pPr>
              <w:rPr>
                <w:rFonts w:ascii="Arial" w:eastAsia="Times New Roman" w:hAnsi="Arial" w:cs="Arial"/>
                <w:color w:val="000000" w:themeColor="text1"/>
                <w:sz w:val="23"/>
                <w:szCs w:val="23"/>
                <w:lang w:eastAsia="en-ID"/>
              </w:rPr>
            </w:pPr>
            <w:r>
              <w:rPr>
                <w:rFonts w:ascii="Arial" w:eastAsia="Times New Roman" w:hAnsi="Arial" w:cs="Arial"/>
                <w:color w:val="000000" w:themeColor="text1"/>
                <w:sz w:val="23"/>
                <w:szCs w:val="23"/>
                <w:lang w:eastAsia="en-ID"/>
              </w:rPr>
              <w:lastRenderedPageBreak/>
              <w:t>RBG</w:t>
            </w:r>
          </w:p>
          <w:p w:rsidR="00693536" w:rsidRDefault="00693536" w:rsidP="00153B85">
            <w:pPr>
              <w:rPr>
                <w:rFonts w:ascii="Arial" w:eastAsia="Times New Roman" w:hAnsi="Arial" w:cs="Arial"/>
                <w:color w:val="000000" w:themeColor="text1"/>
                <w:sz w:val="23"/>
                <w:szCs w:val="23"/>
                <w:lang w:eastAsia="en-ID"/>
              </w:rPr>
            </w:pPr>
          </w:p>
          <w:p w:rsidR="00153B85" w:rsidRPr="00153B85" w:rsidRDefault="00153B85" w:rsidP="00153B85">
            <w:pPr>
              <w:rPr>
                <w:rFonts w:ascii="Arial" w:eastAsia="Times New Roman" w:hAnsi="Arial" w:cs="Arial"/>
                <w:color w:val="000000" w:themeColor="text1"/>
                <w:sz w:val="23"/>
                <w:szCs w:val="23"/>
                <w:lang w:eastAsia="en-ID"/>
              </w:rPr>
            </w:pPr>
            <w:r w:rsidRPr="008C0717">
              <w:rPr>
                <w:rFonts w:ascii="Arial" w:eastAsia="Times New Roman" w:hAnsi="Arial" w:cs="Arial"/>
                <w:color w:val="000000" w:themeColor="text1"/>
                <w:sz w:val="23"/>
                <w:szCs w:val="23"/>
                <w:lang w:eastAsia="en-ID"/>
              </w:rPr>
              <w:t xml:space="preserve">Pasal 142 </w:t>
            </w:r>
            <w:r w:rsidRPr="00153B85">
              <w:rPr>
                <w:rFonts w:ascii="Arial" w:eastAsia="Times New Roman" w:hAnsi="Arial" w:cs="Arial"/>
                <w:color w:val="000000" w:themeColor="text1"/>
                <w:sz w:val="23"/>
                <w:szCs w:val="23"/>
                <w:lang w:eastAsia="en-ID"/>
              </w:rPr>
              <w:t>Gugatan</w:t>
            </w:r>
          </w:p>
          <w:p w:rsidR="00153B85" w:rsidRPr="00153B85" w:rsidRDefault="00153B85" w:rsidP="00153B85">
            <w:pPr>
              <w:rPr>
                <w:rFonts w:ascii="Arial" w:eastAsia="Times New Roman" w:hAnsi="Arial" w:cs="Arial"/>
                <w:color w:val="000000" w:themeColor="text1"/>
                <w:sz w:val="23"/>
                <w:szCs w:val="23"/>
                <w:lang w:eastAsia="en-ID"/>
              </w:rPr>
            </w:pPr>
            <w:r w:rsidRPr="00153B85">
              <w:rPr>
                <w:rFonts w:ascii="Arial" w:eastAsia="Times New Roman" w:hAnsi="Arial" w:cs="Arial"/>
                <w:color w:val="000000" w:themeColor="text1"/>
                <w:sz w:val="23"/>
                <w:szCs w:val="23"/>
                <w:lang w:eastAsia="en-ID"/>
              </w:rPr>
              <w:t>Pasal 143 Ketua memberi nasehat pengajuan gugatan</w:t>
            </w:r>
          </w:p>
          <w:p w:rsidR="00153B85" w:rsidRPr="00153B85" w:rsidRDefault="00153B85" w:rsidP="00153B85">
            <w:pPr>
              <w:rPr>
                <w:rFonts w:ascii="Arial" w:eastAsia="Times New Roman" w:hAnsi="Arial" w:cs="Arial"/>
                <w:color w:val="000000" w:themeColor="text1"/>
                <w:sz w:val="23"/>
                <w:szCs w:val="23"/>
                <w:lang w:eastAsia="en-ID"/>
              </w:rPr>
            </w:pPr>
            <w:r w:rsidRPr="00153B85">
              <w:rPr>
                <w:rFonts w:ascii="Arial" w:eastAsia="Times New Roman" w:hAnsi="Arial" w:cs="Arial"/>
                <w:color w:val="000000" w:themeColor="text1"/>
                <w:sz w:val="23"/>
                <w:szCs w:val="23"/>
                <w:lang w:eastAsia="en-ID"/>
              </w:rPr>
              <w:t>pasal 144 maka ia dapat mengajukan gugatannya secara lisan</w:t>
            </w:r>
          </w:p>
          <w:p w:rsidR="00153B85" w:rsidRPr="00153B85" w:rsidRDefault="00153B85" w:rsidP="00153B85">
            <w:pPr>
              <w:rPr>
                <w:rFonts w:ascii="Arial" w:eastAsia="Times New Roman" w:hAnsi="Arial" w:cs="Arial"/>
                <w:color w:val="000000" w:themeColor="text1"/>
                <w:sz w:val="23"/>
                <w:szCs w:val="23"/>
                <w:lang w:eastAsia="en-ID"/>
              </w:rPr>
            </w:pPr>
            <w:r w:rsidRPr="008C0717">
              <w:rPr>
                <w:rFonts w:ascii="Arial" w:eastAsia="Times New Roman" w:hAnsi="Arial" w:cs="Arial"/>
                <w:color w:val="000000" w:themeColor="text1"/>
                <w:sz w:val="23"/>
                <w:szCs w:val="23"/>
                <w:lang w:eastAsia="en-ID"/>
              </w:rPr>
              <w:t>Pasal 145</w:t>
            </w:r>
            <w:r w:rsidRPr="00153B85">
              <w:rPr>
                <w:rFonts w:ascii="Arial" w:eastAsia="Times New Roman" w:hAnsi="Arial" w:cs="Arial"/>
                <w:color w:val="000000" w:themeColor="text1"/>
                <w:sz w:val="23"/>
                <w:szCs w:val="23"/>
                <w:lang w:eastAsia="en-ID"/>
              </w:rPr>
              <w:t xml:space="preserve"> – 146  ==== PHS</w:t>
            </w:r>
          </w:p>
          <w:p w:rsidR="00153B85" w:rsidRPr="00153B85" w:rsidRDefault="00153B85" w:rsidP="00153B85">
            <w:pPr>
              <w:rPr>
                <w:rFonts w:ascii="Arial" w:eastAsia="Times New Roman" w:hAnsi="Arial" w:cs="Arial"/>
                <w:color w:val="000000" w:themeColor="text1"/>
                <w:sz w:val="23"/>
                <w:szCs w:val="23"/>
                <w:lang w:eastAsia="en-ID"/>
              </w:rPr>
            </w:pPr>
            <w:r w:rsidRPr="00153B85">
              <w:rPr>
                <w:rFonts w:ascii="Arial" w:eastAsia="Times New Roman" w:hAnsi="Arial" w:cs="Arial"/>
                <w:color w:val="000000" w:themeColor="text1"/>
                <w:sz w:val="23"/>
                <w:szCs w:val="23"/>
                <w:lang w:eastAsia="en-ID"/>
              </w:rPr>
              <w:t>Pasal 147. Kuasa</w:t>
            </w:r>
          </w:p>
          <w:p w:rsidR="00153B85" w:rsidRPr="00153B85" w:rsidRDefault="00153B85" w:rsidP="00153B85">
            <w:pPr>
              <w:rPr>
                <w:rFonts w:ascii="Arial" w:eastAsia="Times New Roman" w:hAnsi="Arial" w:cs="Arial"/>
                <w:color w:val="000000" w:themeColor="text1"/>
                <w:sz w:val="23"/>
                <w:szCs w:val="23"/>
                <w:lang w:eastAsia="en-ID"/>
              </w:rPr>
            </w:pPr>
            <w:r w:rsidRPr="00153B85">
              <w:rPr>
                <w:rFonts w:ascii="Arial" w:eastAsia="Times New Roman" w:hAnsi="Arial" w:cs="Arial"/>
                <w:color w:val="000000" w:themeColor="text1"/>
                <w:sz w:val="23"/>
                <w:szCs w:val="23"/>
                <w:lang w:eastAsia="en-ID"/>
              </w:rPr>
              <w:t>Pasal 148. Gugur</w:t>
            </w:r>
          </w:p>
          <w:p w:rsidR="00153B85" w:rsidRPr="00153B85" w:rsidRDefault="00153B85" w:rsidP="00153B85">
            <w:pPr>
              <w:rPr>
                <w:rFonts w:ascii="Arial" w:eastAsia="Times New Roman" w:hAnsi="Arial" w:cs="Arial"/>
                <w:color w:val="000000" w:themeColor="text1"/>
                <w:sz w:val="23"/>
                <w:szCs w:val="23"/>
                <w:lang w:eastAsia="en-ID"/>
              </w:rPr>
            </w:pPr>
            <w:r w:rsidRPr="00153B85">
              <w:rPr>
                <w:rFonts w:ascii="Arial" w:eastAsia="Times New Roman" w:hAnsi="Arial" w:cs="Arial"/>
                <w:color w:val="000000" w:themeColor="text1"/>
                <w:sz w:val="23"/>
                <w:szCs w:val="23"/>
                <w:lang w:eastAsia="en-ID"/>
              </w:rPr>
              <w:t>Pasal 149. Verstek</w:t>
            </w:r>
          </w:p>
          <w:p w:rsidR="00153B85" w:rsidRPr="00153B85" w:rsidRDefault="00153B85" w:rsidP="00153B85">
            <w:pPr>
              <w:rPr>
                <w:rFonts w:ascii="Arial" w:eastAsia="Times New Roman" w:hAnsi="Arial" w:cs="Arial"/>
                <w:color w:val="000000" w:themeColor="text1"/>
                <w:sz w:val="23"/>
                <w:szCs w:val="23"/>
                <w:lang w:eastAsia="en-ID"/>
              </w:rPr>
            </w:pPr>
            <w:r w:rsidRPr="008C0717">
              <w:rPr>
                <w:rFonts w:ascii="Arial" w:eastAsia="Times New Roman" w:hAnsi="Arial" w:cs="Arial"/>
                <w:color w:val="000000" w:themeColor="text1"/>
                <w:sz w:val="23"/>
                <w:szCs w:val="23"/>
                <w:lang w:eastAsia="en-ID"/>
              </w:rPr>
              <w:t>Pasal 150</w:t>
            </w:r>
            <w:r w:rsidRPr="00153B85">
              <w:rPr>
                <w:rFonts w:ascii="Arial" w:eastAsia="Times New Roman" w:hAnsi="Arial" w:cs="Arial"/>
                <w:color w:val="000000" w:themeColor="text1"/>
                <w:sz w:val="23"/>
                <w:szCs w:val="23"/>
                <w:lang w:eastAsia="en-ID"/>
              </w:rPr>
              <w:t xml:space="preserve"> - 151</w:t>
            </w:r>
            <w:r w:rsidRPr="008C0717">
              <w:rPr>
                <w:rFonts w:ascii="Arial" w:eastAsia="Times New Roman" w:hAnsi="Arial" w:cs="Arial"/>
                <w:color w:val="000000" w:themeColor="text1"/>
                <w:sz w:val="23"/>
                <w:szCs w:val="23"/>
                <w:lang w:eastAsia="en-ID"/>
              </w:rPr>
              <w:t>.</w:t>
            </w:r>
            <w:r w:rsidRPr="00153B85">
              <w:rPr>
                <w:rFonts w:ascii="Arial" w:eastAsia="Times New Roman" w:hAnsi="Arial" w:cs="Arial"/>
                <w:color w:val="000000" w:themeColor="text1"/>
                <w:sz w:val="23"/>
                <w:szCs w:val="23"/>
                <w:lang w:eastAsia="en-ID"/>
              </w:rPr>
              <w:t xml:space="preserve"> Panggil Ulang T</w:t>
            </w:r>
          </w:p>
          <w:p w:rsidR="00153B85" w:rsidRPr="00153B85" w:rsidRDefault="00153B85" w:rsidP="00153B85">
            <w:pPr>
              <w:rPr>
                <w:rFonts w:ascii="Arial" w:eastAsia="Times New Roman" w:hAnsi="Arial" w:cs="Arial"/>
                <w:color w:val="000000" w:themeColor="text1"/>
                <w:sz w:val="23"/>
                <w:szCs w:val="23"/>
                <w:lang w:eastAsia="en-ID"/>
              </w:rPr>
            </w:pPr>
            <w:r w:rsidRPr="00153B85">
              <w:rPr>
                <w:rFonts w:ascii="Arial" w:eastAsia="Times New Roman" w:hAnsi="Arial" w:cs="Arial"/>
                <w:color w:val="000000" w:themeColor="text1"/>
                <w:sz w:val="23"/>
                <w:szCs w:val="23"/>
                <w:lang w:eastAsia="en-ID"/>
              </w:rPr>
              <w:t>Pasal 152 BHT</w:t>
            </w:r>
          </w:p>
          <w:p w:rsidR="00153B85" w:rsidRPr="00153B85" w:rsidRDefault="00153B85" w:rsidP="00153B85">
            <w:pPr>
              <w:rPr>
                <w:rFonts w:ascii="Arial" w:eastAsia="Times New Roman" w:hAnsi="Arial" w:cs="Arial"/>
                <w:color w:val="000000" w:themeColor="text1"/>
                <w:sz w:val="23"/>
                <w:szCs w:val="23"/>
                <w:lang w:eastAsia="en-ID"/>
              </w:rPr>
            </w:pPr>
            <w:r w:rsidRPr="008C0717">
              <w:rPr>
                <w:rFonts w:ascii="Arial" w:eastAsia="Times New Roman" w:hAnsi="Arial" w:cs="Arial"/>
                <w:color w:val="000000" w:themeColor="text1"/>
                <w:sz w:val="23"/>
                <w:szCs w:val="23"/>
                <w:lang w:eastAsia="en-ID"/>
              </w:rPr>
              <w:t>Pasal 153</w:t>
            </w:r>
            <w:r w:rsidRPr="00153B85">
              <w:rPr>
                <w:rFonts w:ascii="Arial" w:eastAsia="Times New Roman" w:hAnsi="Arial" w:cs="Arial"/>
                <w:color w:val="000000" w:themeColor="text1"/>
                <w:sz w:val="23"/>
                <w:szCs w:val="23"/>
                <w:lang w:eastAsia="en-ID"/>
              </w:rPr>
              <w:t xml:space="preserve"> Perlawanan</w:t>
            </w:r>
          </w:p>
          <w:p w:rsidR="00153B85" w:rsidRDefault="00153B85" w:rsidP="00153B85">
            <w:pPr>
              <w:rPr>
                <w:rFonts w:ascii="Arial" w:eastAsia="Times New Roman" w:hAnsi="Arial" w:cs="Arial"/>
                <w:color w:val="000000" w:themeColor="text1"/>
                <w:sz w:val="23"/>
                <w:szCs w:val="23"/>
                <w:lang w:eastAsia="en-ID"/>
              </w:rPr>
            </w:pPr>
            <w:r w:rsidRPr="008C0717">
              <w:rPr>
                <w:rFonts w:ascii="Arial" w:eastAsia="Times New Roman" w:hAnsi="Arial" w:cs="Arial"/>
                <w:color w:val="000000" w:themeColor="text1"/>
                <w:sz w:val="23"/>
                <w:szCs w:val="23"/>
                <w:lang w:eastAsia="en-ID"/>
              </w:rPr>
              <w:t>Pasal 154</w:t>
            </w:r>
            <w:r w:rsidRPr="00153B85">
              <w:rPr>
                <w:rFonts w:ascii="Arial" w:eastAsia="Times New Roman" w:hAnsi="Arial" w:cs="Arial"/>
                <w:color w:val="000000" w:themeColor="text1"/>
                <w:sz w:val="23"/>
                <w:szCs w:val="23"/>
                <w:lang w:eastAsia="en-ID"/>
              </w:rPr>
              <w:t xml:space="preserve"> – 155 upaya damai</w:t>
            </w:r>
          </w:p>
          <w:p w:rsidR="002607BB" w:rsidRDefault="00740C0B" w:rsidP="00740C0B">
            <w:pPr>
              <w:rPr>
                <w:rFonts w:ascii="Arial" w:hAnsi="Arial" w:cs="Arial"/>
                <w:sz w:val="23"/>
                <w:szCs w:val="23"/>
              </w:rPr>
            </w:pPr>
            <w:r>
              <w:rPr>
                <w:rFonts w:ascii="Arial" w:hAnsi="Arial" w:cs="Arial"/>
                <w:sz w:val="23"/>
                <w:szCs w:val="23"/>
              </w:rPr>
              <w:t>Pasal 163 – 178 Saksi ==</w:t>
            </w:r>
          </w:p>
          <w:p w:rsidR="002607BB" w:rsidRDefault="002607BB" w:rsidP="00740C0B">
            <w:pPr>
              <w:rPr>
                <w:rFonts w:ascii="Arial" w:hAnsi="Arial" w:cs="Arial"/>
                <w:sz w:val="23"/>
                <w:szCs w:val="23"/>
              </w:rPr>
            </w:pPr>
          </w:p>
          <w:p w:rsidR="00740C0B" w:rsidRDefault="00740C0B" w:rsidP="00740C0B">
            <w:pPr>
              <w:rPr>
                <w:rFonts w:ascii="Arial" w:hAnsi="Arial" w:cs="Arial"/>
                <w:sz w:val="23"/>
                <w:szCs w:val="23"/>
              </w:rPr>
            </w:pPr>
            <w:r>
              <w:rPr>
                <w:rFonts w:ascii="Arial" w:hAnsi="Arial" w:cs="Arial"/>
                <w:sz w:val="23"/>
                <w:szCs w:val="23"/>
              </w:rPr>
              <w:t>para pihak diperbolehkan saling meminta untuk melihat surat-surat bukti yang akan mereka pergunakan yang untuk keperluan itu disampaikan kepada hakim.</w:t>
            </w:r>
          </w:p>
          <w:p w:rsidR="002607BB" w:rsidRDefault="002607BB" w:rsidP="00740C0B">
            <w:pPr>
              <w:rPr>
                <w:rFonts w:ascii="Arial" w:hAnsi="Arial" w:cs="Arial"/>
                <w:sz w:val="23"/>
                <w:szCs w:val="23"/>
              </w:rPr>
            </w:pPr>
          </w:p>
          <w:p w:rsidR="002607BB" w:rsidRDefault="002607BB" w:rsidP="00740C0B">
            <w:pPr>
              <w:rPr>
                <w:rFonts w:ascii="Arial" w:hAnsi="Arial" w:cs="Arial"/>
                <w:sz w:val="23"/>
                <w:szCs w:val="23"/>
              </w:rPr>
            </w:pPr>
            <w:r>
              <w:rPr>
                <w:rFonts w:ascii="Arial" w:hAnsi="Arial" w:cs="Arial"/>
                <w:sz w:val="23"/>
                <w:szCs w:val="23"/>
              </w:rPr>
              <w:t>182 - 185 sumpah</w:t>
            </w:r>
          </w:p>
          <w:p w:rsidR="002607BB" w:rsidRDefault="002607BB" w:rsidP="00740C0B">
            <w:pPr>
              <w:rPr>
                <w:rFonts w:ascii="Arial" w:hAnsi="Arial" w:cs="Arial"/>
                <w:sz w:val="23"/>
                <w:szCs w:val="23"/>
              </w:rPr>
            </w:pPr>
            <w:r>
              <w:rPr>
                <w:rFonts w:ascii="Arial" w:hAnsi="Arial" w:cs="Arial"/>
                <w:sz w:val="23"/>
                <w:szCs w:val="23"/>
              </w:rPr>
              <w:t>186 penundaan sidang</w:t>
            </w:r>
          </w:p>
          <w:p w:rsidR="002607BB" w:rsidRPr="00153B85" w:rsidRDefault="002607BB" w:rsidP="00740C0B">
            <w:pPr>
              <w:rPr>
                <w:rFonts w:ascii="Arial" w:eastAsia="Times New Roman" w:hAnsi="Arial" w:cs="Arial"/>
                <w:color w:val="000000" w:themeColor="text1"/>
                <w:sz w:val="23"/>
                <w:szCs w:val="23"/>
                <w:lang w:eastAsia="en-ID"/>
              </w:rPr>
            </w:pPr>
          </w:p>
          <w:p w:rsidR="00153B85" w:rsidRPr="00153B85" w:rsidRDefault="00153B85" w:rsidP="00153B85">
            <w:pPr>
              <w:rPr>
                <w:rFonts w:ascii="Arial" w:eastAsia="Times New Roman" w:hAnsi="Arial" w:cs="Arial"/>
                <w:color w:val="000000" w:themeColor="text1"/>
                <w:sz w:val="23"/>
                <w:szCs w:val="23"/>
                <w:lang w:eastAsia="en-ID"/>
              </w:rPr>
            </w:pPr>
            <w:r w:rsidRPr="008C0717">
              <w:rPr>
                <w:rFonts w:ascii="Arial" w:eastAsia="Times New Roman" w:hAnsi="Arial" w:cs="Arial"/>
                <w:color w:val="000000" w:themeColor="text1"/>
                <w:sz w:val="23"/>
                <w:szCs w:val="23"/>
                <w:lang w:eastAsia="en-ID"/>
              </w:rPr>
              <w:t>Pasal 220</w:t>
            </w:r>
            <w:r w:rsidRPr="00153B85">
              <w:rPr>
                <w:rFonts w:ascii="Arial" w:eastAsia="Times New Roman" w:hAnsi="Arial" w:cs="Arial"/>
                <w:color w:val="000000" w:themeColor="text1"/>
                <w:sz w:val="23"/>
                <w:szCs w:val="23"/>
                <w:lang w:eastAsia="en-ID"/>
              </w:rPr>
              <w:t xml:space="preserve"> - </w:t>
            </w:r>
            <w:r w:rsidRPr="008C0717">
              <w:rPr>
                <w:rFonts w:ascii="Arial" w:eastAsia="Times New Roman" w:hAnsi="Arial" w:cs="Arial"/>
                <w:color w:val="000000" w:themeColor="text1"/>
                <w:sz w:val="23"/>
                <w:szCs w:val="23"/>
                <w:lang w:eastAsia="en-ID"/>
              </w:rPr>
              <w:t>Pasal 222</w:t>
            </w:r>
            <w:r w:rsidR="007D1F4D">
              <w:rPr>
                <w:rFonts w:ascii="Arial" w:eastAsia="Times New Roman" w:hAnsi="Arial" w:cs="Arial"/>
                <w:color w:val="000000" w:themeColor="text1"/>
                <w:sz w:val="23"/>
                <w:szCs w:val="23"/>
                <w:lang w:eastAsia="en-ID"/>
              </w:rPr>
              <w:t xml:space="preserve"> </w:t>
            </w:r>
            <w:r w:rsidRPr="00153B85">
              <w:rPr>
                <w:rFonts w:ascii="Arial" w:eastAsia="Times New Roman" w:hAnsi="Arial" w:cs="Arial"/>
                <w:color w:val="000000" w:themeColor="text1"/>
                <w:sz w:val="23"/>
                <w:szCs w:val="23"/>
                <w:lang w:eastAsia="en-ID"/>
              </w:rPr>
              <w:t>Sita</w:t>
            </w:r>
          </w:p>
          <w:p w:rsidR="00153B85" w:rsidRPr="00153B85" w:rsidRDefault="00153B85" w:rsidP="00153B85">
            <w:pPr>
              <w:rPr>
                <w:rFonts w:ascii="Arial" w:eastAsia="Times New Roman" w:hAnsi="Arial" w:cs="Arial"/>
                <w:color w:val="000000" w:themeColor="text1"/>
                <w:sz w:val="23"/>
                <w:szCs w:val="23"/>
                <w:lang w:eastAsia="en-ID"/>
              </w:rPr>
            </w:pPr>
            <w:r w:rsidRPr="008C0717">
              <w:rPr>
                <w:rFonts w:ascii="Arial" w:eastAsia="Times New Roman" w:hAnsi="Arial" w:cs="Arial"/>
                <w:color w:val="000000" w:themeColor="text1"/>
                <w:sz w:val="23"/>
                <w:szCs w:val="23"/>
                <w:lang w:eastAsia="en-ID"/>
              </w:rPr>
              <w:t>Pasal 223</w:t>
            </w:r>
            <w:r w:rsidRPr="00153B85">
              <w:rPr>
                <w:rFonts w:ascii="Arial" w:eastAsia="Times New Roman" w:hAnsi="Arial" w:cs="Arial"/>
                <w:color w:val="000000" w:themeColor="text1"/>
                <w:sz w:val="23"/>
                <w:szCs w:val="23"/>
                <w:lang w:eastAsia="en-ID"/>
              </w:rPr>
              <w:t xml:space="preserve"> lelang</w:t>
            </w:r>
          </w:p>
          <w:p w:rsidR="00153B85" w:rsidRPr="00153B85" w:rsidRDefault="00153B85" w:rsidP="00153B85">
            <w:pPr>
              <w:rPr>
                <w:rFonts w:ascii="Arial" w:eastAsia="Times New Roman" w:hAnsi="Arial" w:cs="Arial"/>
                <w:color w:val="000000" w:themeColor="text1"/>
                <w:sz w:val="23"/>
                <w:szCs w:val="23"/>
                <w:lang w:eastAsia="en-ID"/>
              </w:rPr>
            </w:pPr>
            <w:r w:rsidRPr="008C0717">
              <w:rPr>
                <w:rFonts w:ascii="Arial" w:eastAsia="Times New Roman" w:hAnsi="Arial" w:cs="Arial"/>
                <w:color w:val="000000" w:themeColor="text1"/>
                <w:sz w:val="23"/>
                <w:szCs w:val="23"/>
                <w:lang w:eastAsia="en-ID"/>
              </w:rPr>
              <w:t>Pasal 224</w:t>
            </w:r>
            <w:r w:rsidRPr="00153B85">
              <w:rPr>
                <w:rFonts w:ascii="Arial" w:eastAsia="Times New Roman" w:hAnsi="Arial" w:cs="Arial"/>
                <w:color w:val="000000" w:themeColor="text1"/>
                <w:sz w:val="23"/>
                <w:szCs w:val="23"/>
                <w:lang w:eastAsia="en-ID"/>
              </w:rPr>
              <w:t xml:space="preserve"> bayar sejumlah uang</w:t>
            </w:r>
          </w:p>
          <w:p w:rsidR="00153B85" w:rsidRPr="00153B85" w:rsidRDefault="00153B85" w:rsidP="00153B85">
            <w:pPr>
              <w:rPr>
                <w:rFonts w:ascii="Arial" w:eastAsia="Times New Roman" w:hAnsi="Arial" w:cs="Arial"/>
                <w:color w:val="000000" w:themeColor="text1"/>
                <w:sz w:val="23"/>
                <w:szCs w:val="23"/>
                <w:lang w:eastAsia="en-ID"/>
              </w:rPr>
            </w:pPr>
            <w:r w:rsidRPr="008C0717">
              <w:rPr>
                <w:rFonts w:ascii="Arial" w:eastAsia="Times New Roman" w:hAnsi="Arial" w:cs="Arial"/>
                <w:color w:val="000000" w:themeColor="text1"/>
                <w:sz w:val="23"/>
                <w:szCs w:val="23"/>
                <w:lang w:eastAsia="en-ID"/>
              </w:rPr>
              <w:t>Pasal 225</w:t>
            </w:r>
            <w:r w:rsidRPr="00153B85">
              <w:rPr>
                <w:rFonts w:ascii="Arial" w:eastAsia="Times New Roman" w:hAnsi="Arial" w:cs="Arial"/>
                <w:color w:val="000000" w:themeColor="text1"/>
                <w:sz w:val="23"/>
                <w:szCs w:val="23"/>
                <w:lang w:eastAsia="en-ID"/>
              </w:rPr>
              <w:t xml:space="preserve"> perlawanan sita</w:t>
            </w:r>
          </w:p>
          <w:p w:rsidR="00153B85" w:rsidRPr="00153B85" w:rsidRDefault="00153B85" w:rsidP="00153B85">
            <w:pPr>
              <w:rPr>
                <w:rFonts w:ascii="Arial" w:eastAsia="Times New Roman" w:hAnsi="Arial" w:cs="Arial"/>
                <w:color w:val="000000" w:themeColor="text1"/>
                <w:sz w:val="23"/>
                <w:szCs w:val="23"/>
                <w:lang w:eastAsia="en-ID"/>
              </w:rPr>
            </w:pPr>
            <w:r w:rsidRPr="00153B85">
              <w:rPr>
                <w:rFonts w:ascii="Arial" w:eastAsia="Times New Roman" w:hAnsi="Arial" w:cs="Arial"/>
                <w:color w:val="000000" w:themeColor="text1"/>
                <w:sz w:val="23"/>
                <w:szCs w:val="23"/>
                <w:lang w:eastAsia="en-ID"/>
              </w:rPr>
              <w:t>Pasal 226</w:t>
            </w:r>
            <w:r w:rsidRPr="008C0717">
              <w:rPr>
                <w:rFonts w:ascii="Arial" w:eastAsia="Times New Roman" w:hAnsi="Arial" w:cs="Arial"/>
                <w:color w:val="000000" w:themeColor="text1"/>
                <w:sz w:val="23"/>
                <w:szCs w:val="23"/>
                <w:lang w:eastAsia="en-ID"/>
              </w:rPr>
              <w:t xml:space="preserve"> perkara diputus setelah mendengar atau memanggil para pihak dengan</w:t>
            </w:r>
            <w:r w:rsidRPr="00153B85">
              <w:rPr>
                <w:rFonts w:ascii="Arial" w:eastAsia="Times New Roman" w:hAnsi="Arial" w:cs="Arial"/>
                <w:color w:val="000000" w:themeColor="text1"/>
                <w:sz w:val="23"/>
                <w:szCs w:val="23"/>
                <w:lang w:eastAsia="en-ID"/>
              </w:rPr>
              <w:t xml:space="preserve"> </w:t>
            </w:r>
            <w:r w:rsidRPr="008C0717">
              <w:rPr>
                <w:rFonts w:ascii="Arial" w:eastAsia="Times New Roman" w:hAnsi="Arial" w:cs="Arial"/>
                <w:color w:val="000000" w:themeColor="text1"/>
                <w:sz w:val="23"/>
                <w:szCs w:val="23"/>
                <w:lang w:eastAsia="en-ID"/>
              </w:rPr>
              <w:t>sepatutnya</w:t>
            </w:r>
          </w:p>
          <w:p w:rsidR="00153B85" w:rsidRPr="00153B85" w:rsidRDefault="00153B85" w:rsidP="00153B85">
            <w:pPr>
              <w:rPr>
                <w:rFonts w:ascii="Arial" w:eastAsia="Times New Roman" w:hAnsi="Arial" w:cs="Arial"/>
                <w:color w:val="000000" w:themeColor="text1"/>
                <w:sz w:val="23"/>
                <w:szCs w:val="23"/>
                <w:lang w:eastAsia="en-ID"/>
              </w:rPr>
            </w:pPr>
            <w:r w:rsidRPr="008C0717">
              <w:rPr>
                <w:rFonts w:ascii="Arial" w:eastAsia="Times New Roman" w:hAnsi="Arial" w:cs="Arial"/>
                <w:color w:val="000000" w:themeColor="text1"/>
                <w:sz w:val="23"/>
                <w:szCs w:val="23"/>
                <w:lang w:eastAsia="en-ID"/>
              </w:rPr>
              <w:t>Pasal 232</w:t>
            </w:r>
            <w:r w:rsidRPr="00153B85">
              <w:rPr>
                <w:rFonts w:ascii="Arial" w:eastAsia="Times New Roman" w:hAnsi="Arial" w:cs="Arial"/>
                <w:color w:val="000000" w:themeColor="text1"/>
                <w:sz w:val="23"/>
                <w:szCs w:val="23"/>
                <w:lang w:eastAsia="en-ID"/>
              </w:rPr>
              <w:t xml:space="preserve"> – 235  sita </w:t>
            </w:r>
          </w:p>
          <w:p w:rsidR="00153B85" w:rsidRPr="005A758F" w:rsidRDefault="00153B85" w:rsidP="00036375">
            <w:pPr>
              <w:rPr>
                <w:rFonts w:asciiTheme="minorBidi" w:hAnsiTheme="minorBidi"/>
                <w:sz w:val="24"/>
                <w:szCs w:val="24"/>
              </w:rPr>
            </w:pPr>
          </w:p>
        </w:tc>
        <w:tc>
          <w:tcPr>
            <w:tcW w:w="283" w:type="dxa"/>
          </w:tcPr>
          <w:p w:rsidR="00153B85" w:rsidRDefault="00153B85" w:rsidP="00A264EF">
            <w:pPr>
              <w:rPr>
                <w:rFonts w:asciiTheme="minorBidi" w:eastAsia="Times New Roman" w:hAnsiTheme="minorBidi"/>
                <w:sz w:val="24"/>
                <w:szCs w:val="24"/>
                <w:lang w:eastAsia="en-ID"/>
              </w:rPr>
            </w:pPr>
          </w:p>
        </w:tc>
        <w:tc>
          <w:tcPr>
            <w:tcW w:w="4456" w:type="dxa"/>
          </w:tcPr>
          <w:p w:rsidR="00153B85" w:rsidRDefault="00153B85" w:rsidP="00910F21">
            <w:pPr>
              <w:rPr>
                <w:rFonts w:asciiTheme="minorBidi" w:eastAsia="Times New Roman" w:hAnsiTheme="minorBidi"/>
                <w:sz w:val="24"/>
                <w:szCs w:val="24"/>
                <w:lang w:eastAsia="en-ID"/>
              </w:rPr>
            </w:pPr>
          </w:p>
          <w:p w:rsidR="00693536" w:rsidRDefault="00693536" w:rsidP="00910F21">
            <w:pPr>
              <w:rPr>
                <w:rFonts w:asciiTheme="minorBidi" w:eastAsia="Times New Roman" w:hAnsiTheme="minorBidi"/>
                <w:sz w:val="24"/>
                <w:szCs w:val="24"/>
                <w:lang w:eastAsia="en-ID"/>
              </w:rPr>
            </w:pPr>
          </w:p>
          <w:p w:rsidR="00693536" w:rsidRDefault="00693536" w:rsidP="00910F21">
            <w:pPr>
              <w:rPr>
                <w:rFonts w:asciiTheme="minorBidi" w:eastAsia="Times New Roman" w:hAnsiTheme="minorBidi"/>
                <w:sz w:val="24"/>
                <w:szCs w:val="24"/>
                <w:lang w:eastAsia="en-ID"/>
              </w:rPr>
            </w:pPr>
            <w:r>
              <w:rPr>
                <w:rFonts w:asciiTheme="minorBidi" w:eastAsia="Times New Roman" w:hAnsiTheme="minorBidi"/>
                <w:sz w:val="24"/>
                <w:szCs w:val="24"/>
                <w:lang w:eastAsia="en-ID"/>
              </w:rPr>
              <w:lastRenderedPageBreak/>
              <w:t>HIR</w:t>
            </w:r>
          </w:p>
          <w:p w:rsidR="00693536" w:rsidRDefault="00693536" w:rsidP="00910F21">
            <w:pPr>
              <w:rPr>
                <w:rFonts w:asciiTheme="minorBidi" w:eastAsia="Times New Roman" w:hAnsiTheme="minorBidi"/>
                <w:sz w:val="24"/>
                <w:szCs w:val="24"/>
                <w:lang w:eastAsia="en-ID"/>
              </w:rPr>
            </w:pPr>
          </w:p>
          <w:p w:rsidR="00693536" w:rsidRDefault="00693536" w:rsidP="00910F21">
            <w:pPr>
              <w:rPr>
                <w:rFonts w:asciiTheme="minorBidi" w:eastAsia="Times New Roman" w:hAnsiTheme="minorBidi"/>
                <w:sz w:val="24"/>
                <w:szCs w:val="24"/>
                <w:lang w:eastAsia="en-ID"/>
              </w:rPr>
            </w:pPr>
            <w:r>
              <w:rPr>
                <w:rFonts w:asciiTheme="minorBidi" w:eastAsia="Times New Roman" w:hAnsiTheme="minorBidi"/>
                <w:sz w:val="24"/>
                <w:szCs w:val="24"/>
                <w:lang w:eastAsia="en-ID"/>
              </w:rPr>
              <w:t>Pasal 118 gugatan</w:t>
            </w:r>
          </w:p>
          <w:p w:rsidR="00693536" w:rsidRDefault="00693536" w:rsidP="00910F21">
            <w:pPr>
              <w:rPr>
                <w:rFonts w:asciiTheme="minorBidi" w:eastAsia="Times New Roman" w:hAnsiTheme="minorBidi"/>
                <w:sz w:val="24"/>
                <w:szCs w:val="24"/>
                <w:lang w:eastAsia="en-ID"/>
              </w:rPr>
            </w:pPr>
            <w:r>
              <w:rPr>
                <w:rFonts w:asciiTheme="minorBidi" w:eastAsia="Times New Roman" w:hAnsiTheme="minorBidi"/>
                <w:sz w:val="24"/>
                <w:szCs w:val="24"/>
                <w:lang w:eastAsia="en-ID"/>
              </w:rPr>
              <w:t xml:space="preserve">Pasal </w:t>
            </w:r>
            <w:r>
              <w:rPr>
                <w:rFonts w:asciiTheme="minorBidi" w:eastAsia="Times New Roman" w:hAnsiTheme="minorBidi"/>
                <w:sz w:val="24"/>
                <w:szCs w:val="24"/>
                <w:lang w:eastAsia="en-ID"/>
              </w:rPr>
              <w:t>119 nasihat</w:t>
            </w:r>
          </w:p>
          <w:p w:rsidR="00693536" w:rsidRDefault="00693536" w:rsidP="00910F21">
            <w:pPr>
              <w:rPr>
                <w:rFonts w:asciiTheme="minorBidi" w:eastAsia="Times New Roman" w:hAnsiTheme="minorBidi"/>
                <w:sz w:val="24"/>
                <w:szCs w:val="24"/>
                <w:lang w:eastAsia="en-ID"/>
              </w:rPr>
            </w:pPr>
            <w:r>
              <w:rPr>
                <w:rFonts w:asciiTheme="minorBidi" w:eastAsia="Times New Roman" w:hAnsiTheme="minorBidi"/>
                <w:sz w:val="24"/>
                <w:szCs w:val="24"/>
                <w:lang w:eastAsia="en-ID"/>
              </w:rPr>
              <w:t xml:space="preserve">Pasal </w:t>
            </w:r>
            <w:r>
              <w:rPr>
                <w:rFonts w:asciiTheme="minorBidi" w:eastAsia="Times New Roman" w:hAnsiTheme="minorBidi"/>
                <w:sz w:val="24"/>
                <w:szCs w:val="24"/>
                <w:lang w:eastAsia="en-ID"/>
              </w:rPr>
              <w:t>120 gugatan lisan</w:t>
            </w:r>
          </w:p>
          <w:p w:rsidR="00693536" w:rsidRDefault="00693536" w:rsidP="00693536">
            <w:pPr>
              <w:rPr>
                <w:rFonts w:asciiTheme="minorBidi" w:eastAsia="Times New Roman" w:hAnsiTheme="minorBidi"/>
                <w:sz w:val="24"/>
                <w:szCs w:val="24"/>
                <w:lang w:eastAsia="en-ID"/>
              </w:rPr>
            </w:pPr>
            <w:r>
              <w:rPr>
                <w:rFonts w:asciiTheme="minorBidi" w:eastAsia="Times New Roman" w:hAnsiTheme="minorBidi"/>
                <w:sz w:val="24"/>
                <w:szCs w:val="24"/>
                <w:lang w:eastAsia="en-ID"/>
              </w:rPr>
              <w:t xml:space="preserve">Pasal </w:t>
            </w:r>
            <w:r>
              <w:rPr>
                <w:rFonts w:asciiTheme="minorBidi" w:eastAsia="Times New Roman" w:hAnsiTheme="minorBidi"/>
                <w:sz w:val="24"/>
                <w:szCs w:val="24"/>
                <w:lang w:eastAsia="en-ID"/>
              </w:rPr>
              <w:t>121 - 123</w:t>
            </w:r>
          </w:p>
          <w:p w:rsidR="00693536" w:rsidRDefault="00693536" w:rsidP="00693536">
            <w:pPr>
              <w:rPr>
                <w:rFonts w:asciiTheme="minorBidi" w:eastAsia="Times New Roman" w:hAnsiTheme="minorBidi"/>
                <w:sz w:val="24"/>
                <w:szCs w:val="24"/>
                <w:lang w:eastAsia="en-ID"/>
              </w:rPr>
            </w:pPr>
            <w:r>
              <w:rPr>
                <w:rFonts w:asciiTheme="minorBidi" w:eastAsia="Times New Roman" w:hAnsiTheme="minorBidi"/>
                <w:sz w:val="24"/>
                <w:szCs w:val="24"/>
                <w:lang w:eastAsia="en-ID"/>
              </w:rPr>
              <w:t>panggilan dilampiri gugatan</w:t>
            </w:r>
          </w:p>
          <w:p w:rsidR="00693536" w:rsidRDefault="00693536" w:rsidP="00693536">
            <w:pPr>
              <w:rPr>
                <w:rFonts w:asciiTheme="minorBidi" w:eastAsia="Times New Roman" w:hAnsiTheme="minorBidi"/>
                <w:sz w:val="24"/>
                <w:szCs w:val="24"/>
                <w:lang w:eastAsia="en-ID"/>
              </w:rPr>
            </w:pPr>
            <w:r>
              <w:rPr>
                <w:rFonts w:asciiTheme="minorBidi" w:eastAsia="Times New Roman" w:hAnsiTheme="minorBidi"/>
                <w:sz w:val="24"/>
                <w:szCs w:val="24"/>
                <w:lang w:eastAsia="en-ID"/>
              </w:rPr>
              <w:t>124 gugur</w:t>
            </w:r>
          </w:p>
          <w:p w:rsidR="00693536" w:rsidRDefault="00693536" w:rsidP="00693536">
            <w:pPr>
              <w:rPr>
                <w:rFonts w:asciiTheme="minorBidi" w:eastAsia="Times New Roman" w:hAnsiTheme="minorBidi"/>
                <w:sz w:val="24"/>
                <w:szCs w:val="24"/>
                <w:lang w:eastAsia="en-ID"/>
              </w:rPr>
            </w:pPr>
            <w:r>
              <w:rPr>
                <w:rFonts w:asciiTheme="minorBidi" w:eastAsia="Times New Roman" w:hAnsiTheme="minorBidi"/>
                <w:sz w:val="24"/>
                <w:szCs w:val="24"/>
                <w:lang w:eastAsia="en-ID"/>
              </w:rPr>
              <w:t>125 verstek</w:t>
            </w:r>
          </w:p>
          <w:p w:rsidR="00693536" w:rsidRDefault="00693536" w:rsidP="00693536">
            <w:pPr>
              <w:rPr>
                <w:rFonts w:asciiTheme="minorBidi" w:eastAsia="Times New Roman" w:hAnsiTheme="minorBidi"/>
                <w:sz w:val="24"/>
                <w:szCs w:val="24"/>
                <w:lang w:eastAsia="en-ID"/>
              </w:rPr>
            </w:pPr>
            <w:r>
              <w:rPr>
                <w:rFonts w:asciiTheme="minorBidi" w:eastAsia="Times New Roman" w:hAnsiTheme="minorBidi"/>
                <w:sz w:val="24"/>
                <w:szCs w:val="24"/>
                <w:lang w:eastAsia="en-ID"/>
              </w:rPr>
              <w:t>126 pgl ulang</w:t>
            </w:r>
          </w:p>
          <w:p w:rsidR="00693536" w:rsidRDefault="00693536" w:rsidP="00693536">
            <w:pPr>
              <w:rPr>
                <w:rFonts w:asciiTheme="minorBidi" w:eastAsia="Times New Roman" w:hAnsiTheme="minorBidi"/>
                <w:sz w:val="24"/>
                <w:szCs w:val="24"/>
                <w:lang w:eastAsia="en-ID"/>
              </w:rPr>
            </w:pPr>
            <w:r>
              <w:rPr>
                <w:rFonts w:asciiTheme="minorBidi" w:eastAsia="Times New Roman" w:hAnsiTheme="minorBidi"/>
                <w:sz w:val="24"/>
                <w:szCs w:val="24"/>
                <w:lang w:eastAsia="en-ID"/>
              </w:rPr>
              <w:t>127 pihak labih dr 1</w:t>
            </w:r>
          </w:p>
          <w:p w:rsidR="00FD6F7C" w:rsidRDefault="00693536" w:rsidP="00693536">
            <w:pPr>
              <w:rPr>
                <w:rFonts w:asciiTheme="minorBidi" w:eastAsia="Times New Roman" w:hAnsiTheme="minorBidi"/>
                <w:sz w:val="24"/>
                <w:szCs w:val="24"/>
                <w:lang w:eastAsia="en-ID"/>
              </w:rPr>
            </w:pPr>
            <w:r>
              <w:rPr>
                <w:rFonts w:asciiTheme="minorBidi" w:eastAsia="Times New Roman" w:hAnsiTheme="minorBidi"/>
                <w:sz w:val="24"/>
                <w:szCs w:val="24"/>
                <w:lang w:eastAsia="en-ID"/>
              </w:rPr>
              <w:t>128 bht</w:t>
            </w:r>
            <w:r w:rsidR="00FD6F7C">
              <w:rPr>
                <w:rFonts w:asciiTheme="minorBidi" w:eastAsia="Times New Roman" w:hAnsiTheme="minorBidi"/>
                <w:sz w:val="24"/>
                <w:szCs w:val="24"/>
                <w:lang w:eastAsia="en-ID"/>
              </w:rPr>
              <w:t xml:space="preserve"> 14 hari</w:t>
            </w:r>
          </w:p>
          <w:p w:rsidR="00FD6F7C" w:rsidRDefault="00FD6F7C" w:rsidP="00693536">
            <w:pPr>
              <w:rPr>
                <w:rFonts w:asciiTheme="minorBidi" w:eastAsia="Times New Roman" w:hAnsiTheme="minorBidi"/>
                <w:sz w:val="24"/>
                <w:szCs w:val="24"/>
                <w:lang w:eastAsia="en-ID"/>
              </w:rPr>
            </w:pPr>
            <w:r>
              <w:rPr>
                <w:rFonts w:asciiTheme="minorBidi" w:eastAsia="Times New Roman" w:hAnsiTheme="minorBidi"/>
                <w:sz w:val="24"/>
                <w:szCs w:val="24"/>
                <w:lang w:eastAsia="en-ID"/>
              </w:rPr>
              <w:t>129 vzt</w:t>
            </w:r>
          </w:p>
          <w:p w:rsidR="00FD6F7C" w:rsidRDefault="00FD6F7C" w:rsidP="00693536">
            <w:pPr>
              <w:rPr>
                <w:rFonts w:asciiTheme="minorBidi" w:eastAsia="Times New Roman" w:hAnsiTheme="minorBidi"/>
                <w:sz w:val="24"/>
                <w:szCs w:val="24"/>
                <w:lang w:eastAsia="en-ID"/>
              </w:rPr>
            </w:pPr>
            <w:r>
              <w:rPr>
                <w:rFonts w:asciiTheme="minorBidi" w:eastAsia="Times New Roman" w:hAnsiTheme="minorBidi"/>
                <w:sz w:val="24"/>
                <w:szCs w:val="24"/>
                <w:lang w:eastAsia="en-ID"/>
              </w:rPr>
              <w:t>130 upaya damai</w:t>
            </w:r>
          </w:p>
          <w:p w:rsidR="00FD6F7C" w:rsidRDefault="00FD6F7C" w:rsidP="00693536">
            <w:pPr>
              <w:rPr>
                <w:rFonts w:asciiTheme="minorBidi" w:eastAsia="Times New Roman" w:hAnsiTheme="minorBidi"/>
                <w:sz w:val="24"/>
                <w:szCs w:val="24"/>
                <w:lang w:eastAsia="en-ID"/>
              </w:rPr>
            </w:pPr>
            <w:r>
              <w:rPr>
                <w:rFonts w:asciiTheme="minorBidi" w:eastAsia="Times New Roman" w:hAnsiTheme="minorBidi"/>
                <w:sz w:val="24"/>
                <w:szCs w:val="24"/>
                <w:lang w:eastAsia="en-ID"/>
              </w:rPr>
              <w:t>131 bc gugatan</w:t>
            </w:r>
          </w:p>
          <w:p w:rsidR="00FD6F7C" w:rsidRDefault="00FD6F7C" w:rsidP="00693536">
            <w:pPr>
              <w:rPr>
                <w:rFonts w:asciiTheme="minorBidi" w:eastAsia="Times New Roman" w:hAnsiTheme="minorBidi"/>
                <w:sz w:val="24"/>
                <w:szCs w:val="24"/>
                <w:lang w:eastAsia="en-ID"/>
              </w:rPr>
            </w:pPr>
            <w:r>
              <w:rPr>
                <w:rFonts w:asciiTheme="minorBidi" w:eastAsia="Times New Roman" w:hAnsiTheme="minorBidi"/>
                <w:sz w:val="24"/>
                <w:szCs w:val="24"/>
                <w:lang w:eastAsia="en-ID"/>
              </w:rPr>
              <w:t>-</w:t>
            </w:r>
          </w:p>
          <w:p w:rsidR="00FD6F7C" w:rsidRDefault="00FD6F7C" w:rsidP="00693536">
            <w:pPr>
              <w:rPr>
                <w:rFonts w:asciiTheme="minorBidi" w:eastAsia="Times New Roman" w:hAnsiTheme="minorBidi"/>
                <w:sz w:val="24"/>
                <w:szCs w:val="24"/>
                <w:lang w:eastAsia="en-ID"/>
              </w:rPr>
            </w:pPr>
            <w:r>
              <w:rPr>
                <w:rFonts w:asciiTheme="minorBidi" w:eastAsia="Times New Roman" w:hAnsiTheme="minorBidi"/>
                <w:sz w:val="24"/>
                <w:szCs w:val="24"/>
                <w:lang w:eastAsia="en-ID"/>
              </w:rPr>
              <w:t xml:space="preserve">132 </w:t>
            </w:r>
          </w:p>
          <w:p w:rsidR="00FD6F7C" w:rsidRPr="00FD6F7C" w:rsidRDefault="00FD6F7C" w:rsidP="00FD6F7C">
            <w:pPr>
              <w:pStyle w:val="ListParagraph"/>
              <w:numPr>
                <w:ilvl w:val="0"/>
                <w:numId w:val="1"/>
              </w:numPr>
              <w:rPr>
                <w:rFonts w:asciiTheme="minorBidi" w:eastAsia="Times New Roman" w:hAnsiTheme="minorBidi"/>
                <w:sz w:val="24"/>
                <w:szCs w:val="24"/>
                <w:lang w:eastAsia="en-ID"/>
              </w:rPr>
            </w:pPr>
            <w:r w:rsidRPr="00FD6F7C">
              <w:rPr>
                <w:rFonts w:asciiTheme="minorBidi" w:eastAsia="Times New Roman" w:hAnsiTheme="minorBidi"/>
                <w:sz w:val="24"/>
                <w:szCs w:val="24"/>
                <w:lang w:eastAsia="en-ID"/>
              </w:rPr>
              <w:t>rekonvensi</w:t>
            </w:r>
          </w:p>
          <w:p w:rsidR="00FD6F7C" w:rsidRDefault="00FD6F7C" w:rsidP="00FD6F7C">
            <w:pPr>
              <w:pStyle w:val="ListParagraph"/>
              <w:numPr>
                <w:ilvl w:val="0"/>
                <w:numId w:val="1"/>
              </w:numPr>
              <w:rPr>
                <w:rFonts w:asciiTheme="minorBidi" w:eastAsia="Times New Roman" w:hAnsiTheme="minorBidi"/>
                <w:sz w:val="24"/>
                <w:szCs w:val="24"/>
                <w:lang w:eastAsia="en-ID"/>
              </w:rPr>
            </w:pPr>
            <w:r>
              <w:rPr>
                <w:rFonts w:asciiTheme="minorBidi" w:eastAsia="Times New Roman" w:hAnsiTheme="minorBidi"/>
                <w:sz w:val="24"/>
                <w:szCs w:val="24"/>
                <w:lang w:eastAsia="en-ID"/>
              </w:rPr>
              <w:t xml:space="preserve">rekonvensi bersama jawaban </w:t>
            </w:r>
          </w:p>
          <w:p w:rsidR="00FD6F7C" w:rsidRPr="00FD6F7C" w:rsidRDefault="00FD6F7C" w:rsidP="00FD6F7C">
            <w:pPr>
              <w:pStyle w:val="ListParagraph"/>
              <w:numPr>
                <w:ilvl w:val="0"/>
                <w:numId w:val="1"/>
              </w:numPr>
              <w:rPr>
                <w:rFonts w:asciiTheme="minorBidi" w:eastAsia="Times New Roman" w:hAnsiTheme="minorBidi"/>
                <w:sz w:val="24"/>
                <w:szCs w:val="24"/>
                <w:lang w:eastAsia="en-ID"/>
              </w:rPr>
            </w:pPr>
          </w:p>
          <w:p w:rsidR="00693536" w:rsidRDefault="00FD6F7C" w:rsidP="00693536">
            <w:pPr>
              <w:rPr>
                <w:rFonts w:asciiTheme="minorBidi" w:eastAsia="Times New Roman" w:hAnsiTheme="minorBidi"/>
                <w:sz w:val="24"/>
                <w:szCs w:val="24"/>
                <w:lang w:eastAsia="en-ID"/>
              </w:rPr>
            </w:pPr>
            <w:r>
              <w:rPr>
                <w:rFonts w:asciiTheme="minorBidi" w:eastAsia="Times New Roman" w:hAnsiTheme="minorBidi"/>
                <w:sz w:val="24"/>
                <w:szCs w:val="24"/>
                <w:lang w:eastAsia="en-ID"/>
              </w:rPr>
              <w:t xml:space="preserve"> </w:t>
            </w:r>
          </w:p>
          <w:p w:rsidR="00FD6F7C" w:rsidRDefault="0063170C" w:rsidP="00693536">
            <w:pPr>
              <w:rPr>
                <w:rFonts w:asciiTheme="minorBidi" w:eastAsia="Times New Roman" w:hAnsiTheme="minorBidi"/>
                <w:sz w:val="24"/>
                <w:szCs w:val="24"/>
                <w:lang w:eastAsia="en-ID"/>
              </w:rPr>
            </w:pPr>
            <w:r>
              <w:rPr>
                <w:rFonts w:asciiTheme="minorBidi" w:eastAsia="Times New Roman" w:hAnsiTheme="minorBidi"/>
                <w:sz w:val="24"/>
                <w:szCs w:val="24"/>
                <w:lang w:eastAsia="en-ID"/>
              </w:rPr>
              <w:t>133-134 kompetensi</w:t>
            </w:r>
          </w:p>
          <w:p w:rsidR="0063170C" w:rsidRDefault="0063170C" w:rsidP="00693536">
            <w:pPr>
              <w:rPr>
                <w:rFonts w:ascii="Arial" w:hAnsi="Arial" w:cs="Arial"/>
                <w:sz w:val="23"/>
                <w:szCs w:val="23"/>
              </w:rPr>
            </w:pPr>
            <w:r>
              <w:rPr>
                <w:rFonts w:ascii="Arial" w:hAnsi="Arial" w:cs="Arial"/>
                <w:sz w:val="23"/>
                <w:szCs w:val="23"/>
              </w:rPr>
              <w:t>Pasal 136. Eksepsi (tangkisan)</w:t>
            </w:r>
            <w:r>
              <w:rPr>
                <w:rFonts w:ascii="Arial" w:hAnsi="Arial" w:cs="Arial"/>
                <w:sz w:val="23"/>
                <w:szCs w:val="23"/>
              </w:rPr>
              <w:t xml:space="preserve"> diputus bersama putusan akhir</w:t>
            </w:r>
          </w:p>
          <w:p w:rsidR="0063170C" w:rsidRDefault="0063170C" w:rsidP="00693536">
            <w:pPr>
              <w:rPr>
                <w:rFonts w:ascii="Arial" w:hAnsi="Arial" w:cs="Arial"/>
                <w:sz w:val="23"/>
                <w:szCs w:val="23"/>
              </w:rPr>
            </w:pPr>
            <w:r>
              <w:rPr>
                <w:rFonts w:ascii="Arial" w:hAnsi="Arial" w:cs="Arial"/>
                <w:sz w:val="23"/>
                <w:szCs w:val="23"/>
              </w:rPr>
              <w:t>Pasal 137</w:t>
            </w:r>
            <w:r>
              <w:rPr>
                <w:rFonts w:ascii="Arial" w:hAnsi="Arial" w:cs="Arial"/>
                <w:sz w:val="23"/>
                <w:szCs w:val="23"/>
              </w:rPr>
              <w:t xml:space="preserve"> para pihak boleh menuntut melihak dokumen yg diserahkan ke Hakim</w:t>
            </w:r>
          </w:p>
          <w:p w:rsidR="0063170C" w:rsidRDefault="0063170C" w:rsidP="00693536">
            <w:pPr>
              <w:rPr>
                <w:rFonts w:ascii="Arial" w:hAnsi="Arial" w:cs="Arial"/>
                <w:sz w:val="23"/>
                <w:szCs w:val="23"/>
              </w:rPr>
            </w:pPr>
            <w:r>
              <w:rPr>
                <w:rFonts w:ascii="Arial" w:hAnsi="Arial" w:cs="Arial"/>
                <w:sz w:val="23"/>
                <w:szCs w:val="23"/>
              </w:rPr>
              <w:t xml:space="preserve">138 </w:t>
            </w:r>
            <w:r>
              <w:rPr>
                <w:rFonts w:ascii="Arial" w:hAnsi="Arial" w:cs="Arial"/>
                <w:sz w:val="23"/>
                <w:szCs w:val="23"/>
              </w:rPr>
              <w:t>Perkara yang diajukan ke pengadilan negeri, ditangguhkan dulu sampai diambil keputusan mengenai perkara pidana itu</w:t>
            </w:r>
          </w:p>
          <w:p w:rsidR="00B021F8" w:rsidRDefault="00B021F8" w:rsidP="00693536">
            <w:pPr>
              <w:rPr>
                <w:rFonts w:asciiTheme="minorBidi" w:eastAsia="Times New Roman" w:hAnsiTheme="minorBidi"/>
                <w:sz w:val="24"/>
                <w:szCs w:val="24"/>
                <w:lang w:eastAsia="en-ID"/>
              </w:rPr>
            </w:pPr>
            <w:bookmarkStart w:id="0" w:name="_GoBack"/>
            <w:bookmarkEnd w:id="0"/>
          </w:p>
          <w:p w:rsidR="00693536" w:rsidRDefault="00693536" w:rsidP="00693536">
            <w:pPr>
              <w:rPr>
                <w:rFonts w:asciiTheme="minorBidi" w:eastAsia="Times New Roman" w:hAnsiTheme="minorBidi"/>
                <w:sz w:val="24"/>
                <w:szCs w:val="24"/>
                <w:lang w:eastAsia="en-ID"/>
              </w:rPr>
            </w:pPr>
          </w:p>
        </w:tc>
      </w:tr>
    </w:tbl>
    <w:p w:rsidR="00036375" w:rsidRDefault="00036375" w:rsidP="00A264EF">
      <w:pPr>
        <w:spacing w:after="0" w:line="240" w:lineRule="auto"/>
        <w:rPr>
          <w:rFonts w:asciiTheme="minorBidi" w:eastAsia="Times New Roman" w:hAnsiTheme="minorBidi"/>
          <w:sz w:val="24"/>
          <w:szCs w:val="24"/>
          <w:lang w:eastAsia="en-ID"/>
        </w:rPr>
      </w:pPr>
    </w:p>
    <w:p w:rsidR="00036375" w:rsidRDefault="00036375" w:rsidP="00A264EF">
      <w:pPr>
        <w:spacing w:after="0" w:line="240" w:lineRule="auto"/>
        <w:rPr>
          <w:rFonts w:asciiTheme="minorBidi" w:eastAsia="Times New Roman" w:hAnsiTheme="minorBidi"/>
          <w:sz w:val="24"/>
          <w:szCs w:val="24"/>
          <w:lang w:eastAsia="en-ID"/>
        </w:rPr>
      </w:pPr>
    </w:p>
    <w:p w:rsidR="00036375" w:rsidRDefault="00036375" w:rsidP="00A264EF">
      <w:pPr>
        <w:spacing w:after="0" w:line="240" w:lineRule="auto"/>
        <w:rPr>
          <w:rFonts w:asciiTheme="minorBidi" w:eastAsia="Times New Roman" w:hAnsiTheme="minorBidi"/>
          <w:sz w:val="24"/>
          <w:szCs w:val="24"/>
          <w:lang w:eastAsia="en-ID"/>
        </w:rPr>
      </w:pPr>
    </w:p>
    <w:p w:rsidR="00036375" w:rsidRDefault="00036375" w:rsidP="00A264EF">
      <w:pPr>
        <w:spacing w:after="0" w:line="240" w:lineRule="auto"/>
        <w:rPr>
          <w:rFonts w:asciiTheme="minorBidi" w:eastAsia="Times New Roman" w:hAnsiTheme="minorBidi"/>
          <w:sz w:val="24"/>
          <w:szCs w:val="24"/>
          <w:lang w:eastAsia="en-ID"/>
        </w:rPr>
      </w:pPr>
    </w:p>
    <w:p w:rsidR="00036375" w:rsidRDefault="00036375" w:rsidP="00A264EF">
      <w:pPr>
        <w:spacing w:after="0" w:line="240" w:lineRule="auto"/>
        <w:rPr>
          <w:rFonts w:asciiTheme="minorBidi" w:eastAsia="Times New Roman" w:hAnsiTheme="minorBidi"/>
          <w:sz w:val="24"/>
          <w:szCs w:val="24"/>
          <w:lang w:eastAsia="en-ID"/>
        </w:rPr>
      </w:pPr>
    </w:p>
    <w:p w:rsidR="005A758F" w:rsidRDefault="005A758F" w:rsidP="00672AD8">
      <w:pPr>
        <w:spacing w:after="0" w:line="240" w:lineRule="auto"/>
        <w:rPr>
          <w:rFonts w:asciiTheme="minorBidi" w:eastAsia="Times New Roman" w:hAnsiTheme="minorBidi"/>
          <w:sz w:val="24"/>
          <w:szCs w:val="24"/>
          <w:lang w:eastAsia="en-ID"/>
        </w:rPr>
      </w:pPr>
    </w:p>
    <w:p w:rsidR="007D1F4D" w:rsidRDefault="007D1F4D" w:rsidP="00672AD8">
      <w:pPr>
        <w:spacing w:after="0" w:line="240" w:lineRule="auto"/>
        <w:rPr>
          <w:rFonts w:asciiTheme="minorBidi" w:eastAsia="Times New Roman" w:hAnsiTheme="minorBidi"/>
          <w:sz w:val="24"/>
          <w:szCs w:val="24"/>
          <w:lang w:eastAsia="en-ID"/>
        </w:rPr>
      </w:pPr>
    </w:p>
    <w:p w:rsidR="007D1F4D" w:rsidRDefault="007D1F4D" w:rsidP="00672AD8">
      <w:pPr>
        <w:spacing w:after="0" w:line="240" w:lineRule="auto"/>
        <w:rPr>
          <w:rFonts w:asciiTheme="minorBidi" w:eastAsia="Times New Roman" w:hAnsiTheme="minorBidi"/>
          <w:sz w:val="24"/>
          <w:szCs w:val="24"/>
          <w:lang w:eastAsia="en-ID"/>
        </w:rPr>
      </w:pPr>
    </w:p>
    <w:p w:rsidR="007D1F4D" w:rsidRDefault="007D1F4D" w:rsidP="00672AD8">
      <w:pPr>
        <w:spacing w:after="0" w:line="240" w:lineRule="auto"/>
        <w:rPr>
          <w:rFonts w:asciiTheme="minorBidi" w:eastAsia="Times New Roman" w:hAnsiTheme="minorBidi"/>
          <w:sz w:val="24"/>
          <w:szCs w:val="24"/>
          <w:lang w:eastAsia="en-ID"/>
        </w:rPr>
      </w:pPr>
    </w:p>
    <w:p w:rsidR="007D1F4D" w:rsidRDefault="007D1F4D" w:rsidP="00672AD8">
      <w:pPr>
        <w:spacing w:after="0" w:line="240" w:lineRule="auto"/>
        <w:rPr>
          <w:rFonts w:asciiTheme="minorBidi" w:eastAsia="Times New Roman" w:hAnsiTheme="minorBidi"/>
          <w:sz w:val="24"/>
          <w:szCs w:val="24"/>
          <w:lang w:eastAsia="en-ID"/>
        </w:rPr>
      </w:pPr>
    </w:p>
    <w:p w:rsidR="007D1F4D" w:rsidRDefault="007D1F4D" w:rsidP="00672AD8">
      <w:pPr>
        <w:spacing w:after="0" w:line="240" w:lineRule="auto"/>
        <w:rPr>
          <w:rFonts w:asciiTheme="minorBidi" w:eastAsia="Times New Roman" w:hAnsiTheme="minorBidi"/>
          <w:sz w:val="24"/>
          <w:szCs w:val="24"/>
          <w:lang w:eastAsia="en-ID"/>
        </w:rPr>
      </w:pPr>
    </w:p>
    <w:p w:rsidR="007D1F4D" w:rsidRDefault="007D1F4D" w:rsidP="00672AD8">
      <w:pPr>
        <w:spacing w:after="0" w:line="240" w:lineRule="auto"/>
        <w:rPr>
          <w:rFonts w:asciiTheme="minorBidi" w:eastAsia="Times New Roman" w:hAnsiTheme="minorBidi"/>
          <w:sz w:val="24"/>
          <w:szCs w:val="24"/>
          <w:lang w:eastAsia="en-ID"/>
        </w:rPr>
      </w:pPr>
    </w:p>
    <w:p w:rsidR="007D1F4D" w:rsidRDefault="007D1F4D" w:rsidP="00672AD8">
      <w:pPr>
        <w:spacing w:after="0" w:line="240" w:lineRule="auto"/>
        <w:rPr>
          <w:rFonts w:asciiTheme="minorBidi" w:eastAsia="Times New Roman" w:hAnsiTheme="minorBidi"/>
          <w:sz w:val="24"/>
          <w:szCs w:val="24"/>
          <w:lang w:eastAsia="en-ID"/>
        </w:rPr>
      </w:pPr>
    </w:p>
    <w:p w:rsidR="007D1F4D" w:rsidRDefault="007D1F4D" w:rsidP="00672AD8">
      <w:pPr>
        <w:spacing w:after="0" w:line="240" w:lineRule="auto"/>
        <w:rPr>
          <w:rFonts w:asciiTheme="minorBidi" w:eastAsia="Times New Roman" w:hAnsiTheme="minorBidi"/>
          <w:sz w:val="24"/>
          <w:szCs w:val="24"/>
          <w:lang w:eastAsia="en-ID"/>
        </w:rPr>
      </w:pPr>
    </w:p>
    <w:p w:rsidR="00672AD8" w:rsidRPr="005A758F" w:rsidRDefault="00672AD8" w:rsidP="00672AD8">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"page=1" \o "Laman 1" </w:instrText>
      </w:r>
      <w:r w:rsidRPr="00A264EF">
        <w:rPr>
          <w:rFonts w:asciiTheme="minorBidi" w:eastAsia="Times New Roman" w:hAnsiTheme="minorBidi"/>
          <w:sz w:val="24"/>
          <w:szCs w:val="24"/>
          <w:lang w:eastAsia="en-ID"/>
        </w:rPr>
        <w:fldChar w:fldCharType="separate"/>
      </w:r>
    </w:p>
    <w:p w:rsidR="00A264EF" w:rsidRPr="005A758F" w:rsidRDefault="00672AD8" w:rsidP="00672AD8">
      <w:pPr>
        <w:spacing w:after="0" w:line="240" w:lineRule="auto"/>
        <w:rPr>
          <w:rFonts w:asciiTheme="minorBidi" w:eastAsia="Times New Roman" w:hAnsiTheme="minorBidi"/>
          <w:sz w:val="24"/>
          <w:szCs w:val="24"/>
          <w:lang w:eastAsia="en-ID"/>
        </w:rPr>
      </w:pPr>
      <w:r w:rsidRPr="00A264EF">
        <w:rPr>
          <w:rFonts w:asciiTheme="minorBidi" w:eastAsia="Times New Roman" w:hAnsiTheme="minorBidi"/>
          <w:sz w:val="24"/>
          <w:szCs w:val="24"/>
          <w:lang w:eastAsia="en-ID"/>
        </w:rPr>
        <w:fldChar w:fldCharType="end"/>
      </w:r>
    </w:p>
    <w:p w:rsidR="00672AD8" w:rsidRPr="005A758F" w:rsidRDefault="00672AD8" w:rsidP="00A264EF">
      <w:pPr>
        <w:spacing w:after="0" w:line="240" w:lineRule="auto"/>
        <w:rPr>
          <w:rFonts w:asciiTheme="minorBidi" w:hAnsiTheme="minorBidi"/>
          <w:sz w:val="24"/>
          <w:szCs w:val="24"/>
        </w:rPr>
      </w:pPr>
    </w:p>
    <w:p w:rsidR="00672AD8" w:rsidRPr="005A758F" w:rsidRDefault="00672AD8" w:rsidP="00A264EF">
      <w:pPr>
        <w:spacing w:after="0" w:line="240" w:lineRule="auto"/>
        <w:rPr>
          <w:rFonts w:asciiTheme="minorBidi" w:hAnsiTheme="minorBidi"/>
          <w:sz w:val="24"/>
          <w:szCs w:val="24"/>
        </w:rPr>
      </w:pPr>
    </w:p>
    <w:p w:rsidR="00672AD8" w:rsidRPr="005A758F" w:rsidRDefault="00672AD8" w:rsidP="00A264EF">
      <w:pPr>
        <w:spacing w:after="0" w:line="240" w:lineRule="auto"/>
        <w:rPr>
          <w:rFonts w:asciiTheme="minorBidi" w:hAnsiTheme="minorBidi"/>
          <w:sz w:val="24"/>
          <w:szCs w:val="24"/>
        </w:rPr>
      </w:pPr>
    </w:p>
    <w:p w:rsidR="00672AD8" w:rsidRPr="005A758F" w:rsidRDefault="00672AD8" w:rsidP="00A264EF">
      <w:pPr>
        <w:spacing w:after="0" w:line="240" w:lineRule="auto"/>
        <w:rPr>
          <w:rFonts w:asciiTheme="minorBidi" w:hAnsiTheme="minorBidi"/>
          <w:sz w:val="24"/>
          <w:szCs w:val="24"/>
        </w:rPr>
      </w:pPr>
      <w:r w:rsidRPr="005A758F">
        <w:rPr>
          <w:rFonts w:asciiTheme="minorBidi" w:hAnsiTheme="minorBidi"/>
          <w:sz w:val="24"/>
          <w:szCs w:val="24"/>
        </w:rPr>
        <w:t>Bukti Dalam perkara perdata.</w:t>
      </w:r>
    </w:p>
    <w:p w:rsidR="00672AD8" w:rsidRPr="005A758F" w:rsidRDefault="00672AD8" w:rsidP="00A264EF">
      <w:pPr>
        <w:spacing w:after="0" w:line="240" w:lineRule="auto"/>
        <w:rPr>
          <w:rFonts w:asciiTheme="minorBidi" w:hAnsiTheme="minorBidi"/>
          <w:sz w:val="24"/>
          <w:szCs w:val="24"/>
        </w:rPr>
      </w:pPr>
      <w:r w:rsidRPr="005A758F">
        <w:rPr>
          <w:rFonts w:asciiTheme="minorBidi" w:hAnsiTheme="minorBidi"/>
          <w:sz w:val="24"/>
          <w:szCs w:val="24"/>
        </w:rPr>
        <w:t>Pasal 282 – Pasal 314</w:t>
      </w:r>
    </w:p>
    <w:p w:rsidR="00672AD8" w:rsidRPr="005A758F" w:rsidRDefault="00672AD8" w:rsidP="00A264EF">
      <w:pPr>
        <w:spacing w:after="0" w:line="240" w:lineRule="auto"/>
        <w:rPr>
          <w:rFonts w:asciiTheme="minorBidi" w:hAnsiTheme="minorBidi"/>
          <w:sz w:val="24"/>
          <w:szCs w:val="24"/>
        </w:rPr>
      </w:pPr>
    </w:p>
    <w:p w:rsidR="00672AD8" w:rsidRPr="005A758F" w:rsidRDefault="00672AD8" w:rsidP="00A264EF">
      <w:pPr>
        <w:spacing w:after="0" w:line="240" w:lineRule="auto"/>
        <w:rPr>
          <w:rFonts w:asciiTheme="minorBidi" w:eastAsia="Times New Roman" w:hAnsiTheme="minorBidi"/>
          <w:sz w:val="24"/>
          <w:szCs w:val="24"/>
          <w:lang w:eastAsia="en-ID"/>
        </w:rPr>
      </w:pPr>
    </w:p>
    <w:p w:rsidR="00672AD8" w:rsidRPr="005A758F" w:rsidRDefault="00672AD8" w:rsidP="00A264EF">
      <w:pPr>
        <w:spacing w:after="0" w:line="240" w:lineRule="auto"/>
        <w:rPr>
          <w:rFonts w:asciiTheme="minorBidi" w:eastAsia="Times New Roman" w:hAnsiTheme="minorBidi"/>
          <w:sz w:val="24"/>
          <w:szCs w:val="24"/>
          <w:lang w:eastAsia="en-ID"/>
        </w:rPr>
      </w:pP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"page=2" \o "Laman 2"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"page=3" \o "Laman 3"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"page=4" \o "Laman 4"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"page=5" \o "Laman 5"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"page=6" \o "Laman 6"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"page=7" \o "Laman 7"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"page=8" \o "Laman 8"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"page=9" \o "Laman 9"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"page=10" \o "Laman 10"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"page=11" \o "Laman 11"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"page=12" \o "Laman 12"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"page=13" \o "Laman 13"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"page=14" \o "Laman 14"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"page=15" \o "Laman 15"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"page=16" \o "Laman 16"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"page=17" \o "Laman 17"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"page=18" \o "Laman 18"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"page=19" \o "Laman 19"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"page=20" \o "Laman 20"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"page=21" \o "Laman 21"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"page=22" \o "Laman 22"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"page=23" \o "Laman 23"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"page=24" \o "Laman 24"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"page=25" \o "Laman 25"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"page=26" \o "Laman 26" </w:instrText>
      </w:r>
      <w:r w:rsidRPr="00A264EF">
        <w:rPr>
          <w:rFonts w:asciiTheme="minorBidi" w:eastAsia="Times New Roman" w:hAnsiTheme="minorBidi"/>
          <w:sz w:val="24"/>
          <w:szCs w:val="24"/>
          <w:lang w:eastAsia="en-ID"/>
        </w:rPr>
        <w:fldChar w:fldCharType="separate"/>
      </w:r>
    </w:p>
    <w:p w:rsidR="00A264EF" w:rsidRPr="005A758F" w:rsidRDefault="00A264EF" w:rsidP="00A264EF">
      <w:pPr>
        <w:spacing w:after="0" w:line="240" w:lineRule="auto"/>
        <w:rPr>
          <w:rFonts w:asciiTheme="minorBidi" w:eastAsia="Times New Roman" w:hAnsiTheme="minorBidi"/>
          <w:color w:val="0000FF"/>
          <w:sz w:val="24"/>
          <w:szCs w:val="24"/>
          <w:u w:val="single"/>
          <w:lang w:eastAsia="en-ID"/>
        </w:rPr>
      </w:pPr>
      <w:r w:rsidRPr="00A264EF">
        <w:rPr>
          <w:rFonts w:asciiTheme="minorBidi" w:eastAsia="Times New Roman" w:hAnsiTheme="minorBidi"/>
          <w:sz w:val="24"/>
          <w:szCs w:val="24"/>
          <w:lang w:eastAsia="en-ID"/>
        </w:rPr>
        <w:fldChar w:fldCharType="end"/>
      </w:r>
      <w:r w:rsidRPr="00A264EF">
        <w:rPr>
          <w:rFonts w:asciiTheme="minorBidi" w:eastAsia="Times New Roman" w:hAnsiTheme="minorBidi"/>
          <w:sz w:val="24"/>
          <w:szCs w:val="24"/>
          <w:lang w:eastAsia="en-ID"/>
        </w:rPr>
        <w:fldChar w:fldCharType="begin"/>
      </w:r>
      <w:r w:rsidRPr="00A264EF">
        <w:rPr>
          <w:rFonts w:asciiTheme="minorBidi" w:eastAsia="Times New Roman" w:hAnsiTheme="minorBidi"/>
          <w:sz w:val="24"/>
          <w:szCs w:val="24"/>
          <w:lang w:eastAsia="en-ID"/>
        </w:rPr>
        <w:instrText xml:space="preserve"> HYPERLINK "file:///E:\\ebook-baru\\ebook\\Formil\\UU%20RBg.pdf" \l "page=27" \o "Laman 27" </w:instrText>
      </w:r>
      <w:r w:rsidRPr="00A264EF">
        <w:rPr>
          <w:rFonts w:asciiTheme="minorBidi" w:eastAsia="Times New Roman" w:hAnsiTheme="minorBidi"/>
          <w:sz w:val="24"/>
          <w:szCs w:val="24"/>
          <w:lang w:eastAsia="en-ID"/>
        </w:rPr>
        <w:fldChar w:fldCharType="separate"/>
      </w:r>
    </w:p>
    <w:p w:rsidR="00A264EF" w:rsidRPr="00A264EF" w:rsidRDefault="00A264EF" w:rsidP="00A264EF">
      <w:pPr>
        <w:spacing w:after="0" w:line="240" w:lineRule="auto"/>
        <w:rPr>
          <w:rFonts w:asciiTheme="minorBidi" w:eastAsia="Times New Roman" w:hAnsiTheme="minorBidi"/>
          <w:sz w:val="24"/>
          <w:szCs w:val="24"/>
          <w:lang w:eastAsia="en-ID"/>
        </w:rPr>
      </w:pPr>
      <w:r w:rsidRPr="00A264EF">
        <w:rPr>
          <w:rFonts w:asciiTheme="minorBidi" w:eastAsia="Times New Roman" w:hAnsiTheme="minorBidi"/>
          <w:sz w:val="24"/>
          <w:szCs w:val="24"/>
          <w:lang w:eastAsia="en-ID"/>
        </w:rPr>
        <w:fldChar w:fldCharType="end"/>
      </w:r>
    </w:p>
    <w:p w:rsidR="00A264EF" w:rsidRPr="005A758F" w:rsidRDefault="00A264EF" w:rsidP="00A264EF">
      <w:pPr>
        <w:spacing w:after="0" w:line="240" w:lineRule="auto"/>
        <w:rPr>
          <w:rFonts w:asciiTheme="minorBidi" w:eastAsia="Times New Roman" w:hAnsiTheme="minorBidi"/>
          <w:sz w:val="24"/>
          <w:szCs w:val="24"/>
          <w:lang w:eastAsia="en-ID"/>
        </w:rPr>
      </w:pPr>
      <w:r w:rsidRPr="00A264EF">
        <w:rPr>
          <w:rFonts w:asciiTheme="minorBidi" w:eastAsia="Times New Roman" w:hAnsiTheme="minorBidi"/>
          <w:sz w:val="24"/>
          <w:szCs w:val="24"/>
          <w:lang w:eastAsia="en-ID"/>
        </w:rPr>
        <w:t xml:space="preserve">REGLEMEN ACARA HUKUM UNTUK DAERAH LUAR JAWA DAN MADURA. (REGLEMENT TOT REGELING VAN HET RECHTSWEZEN IN DE GEWESTEN BUITEN JAVA EN MADURA. (RBg.) (S. 1927-227.) Anotasi: Dalam reglemen ini hanya dimuat hal-hal yang masih dianggap perlu untuk keadaan sekarang dengan penyesuaian seperlunya. Hanya Titel IV s/d. Titel V. TITEL IV. </w:t>
      </w:r>
    </w:p>
    <w:p w:rsidR="00A264EF" w:rsidRPr="005A758F" w:rsidRDefault="00A264EF" w:rsidP="00A264EF">
      <w:pPr>
        <w:spacing w:after="0" w:line="240" w:lineRule="auto"/>
        <w:rPr>
          <w:rFonts w:asciiTheme="minorBidi" w:eastAsia="Times New Roman" w:hAnsiTheme="minorBidi"/>
          <w:sz w:val="24"/>
          <w:szCs w:val="24"/>
          <w:lang w:eastAsia="en-ID"/>
        </w:rPr>
      </w:pPr>
    </w:p>
    <w:p w:rsidR="00A264EF" w:rsidRPr="005A758F" w:rsidRDefault="00A264EF" w:rsidP="00A264EF">
      <w:pPr>
        <w:spacing w:after="0" w:line="240" w:lineRule="auto"/>
        <w:rPr>
          <w:rFonts w:asciiTheme="minorBidi" w:eastAsia="Times New Roman" w:hAnsiTheme="minorBidi"/>
          <w:sz w:val="24"/>
          <w:szCs w:val="24"/>
          <w:lang w:eastAsia="en-ID"/>
        </w:rPr>
      </w:pPr>
      <w:r w:rsidRPr="00A264EF">
        <w:rPr>
          <w:rFonts w:asciiTheme="minorBidi" w:eastAsia="Times New Roman" w:hAnsiTheme="minorBidi"/>
          <w:sz w:val="24"/>
          <w:szCs w:val="24"/>
          <w:lang w:eastAsia="en-ID"/>
        </w:rPr>
        <w:t xml:space="preserve">Cara Mengadili perkara perdata Yang Dalam Tingkat pertama Menjadi Wewenang pengadilan Negeri. </w:t>
      </w:r>
    </w:p>
    <w:p w:rsidR="00A264EF" w:rsidRPr="005A758F" w:rsidRDefault="00A264EF" w:rsidP="00A264EF">
      <w:pPr>
        <w:spacing w:after="0" w:line="240" w:lineRule="auto"/>
        <w:rPr>
          <w:rFonts w:asciiTheme="minorBidi" w:eastAsia="Times New Roman" w:hAnsiTheme="minorBidi"/>
          <w:sz w:val="24"/>
          <w:szCs w:val="24"/>
          <w:lang w:eastAsia="en-ID"/>
        </w:rPr>
      </w:pPr>
    </w:p>
    <w:p w:rsidR="00A264EF" w:rsidRPr="005A758F" w:rsidRDefault="00A264EF" w:rsidP="00A264EF">
      <w:pPr>
        <w:spacing w:after="0" w:line="240" w:lineRule="auto"/>
        <w:rPr>
          <w:rFonts w:asciiTheme="minorBidi" w:eastAsia="Times New Roman" w:hAnsiTheme="minorBidi"/>
          <w:sz w:val="24"/>
          <w:szCs w:val="24"/>
          <w:lang w:eastAsia="en-ID"/>
        </w:rPr>
      </w:pPr>
    </w:p>
    <w:p w:rsidR="00A264EF" w:rsidRPr="005A758F" w:rsidRDefault="00A264EF" w:rsidP="00A264EF">
      <w:pPr>
        <w:spacing w:after="0" w:line="240" w:lineRule="auto"/>
        <w:rPr>
          <w:rFonts w:asciiTheme="minorBidi" w:eastAsia="Times New Roman" w:hAnsiTheme="minorBidi"/>
          <w:sz w:val="24"/>
          <w:szCs w:val="24"/>
          <w:lang w:eastAsia="en-ID"/>
        </w:rPr>
      </w:pPr>
    </w:p>
    <w:p w:rsidR="00A264EF" w:rsidRPr="005A758F" w:rsidRDefault="00A264EF" w:rsidP="00A264EF">
      <w:pPr>
        <w:spacing w:after="0" w:line="240" w:lineRule="auto"/>
        <w:rPr>
          <w:rFonts w:asciiTheme="minorBidi" w:eastAsia="Times New Roman" w:hAnsiTheme="minorBidi"/>
          <w:sz w:val="24"/>
          <w:szCs w:val="24"/>
          <w:lang w:eastAsia="en-ID"/>
        </w:rPr>
      </w:pPr>
      <w:r w:rsidRPr="00A264EF">
        <w:rPr>
          <w:rFonts w:asciiTheme="minorBidi" w:eastAsia="Times New Roman" w:hAnsiTheme="minorBidi"/>
          <w:sz w:val="24"/>
          <w:szCs w:val="24"/>
          <w:lang w:eastAsia="en-ID"/>
        </w:rPr>
        <w:t xml:space="preserve">Bagian 1. </w:t>
      </w:r>
    </w:p>
    <w:p w:rsidR="00A264EF" w:rsidRPr="005A758F" w:rsidRDefault="00A264EF" w:rsidP="00A264EF">
      <w:pPr>
        <w:spacing w:after="0" w:line="240" w:lineRule="auto"/>
        <w:rPr>
          <w:rFonts w:asciiTheme="minorBidi" w:eastAsia="Times New Roman" w:hAnsiTheme="minorBidi"/>
          <w:sz w:val="24"/>
          <w:szCs w:val="24"/>
          <w:lang w:eastAsia="en-ID"/>
        </w:rPr>
      </w:pPr>
      <w:r w:rsidRPr="00A264EF">
        <w:rPr>
          <w:rFonts w:asciiTheme="minorBidi" w:eastAsia="Times New Roman" w:hAnsiTheme="minorBidi"/>
          <w:sz w:val="24"/>
          <w:szCs w:val="24"/>
          <w:lang w:eastAsia="en-ID"/>
        </w:rPr>
        <w:t xml:space="preserve">pemeriksaan Di Sidang pengadilan. </w:t>
      </w:r>
    </w:p>
    <w:p w:rsidR="00A264EF" w:rsidRPr="00A264EF" w:rsidRDefault="00A264EF" w:rsidP="00A264EF">
      <w:pPr>
        <w:spacing w:after="0" w:line="240" w:lineRule="auto"/>
        <w:rPr>
          <w:rFonts w:asciiTheme="minorBidi" w:eastAsia="Times New Roman" w:hAnsiTheme="minorBidi"/>
          <w:sz w:val="24"/>
          <w:szCs w:val="24"/>
          <w:lang w:eastAsia="en-ID"/>
        </w:rPr>
      </w:pPr>
      <w:r w:rsidRPr="00A264EF">
        <w:rPr>
          <w:rFonts w:asciiTheme="minorBidi" w:eastAsia="Times New Roman" w:hAnsiTheme="minorBidi"/>
          <w:sz w:val="24"/>
          <w:szCs w:val="24"/>
          <w:lang w:eastAsia="en-ID"/>
        </w:rPr>
        <w:t xml:space="preserve">Pasal 142 (1) Gugatan-gugatan perdata dalam tingkat pertama yang menjadi wewenang pengadilan negeri dilakukan oleh penggugat atau oleh seorang kuasanya yang diangkat menurut ketentuan-ketentuan tersebut dalam pasal 147, dengan </w:t>
      </w:r>
      <w:r w:rsidRPr="00A264EF">
        <w:rPr>
          <w:rFonts w:asciiTheme="minorBidi" w:eastAsia="Times New Roman" w:hAnsiTheme="minorBidi"/>
          <w:sz w:val="24"/>
          <w:szCs w:val="24"/>
          <w:lang w:eastAsia="en-ID"/>
        </w:rPr>
        <w:lastRenderedPageBreak/>
        <w:t xml:space="preserve">suatu surat permohonan yang ditanda-tangani olehnya atau oleh kuasa tersebut dan disampaikan kepada ketua pengadilan negeri yang menguasai wilayah hukum tempat tinggal tergugat atau, jika tempat tinggalnya tidak diketahui di tempat tinggalnya yang sebenarnya. (2) Dalam hal ada beberapa tergugat yang tempat tinggalnya tidak terletak di dalam wilayah satu pengadilan negeri, maka gugatan diajukan kepada ketua pengadilan negeri yang berada di wilayah salah satu di antara para tergugat, menurut pilihan penggugat. Dalam hal para tergugat berkedudukan sebagai debitur dan penanggungnya, maka sepanjang tidak tunduk kepada ketentuan-ketentuan termuat dalam ayat (2) pasal 6 Reglemen Susunan Kehakiman dan Kebijaksanaan Mengadili di Indonesia (selanjutnya disingkat RO.) gugatan diajukan kepada ketua pengadilan negeri tempat tinggal orang yang berutan pokok (debitur pokok) atau seorang diantara para debitur pokok. (3) Bila tempat tinggal tergugat tidak dikenal, dan juga tempat kediaman yang sebenarnya tidak dikenal atau maka gugatan diajukan kepada ketua pengadilan negeri ditempat tinggal salah satu dari para penggugat. (4) jika telah dilakukan pilihan tempat tinggal dengan suatu akta, maka penggugat dapat memajukan gugatannya kepada ketua pengadilan negeri di tempat pilihan itu. (5) Dalam gugatannya mengenai barang tetap maka gugatan diajukan kepada ketua pengadilan negeri di wilayah letak barang tetap tersebut; jika barang tetap itu terletak di dalam wilayah beberapa pengadilan negeri gugatan itu diajukan kepada salah satu ketua pengadilan negeri tersebut atas pilihan penggugat. (IR. 119.) Pasal 143 Ketua pengadilan negeri berwenang untuk memberikan nasihat atau bantuan kepada penggugat atau kuasanya dalam mengajukan gugatan. (IR. 119.) Pasal 143b (s.d.t. dg. S. 1935-102.) (1) Bila perkara yang diajukan (ke pengadilan) berkenaan dengan perkara yang telah diputus oleh hakim desa, penggugat memberitahukan isi dari keputusan tersebut pada surat gugatannya; bila mungkin, salinan keputusannya itu dilampirkan. (2) Ketua pengadilan dan begitu pula jaksa seperti yang dimaksudkan pada ayat (2) pasal 144 memperingatkan penggugat pada waktu atau sesudah menerima gugatan dan pada permulaan sidang akan kewajibannya seperti yang dimaksudkan pada ayat (1). (RO. 3a; IR. 120a; RBg. 161a). Pasal 144 (1) Bila penggugat tidak dapat menulis, maka ia dapat mengajukan gugatannya secara lisan kepada ketua pengadilan negeri yang membuat cacatan atau memerintahkan untuk membuat catatan gugatan itu. Seorang kuasa tidak dapat mengajukan gugatan secara lisan. (IR. 20.) (2) Bila penggugat bertempat tinggal atau berdiam di luar wilayah hukum magistrat (kejaksaan) di tempat kedudukan suatu pengadilan negeri atau ketua pengadilan negeri tidak ada di tempat itu, maka gugatan lisan terebut dapat diajukan kepada magistrat di tempat tinggal atau tempat kediaman penggugat, yang kemudian membuat catatan tentang gugatan lisan tersebut dan secepat </w:t>
      </w:r>
    </w:p>
    <w:p w:rsidR="00A264EF" w:rsidRPr="00A264EF" w:rsidRDefault="00A264EF" w:rsidP="00A264EF">
      <w:pPr>
        <w:spacing w:after="0" w:line="240" w:lineRule="auto"/>
        <w:rPr>
          <w:rFonts w:asciiTheme="minorBidi" w:eastAsia="Times New Roman" w:hAnsiTheme="minorBidi"/>
          <w:sz w:val="24"/>
          <w:szCs w:val="24"/>
          <w:lang w:eastAsia="en-ID"/>
        </w:rPr>
      </w:pPr>
      <w:r w:rsidRPr="00A264EF">
        <w:rPr>
          <w:rFonts w:asciiTheme="minorBidi" w:eastAsia="Times New Roman" w:hAnsiTheme="minorBidi"/>
          <w:sz w:val="24"/>
          <w:szCs w:val="24"/>
          <w:lang w:eastAsia="en-ID"/>
        </w:rPr>
        <w:t xml:space="preserve">mungkin menyampaikan catatan itu kepada ketua pengadilan negeri yang bersangkutan. (3) Ketua pengadilan negeri itu selanjutnya bertindak seperti bila gugatan itu diajukan kepadanya sendiri. Pasal 145 (1) Setelah gugatan atau catatan gugatan itu oleh panitera dicatat dalam daftar yang telah disediakan untuk itu, maka ketua pengadilan negeri menetapkan hari dan jam perkara itu akan disidangkan dan memerintahkan agar para pihak dipanggil untuk menghadap, disertai saksi-saksi yang mereka inginkan agar untuk didengar serta membawa surat-surat bukti yang akan mereka pergunakan. (2) pada waktu dilakukan panggilan kepada tergugat, maka kepadanya juga disainpaikan tunman surat gugatnya dengan diberitahukan pula kepadanya bahwa ia, bila menghendakinya, dapat mengajukan jawaban tertulis. (3) Tentang penetapan seperti tersebut dalam ayat (1) dibuat catatan di dalam daftar yang bersangkutan serta di dalam surat gugatan asli. (4) (s.d.t. dg. S. </w:t>
      </w:r>
      <w:r w:rsidRPr="00A264EF">
        <w:rPr>
          <w:rFonts w:asciiTheme="minorBidi" w:eastAsia="Times New Roman" w:hAnsiTheme="minorBidi"/>
          <w:sz w:val="24"/>
          <w:szCs w:val="24"/>
          <w:lang w:eastAsia="en-ID"/>
        </w:rPr>
        <w:lastRenderedPageBreak/>
        <w:t xml:space="preserve">1927-576.) pencatatan di dalam daftar -perti tersebut dalam ayat (1) tidak dilakukan sebelum kepada panitera dibayarkan sejumlah uang sebagai uang muka yang akan diperhitungkan kemudian dan oleh ketua pengadilan negeri dibuat anggaran sementara mengenai biaya kepaniteraan, panggilan-panggilan dan pemberitahuan kepada para pihak serta meterai-meterai yang diperlukan. (IR. 121.) Pasal 146. Dalam menetapkan hari sidang, maka ketua pengadilan negeri memperhatikan jarak antara tempat tinggal atau tempat kediaman para pihak dan tempat persidangan, dan di dalam surat penetapan itu juga ditentukan, bahwa antara hari panggilan dan hari sidang tidak diperbolehkan melampaui tiga hari kerja,kecuali dalam keadaan yang sangat mendesak. (IR. 122.) Pasal 147. (1) (s.d.t. dg. S. 1932-13.) para pihak boleh dibantu atau diwakili oleh orang-orang yang secara khusus dan tertulis diberi kuasa untuk itu kecuali bila pemberi kuasa hadir sendiri. penggugat dapat memberi kuasa yang dinyatakan pada surat gugatan yang diajukan dan ditandatangani olehnya seperti dimaksud dalam ayat I pasal 142 atau sesuai dengan ayat 1 pasal 144 jika diajukan dengan lisan, dalam hal yang terakhir harus disebut pada catatan gugatan tersebut. (2) Jaksa yang bertindak sebagai wakil negara tidak perlu dilengkapi dengan surat kuasa khusus semacam itu. (RBg. 199; S. 1922-522.) (3) Surat kuasa seperti dimaksud dalam ayat (1) harus diberikan dengan suatu akta notaris, atau dengan suatu akta yang dibuat oleh panitera pengadilan negeri dalam wilayah tempat tinggal atau tempat kediaman pemberi kuasa atau oleh jaksa yang mempunyai wilayah yang meliputi tempat tinggal atau tempat kediaman pemberi kuasa ataupun dengan suatu surat di bawah tangan yang akan dan didaftar menurut ordonansi S. 1916-46. (4) pengadilan negeri berwenang untuk memerintahkan kehadiran para pihak pribadi yang di sidang diwakili oleh kuasanya. Ketentuan ini tidak berlaku bagi gubemur jenderal. (IR. 123.) Pasal 148. Bila penggugat yang telah dipanggil dengan sepatutnya tidak datang menghadap dan juga tidak menyuruh orang mewakilinya, maka gugatannya dinyatakan gugur dan penggugat dihukum untuk membayar biayanya, dengan tidak mengurangi haknya untuk mengajukan gugatan lagi setelah melunasi biaya tersebut. (Rv. 77; IR. 124.) Pasal 149. (1) Bila pada hari yang telah ditentukan tergugat tidak datang meskipun sudah dipanggil dengan sepatutnya, dan juga tidak mengirimkan wakilnya, maka gugatan dikabulkan tanpa kehadirannya (verstek) kecuali bila temyata menurut pengadilan negeri itu, bahwa gugatannya tidak mempunyai dasar hukum atau tidak beralasan. (2) Bila tergugat dalam surat jawabannya seperti dimaksud dalam pasal 145 mengajukan sanggahan tentang kewenangan pengadilan negeri itu, maka pengadilan negeri, meskipun tergugat tidak hadir dan setelah mendengar penggugat, harus mengambil keputusan tentang sanggahan itu dan hanya jika sanggahan itu tidak dibenarkan, mengainbil keputusan tentang pokok perkaranya. (3) Dalam hal gugatan dikabulkan, maka keputusan pengadilan negeri itu atas perintah ketua pengadilan negeri diberitahukan kepada pihak tergugat yang tidak hadir dengan sekaligus diingatkan tentang haknya untuk mengajukan perlawanan dalam waktu serta dengan cara seperti ditentukan dalam pasal 163 kepada pengadilan negeri yang sama. (4) Oleh panitera, di bagian bawah surat keputusan pengaduan negeri tersebut dibubuhkan catatan </w:t>
      </w:r>
    </w:p>
    <w:p w:rsidR="00A264EF" w:rsidRPr="00A264EF" w:rsidRDefault="00A264EF" w:rsidP="00A264EF">
      <w:pPr>
        <w:spacing w:after="0" w:line="240" w:lineRule="auto"/>
        <w:rPr>
          <w:rFonts w:asciiTheme="minorBidi" w:eastAsia="Times New Roman" w:hAnsiTheme="minorBidi"/>
          <w:sz w:val="24"/>
          <w:szCs w:val="24"/>
          <w:lang w:eastAsia="en-ID"/>
        </w:rPr>
      </w:pPr>
      <w:r w:rsidRPr="00A264EF">
        <w:rPr>
          <w:rFonts w:asciiTheme="minorBidi" w:eastAsia="Times New Roman" w:hAnsiTheme="minorBidi"/>
          <w:sz w:val="24"/>
          <w:szCs w:val="24"/>
          <w:lang w:eastAsia="en-ID"/>
        </w:rPr>
        <w:t xml:space="preserve">tentang siapa yang ditugaskan untuk memberitahukan keputusan tersebut dan apa yang telah dilaporkannya baik secara tertulis maupun secara lisan. (IR. 125.) Pasal 150. Dalam kejadian-kejadian seperti tersebut dalam dua pasal terdahulu, sebelum mengambil sesuatu keputusan, maka ketua pengaduan negeri dapat memerintahkan untuk memanggil sekali lagi pihak yang tidak hadir agar datang menghadap pada hari yang ditentukan dalam sidang itu, sedangkan bagi pihak yang hadir penentuan </w:t>
      </w:r>
      <w:r w:rsidRPr="00A264EF">
        <w:rPr>
          <w:rFonts w:asciiTheme="minorBidi" w:eastAsia="Times New Roman" w:hAnsiTheme="minorBidi"/>
          <w:sz w:val="24"/>
          <w:szCs w:val="24"/>
          <w:lang w:eastAsia="en-ID"/>
        </w:rPr>
        <w:lastRenderedPageBreak/>
        <w:t xml:space="preserve">hari itu berlaku sebagai panggilan untuk menghadap lagi. (IR. 126.) Pasal 151. Bila di antara beberapa tergugat ada seorang atau lebih yang tidak datang menghadap dan tidak ada yang menjadi wakilnya, maka pemeriksaan perkara ditunda sampal suatu hari yang ditetapkan sedekat mungkin. penundaan itu di dalam sidang itu diberitahukan kepada pihak-pihak yang hadir dan pemberitahuan itu berlaku sebagai panggilan, sedangkan tergugat-tergugat yang tidak hadir diperintahkan agar dipanggil lagi. Kemudian perkara diperiksa dan terhadap semua pihak diberikan keputusan dalam satu surat putusan yang terhadapnya tidak dapat diadakan perlawanan. (RBg. 1925; Rv. 8i, IR. 127.) Pasal 152. (1) putusan-putusan tanpa kehadiran tergugat (verstek) tidak dapat dilaksanakan sebelum lewat empat belas hari setelah diperingatkan seperti dimaksud dalam pasal 149. (2) Dalam keadaan yang mendesak, pelaksanaan putusan dapat diperintahkan sebelum tenggang waktu itu lewat, baik hal itu dengan menyebutnya dalam surat keputusan maupun atas perintah ketua sesudah putusan diucapkan berdasarkan permohonan tertulis ataupun lisan dari penggugat. (Rv. 82; IR. 128.) Pasal 153. (1) Tergugat yang perkaranya diputus tanpa kehadirannya dan tidak dapat menerima putusan itu dapat mengajukan perlawanan. (2) Jika pemberitahuan putusan itu telah diterima oleh orang yang dikalahkan itu sendiri, maka perlawanan dapat dilakukan dalam tenggang waktu empat belas hari setelah pemberitahuan itu. Bila surat keputusan itu disampaikan tidak kepada orang yang dikalahkan itu sendiri, maka perlawanan dapat diajukan sampai dengan hari kedelapan setelah diperingatkan menurut pasal 207, atau, bila ia tidak datang menghadap untuk diberitahu meskipun telah dipanggil dengan sepatutnya, terhitung sampai dengan hari kedelapan setelah perintah tertulis seperti tersebut dalam pasal 208 dilaksanakan. (Rv. 83.) (3) (s.d.t. dg. S. 1939-715.) pengadilan negeri berwenang dalam keputusannya untuk memperpanjang menurut keadaan tenggang-tenggang waktu seperti tersebut dalam ayat di muka. (4) Tuntutan perlawanan disampaikan dan diperiksa dengan cara yang biasa berlaku untuk gugatan-gugatan perdata biasa. (5) Pengajuan tuntutan perlawanan kepada ketua mencegah pelaksanaan keputusan-keputusan, kecuali bila ditentukan dalam surat keputusannya agar dilaksanakan meskipun ada perlawanan. (6) Pelawan yang membiarkan diri diputus lagi tanpa kehadirannya dan mengajukan tuntutan perlawanan lagi, tuntutan itu akan dinyatakan tidak dapat diterima. (IR. 129.) Pasal 154. (1) Bila pada hari yang telah ditentukan para pihak datang menghadap, maka pengadilan negeri dengan perantaraan ketua berusaha mendamaikannya. (2) Bila dapat dicapai perdamaian, maka di dalam sidang itu juga dibuatkan suatu akta dan para pihak dihukum untuk menaati perjanjian yang telah dibuat, dan akta itu mempunyai kekuatan serta dilaksanakan seperti suatu surat keputusan biasa. (3) Terhadap suatu keputusan tetap semacam itu tidak dapat diajukan banding. (4) Bila dalam usaha untuk mendamaikan para pihak diperlukan campur tangan seorang juru bahasa, maka digunakan ketentuan-ketentuan yang diatur dalam pasal berikut. (Rv. 31; IR. 130.) Pasal 155. (1) Bila para pihak datang menghadap, tetapi tidak dapat dicapai penyelesaian damai (hal itu dicatat dalam benta acara persidangan), maka surat-surat yang dikemukakan oleh para pihak dibacakan, dan bila salah satu pihak tidak dapat mengerti bahasa yang digunakan dalam surat itu, disalin oleh seorang juru bahasa yang telah ditunjuk oleh ketua sidang. (2) Kemudian, sejauh yang diperlukan, dengan bantuan juru bahasa tersebut dilanjutkan dengan mendengar keterangan-keterangan penggugat dan tergugat. </w:t>
      </w:r>
    </w:p>
    <w:p w:rsidR="00A264EF" w:rsidRPr="00A264EF" w:rsidRDefault="00A264EF" w:rsidP="00A264EF">
      <w:pPr>
        <w:spacing w:after="0" w:line="240" w:lineRule="auto"/>
        <w:rPr>
          <w:rFonts w:asciiTheme="minorBidi" w:eastAsia="Times New Roman" w:hAnsiTheme="minorBidi"/>
          <w:sz w:val="24"/>
          <w:szCs w:val="24"/>
          <w:lang w:eastAsia="en-ID"/>
        </w:rPr>
      </w:pPr>
      <w:r w:rsidRPr="00A264EF">
        <w:rPr>
          <w:rFonts w:asciiTheme="minorBidi" w:eastAsia="Times New Roman" w:hAnsiTheme="minorBidi"/>
          <w:sz w:val="24"/>
          <w:szCs w:val="24"/>
          <w:lang w:eastAsia="en-ID"/>
        </w:rPr>
        <w:t xml:space="preserve">(3) Kecuali jika juru bahasa itu sudah merupakan juru bahasa pengadilan yang resmi, maka ia disumpah oleh ketua bahwa ia akan secara cermat menyalin bahasa yang satu ke bahasa yang lain. (4) Ayat 4 pasal 191 (baca: 18 1) berlaku pula bagi </w:t>
      </w:r>
      <w:r w:rsidRPr="00A264EF">
        <w:rPr>
          <w:rFonts w:asciiTheme="minorBidi" w:eastAsia="Times New Roman" w:hAnsiTheme="minorBidi"/>
          <w:sz w:val="24"/>
          <w:szCs w:val="24"/>
          <w:lang w:eastAsia="en-ID"/>
        </w:rPr>
        <w:lastRenderedPageBreak/>
        <w:t xml:space="preserve">para juru bahasa. (IR. 13 1.) Pasal 156. Ketua berwenang demi kelancaran pemeriksaan untuk memberikan penjelasan kepada para pihak serta mengingatkan mereka tentang upaya-upaya hukum serta alat-alat bukti apa yang dapat mereka pergunakan. (IR. 132.) Pasal 167. (1) Tergugat berwenang untuk mengajukan gugatan bank dalam segala hal, kecuali: (Rv. 244.) 10. bila penggugat dalam konvensi bertindak dalam suatu kedudukan, sedangkan gugatan balik mengenai diri pribadinya dan sebaliknya; (KUHperd. 383, 452, 1655 dst.) 20. bila pengadilan negeri yang menangani gugatan asalnya tidak berwenang mengadili persoalan yang menadi inti gugatan balik yang bersangkutan; (ISR. 136; RO. 95; RBg. 45.) 30. tentang perselisihan mengenai pelaksanaan suatu keputusan hakim. (2) Jika dalam tingkat pertama tidak diajukan gugatan balik, maka hal itu tidak dimungkinkan dalam tingkat banding. (IR. 132a.) Pasal 158. (1) Tergugat dalam gugatan-asal wajib mengajukan gugatan-baliknya bersama-sama dengan jawabannya yang tertulis atau lisan. (Rv. 245.) (2) Peraturan-peraturan dalam bab ini berlaku untuk gugatan-balik. (3) Kedua perkara diperiksa bersama-sama dan diputus dengan satu keputusan, kecuali bila hakim memandang perlu untuk memutus perkara yang satu lebih dahulu daripada yang lain dengan ketentuan bahwa gugatan-asal atau gugatan balik yang belum diputus harus diselesaikan oleh hakim yang sama. (4) Diperbolehkan pemeriksaan tingkat banding bila tuntutan dalam gugatan asal ditambah dengan nilai gugatan balik melebihi wewenang hakim untuk memutus dalam tingkat akhir. (5) Akan tetapi jika kedua perkara dipisah dan diputus sendiri-sendiri, maka harus diikuti ketentuan-ketentuan biasa mengenai pemeriksaan banding. (IR. 132b.) Pasal 159. Tergugat yang dipanggil dan menghadap ke suatu pengadilan negeri yang menurut ketentuan pasal 142 tidak perlu menghadirinya, dapat menuntut agar hakim menyatakan dirinya tidak berwenang, asal hal itu dilakukannya segera pada sidang pertama; tuntutan itu tidak akan diperhatikan setelah tergugat mengajukan suatu pembelaan lain. (Rv. 131; IR. 133.) Pasal 160. Tetapi dalam hal sengketa yang bersangkutan mengenai persoalan yang tidak menjadi wewenang mutlak pengadilan negeri, maka dalam taraf pemeriksaan mana pun kepada hakim dapat diadakan tuntutan untuk menyatakan dirinya tidak berwenang, bahkan hakim berkewajiban menyatakan hal itu karena jabatan. (Rv. 132; IR. 134.) Pasal 161 Bila tidak dikemukakan soal ketidakwenangan hakim atau hal itu dikemukakan tetapi dinyatakan tidak mempunyai dasar, maka pengadilan negeri setelah mendengar keterangan kedua belah pihak, melanjutkan penyelidikan mengenai kebenaran gugatan serta pembelaannya secara cermat dan tidak memihak. (IR. 135.) Pasal 161a. (s.d.t. dg. S. 1935-102 3.) (1) Bila perkara yang diajukan berkenaan dengan perkara yang telah diputuskan oleh pengadilan desa, ketua pengadilan harus memperhatikan putusan itu, teristimewa mengenai alasan-alasan yang digunakan. (2) Bila perkara itu berkenaan dengan hal yang tidak diberikan putusan oleh pengadilan desa, akan tetapi pengadilan menganggap perlu adanya putusan terlebih dahulu dari pengadilan desa, maka hal ini diberitahukan kepada penggugat dengan menyerahkan suatu bukti tertulis, dan sidang perkara ditunda sampai pada sidang berikutnya yang ditetapkan karena jabatan oleh ketua pengadilan. </w:t>
      </w:r>
    </w:p>
    <w:p w:rsidR="00A264EF" w:rsidRPr="00A264EF" w:rsidRDefault="00A264EF" w:rsidP="00A264EF">
      <w:pPr>
        <w:spacing w:after="0" w:line="240" w:lineRule="auto"/>
        <w:rPr>
          <w:rFonts w:asciiTheme="minorBidi" w:eastAsia="Times New Roman" w:hAnsiTheme="minorBidi"/>
          <w:sz w:val="24"/>
          <w:szCs w:val="24"/>
          <w:lang w:eastAsia="en-ID"/>
        </w:rPr>
      </w:pPr>
      <w:r w:rsidRPr="00A264EF">
        <w:rPr>
          <w:rFonts w:asciiTheme="minorBidi" w:eastAsia="Times New Roman" w:hAnsiTheme="minorBidi"/>
          <w:sz w:val="24"/>
          <w:szCs w:val="24"/>
          <w:lang w:eastAsia="en-ID"/>
        </w:rPr>
        <w:t xml:space="preserve">(3) Bila setelah pengadilan desa kemudian memberi putusan mengenai perkara itu dan penggugat menghendaki sidang perkara tetap dilanjutkan, maka putusan pengadilan desa itu harus diberitahukan kepada ketua pengadilan negeri, lebih baik dengan menyerahkan salinan dari putusan pengadilan desa tersebut, di mana setelah itu pengadilan melanjutkan sidangnya mengenai perkara tersebut. (4) Bila pengadilan desa dalam waktu dua bulan setelah penggugat menyerahkan perkara kepadanya, belum juga mengadakan putusan, maka pengadilan negeri atas </w:t>
      </w:r>
      <w:r w:rsidRPr="00A264EF">
        <w:rPr>
          <w:rFonts w:asciiTheme="minorBidi" w:eastAsia="Times New Roman" w:hAnsiTheme="minorBidi"/>
          <w:sz w:val="24"/>
          <w:szCs w:val="24"/>
          <w:lang w:eastAsia="en-ID"/>
        </w:rPr>
        <w:lastRenderedPageBreak/>
        <w:t xml:space="preserve">permohonan yang diajukan oleh penggugat, mulai kembali mengadakan sidang perkara tersebut. (5) Bila penggugat tidak dapat meyakinkan hakim tentang penolakan oleh pengadilan desa untuk mengadakan putusan secara memuaskan, ketua pengadilan negeri dalam jabatannya akan memastikan hal itu. (6) Bila temyata penggugat yang berkepentingan tidak mengajukan perkaranya kepada pengadilan desa, maka gugatannya dianggap telah gugur. (RO. 3a; IR. 135a; RBg. 143a.) Pasal 162. Sanggahan-sanggahan yang dikemukakan oleh pihak tergugat, terkecuali yang mengenai wewenang hakim, tidak boleh dikemukakan dan dipertimbangkan sendiri-sendiri secara terpisah melainkan harus dibicarakan dan diputuskan bersama-sama dengan pokok perkaranya. (IR. 136.) Pasal 163. para pihak diperbolehkan saling meminta untuk melihat surat-surat bukti yang akan mereka pergunakan yang untuk keperluan itu disampaikan kepada hakim. (IR. 137.) Pasal 164 (1) Jika satu pihak menyangkal kebenaran suatu surat bukti yang diajukan oleh lawannya, maka pengadilan negeri dapat mengadakan penyelidikan tentang hal itu dan kemudian menentukan apakah surat itu boleh atau tidak untuk dipergunakan dalam perkara itu, (2) Jikalau ternyata dalam penyelidikan itu perlu untuk dipergunakan suratsurat yang berada di bawab penguasaan pejabat-pejabat penyimpan umum, maka pengadilan negeri memerintahkan agar surat-surat itu ditunjukkan di sidang pengadilan yang ditentukan untuk itu. (3) Jika ada keberatan untuk memperlihatkan surat-surat itu baik karena sifatnya atau karena jauhnya tempat tinggal pejabat penyimpan, maka pengadilan negeri memerintahkan agar penyelidikan dilakukan di pengadilan negeri atau oleh jaksa di tempat tinggal pejabat penyimpan itu ataupun agar surat-surat itu dalam jangka waktu yang ditetapkan dikirimkan dengan cara yang ditentukan pula kepada ketua pengadilan negeri. pengadilan negeri tersebut terakhir itu atau jaksa membuat berita acara tentang apa yang telah ditakukannya serta mengirimkannya kepada pengadilan negeri tersebut pertama. (4) pejabat penyimpimpan yang tanpa alasan yang sah enggan untuk melaksanakan perintah agar memperlihatkan atau mengirimkan surat yang diperlukan itu, atas permohonan pihak yang berkepentingan dapat dipaksa dengan penyanderaan oleh pengadilan negeri yang melakukan pemeriksaan atau oleh jaksa yang ditugaskan untuk melakukan hal itu. (5) Jika surat itu tidak merupakan bagian suatu daftar, maka pejabat penyimpan sebelum menyampaikan atau mengirimkannya membuat turunan dari surat itu untuk menggantikan surat itu sampai surat yang asli diterimanya kembali. Dibagian bawah turunan surat itu diberikan catatan mengenai alasan yang menyebabkan dibuatnya turunan itu dan juga mencatatnya pada grosse dan turunannya. (6) Biaya ditanggung oleh pihak yang meminta surat tersebut ditunjukkan dan dibayarkan kepada pejabat penyimpan sebesar jumlah yang dianggarkan oleh ketua pengadilan negeri yang memutus perkaranya. (7) Jikalau penyelidikan mengenai kebenaran surat yang bersangkutan menimbulkan dugaan adanya pemalsuan surat terhadap seseorang yang masih hidup, maka pengadilan negeri menyampaikan surat-surat itu kepada pejabat penuntut umum. (8) perkara yang ada pada pengadilan negeri yang bersangkutan dengan begitu, ditunda sampai perkara pidananya diputus. (IR. 138.) Pasal 165. (1) Bila penggugat ingin menguatkan keabsahan gugatannya atau tergugat pembelaannya dengan saksi-saksi, tetapi karena keengganan saksi-saksi itu atau karena sebab-sebab lain mereka tidak dapat ikut menurut apa yang ditentukan dalam pasal 145, maka pengadilan negeri menetapkan hari sidang lain untuk memeriksa perkara mereka, dan memerintahkan agar saksi-saksi yang tidak dengan suka rela mau datang di hadapan sidang pengadilan, dipanggil oleh pejabat yang berwenang. </w:t>
      </w:r>
    </w:p>
    <w:p w:rsidR="00A264EF" w:rsidRPr="00A264EF" w:rsidRDefault="00A264EF" w:rsidP="00A264EF">
      <w:pPr>
        <w:spacing w:after="0" w:line="240" w:lineRule="auto"/>
        <w:rPr>
          <w:rFonts w:asciiTheme="minorBidi" w:eastAsia="Times New Roman" w:hAnsiTheme="minorBidi"/>
          <w:sz w:val="24"/>
          <w:szCs w:val="24"/>
          <w:lang w:eastAsia="en-ID"/>
        </w:rPr>
      </w:pPr>
      <w:r w:rsidRPr="00A264EF">
        <w:rPr>
          <w:rFonts w:asciiTheme="minorBidi" w:eastAsia="Times New Roman" w:hAnsiTheme="minorBidi"/>
          <w:sz w:val="24"/>
          <w:szCs w:val="24"/>
          <w:lang w:eastAsia="en-ID"/>
        </w:rPr>
        <w:lastRenderedPageBreak/>
        <w:t xml:space="preserve">(2) pemanggilan dengan cara seperti itu juga dilakukan terhadap saksi-saksi yang harus diperiksa oleh pengadilan negeri karena jabatan. (IR. 139.) Pasal 166 (1) Jikalau saksi yang telah dipanggil dengan cara itu masih juga tidak datang menghadap, maka oleh pengadilan negeri ia dihukum membayar biaya panggilan yang sia-sia itu. (2) Ia dipanggil lagi atas biayanya. (IR. 140.) Pasal 167. (1) Jikalau saksi yang telah dipanggil lagi tetap tidak mau datang menghadap, maka ia dihukum lagi untuk membayar biaya pemanggilannya dan juga untuk mengganti kerugian yang telah diderita oleh pihak-pihak yang disebabkan oleh ketidakhadirannya.(2) Selanjutnya ketua dapat memerintahkan agar saksi yang tidak datang menghadap itu dibawa oleh polisi ke sidang pengadilan untuk memenuhi kewajibannya. (IR. 141.) Pasal 168. Bila dapat dibuktikan, bahwa saksi yang telah dipanggil tidak datang memenuhi panggilan itu yang disebabkan oleh halangan-halangan yang sah, maka pengadilan negeri membebaskannya dari segala hukuman yang telah dijatuhkan atas dirinya. (IR. 142.) Pasal 169. Bila ternyata, bahwa seorang saksi karena sakit atau karena cacat tubuh sama sekali tidak atau untuk waktu yang lama tidak dapat hadir di sidang pengadilan negeri, maka ketua atas permohonan pihak yang bersangkutan dan meniirut pengadilan negeri diperlukan kesaksiannya, dapat mengangkat seorang komisaris dari antara para anggota sidang tersebut dan memerintahkannya agar dibantu oleh panitera untuk datang di rumah saksi tersebut dan mendengamya tanpa disumpah atas pertanyaan-pertanyaan tertulis yang disusun oleh ketua dan membuat berita acara tentang pemeriksaan tersebut. Pasal 170. (1) Tak seorang pun dapat dipaksa untuk memberikan kesaksian dalam perkara perdata di hadapan pengadilan negeri yang berkedudukan di luar afdeling, atau bila daerah itu tidak terbagi dalam afdeling-afdeling, di luar wilayah tempat tinggal atau tempat kediamannya. (2) Terhadap seorang saksi yang ada dalam keadaan semacam itu yang tidak datang memenuhi panggilan, tidak boleh dijatuhkan hukuman, melainkan ketua pengadilan negeri, jikalau saksi tersebut bertempat tinggal atau berdiam di luar Jawa dan Madura, meminta kepada jaksa di wilayah tempat tinggal atau tempat kediaman saksi tersebut secara tertulis untuk mendengar saksi tersebut di bawah sumpah. Dalam keadaan seperti tersebut dalam pasal yang lalu, maka saksi diperiksa di rumahnya. (3) Jikalau afdeling dibagi dalam onderafdeling-onderafdeling dan saksi bertempat tinggal atau bertempat kediaman di suatu onderafdeling yang lain dari tempat kedudukan pengadilan negeri, maka pengadilan negeri, jika saksi terspbut tidak perlu untuk menghadap sendiri, dapat meminta jaksa untuk melakukan hal seperti di atas. (4) Jikalau saksi bertempat tinggal atau berdiam di Jawa atau Madura, maka pemeriksaan diserahkan kepada pengadilan negeri yang wilayahnya meliputi tempat tinggal atau tempat kediaman saksi. (5) Berita acara pemeriksaan segera disampaikan kepada ketua pengadilan negeri dan dibacakan di depan sidang pengadilan. (6) permintaan atau perintah termaksud dalam pasal ini juga segera dapat dilakukan tanpa didahului panggilan saksi. (RO. 33; IR. 143) Pasal 171. (1) Saksi-saksi yang telah datang menghadap, dipanggil satu per satu untuk masuk ruangan sidang. (2) Ketua menanyakan mereka mengenai nama, pekerjaan, umur dan tempat tinggal atau tempat kediamannya, begitu juga apakah mereka mempunyai hubungan kekeluargaan karena sedarah atau karena perkawinan dengan para pihak atau salah satu pihak, dan jika ya, dalam derajat ke berapa serta pula apakah mereka merupakan buruh atau pembantu rumah tangga mereka. (Rv. 177; IR. 144) Pasal 172. (1) Tidak boleh didengar sebagai saksi adalah mereka: 10. yang mempunyai hubungan kekeluargaan dalam garis lurus karena sedarah atau karena perkawinan dengan salah satu pihak; </w:t>
      </w:r>
    </w:p>
    <w:p w:rsidR="00A264EF" w:rsidRPr="00A264EF" w:rsidRDefault="00A264EF" w:rsidP="00A264EF">
      <w:pPr>
        <w:spacing w:after="0" w:line="240" w:lineRule="auto"/>
        <w:rPr>
          <w:rFonts w:asciiTheme="minorBidi" w:eastAsia="Times New Roman" w:hAnsiTheme="minorBidi"/>
          <w:sz w:val="24"/>
          <w:szCs w:val="24"/>
          <w:lang w:eastAsia="en-ID"/>
        </w:rPr>
      </w:pPr>
      <w:r w:rsidRPr="00A264EF">
        <w:rPr>
          <w:rFonts w:asciiTheme="minorBidi" w:eastAsia="Times New Roman" w:hAnsiTheme="minorBidi"/>
          <w:sz w:val="24"/>
          <w:szCs w:val="24"/>
          <w:lang w:eastAsia="en-ID"/>
        </w:rPr>
        <w:lastRenderedPageBreak/>
        <w:t xml:space="preserve">20. saudara-saudara lelaki atau perempuan dari ibu dan anak-anak dari saudam perempuan di daerah Bengkulu, Sumatera Barat dan Tapanuli sepanjaang hukum waris di sana mengikuti ketentuan-ketentuan Melayu; 30. suami atau istri salah satu pihak, juga setelah mereka bercerai; 40. anak-anak yang belum dapat dipastikan sudah berumur lima belas tahun; 50. orang gila, meskipun ia kadang-kadang dapat menggunakan pikirannya dengan baik. (2) Namun keluarga sedarah atau karena perkawinan dalam sengketa mengenai kedudukan para pihak atau mengenai suatu perjanjian keria berwenang untuk menjadi saksi. (3) Tidak ada hak untuk mengundurkan diri sebagai saksi bagi mereka yang tersebut dalam nomor l0dan 20 pasal 174 bila mengenai sengketa yang dimaksud dalam ayat (2). (KUHperd. 1910, 1912; IR. 145.) Pasal 173. Pengadilan negeri berwenang mendengar tanpa disumpah anak-anak yang tersebut dalam ayat (1) pasal yang lalu dan juga orang-orang gila yang kadang kala dapat menggunakan ingatannya dengan baik, tetapi keterangan mereka hanya berlaku sebagai penjelasan belaka. (IR. 1454.) Pasal 174. (1) mereka yang dapat membebaskan diri dari pemberian kesaksian adalah : (KUHperd. 1909.) 10. saudara-saudara laki-laki atau perempuan dan ipar-ipar laki-laki atau perempuan dari salah satu pihak; 20. saudara-saudara sedarah dalam garis lurus dan saudara-saudara laki-laki atau perempuan dari suami atau istri salah satu pihak; 30. mereka yang karena kedudukan, pekerjaan atau jabatan resmi, diharuskan menyimpan rahasia tetapi hanya dan semata-mata mengenai hal-hal yang pengetahuannya dipercayakan kepadanya dalam kedudukannya tersebut. (2) ada tidaknya kewajiban menyimpan rahasia yang dikemukakan oleh yang bersangkutan dapat dinilai oleh pengadilan negeri. (IR. 146.) Pasal 175. Bila tidak dimohon pembebamn diri untuk memberikan kesaksian atau jika ada permohonan tetapi dinyatakan tidak beralasan, maka saksi disumpah menurut agama yang dianutnya. (KUHper.d- 1911; Rv. 177 dst.; IR. 147.) Pasal 176. Jika di luar hal yang diatur dalam pasal 174 seorang saksi di depan sidang menolak mengangkat sumpah atau menolak memberikan keterangan, maka atas permohonan pihak yang berkepentingan ketua dapat memerintahkan agar saksi-saksi tersebut atas biaya pihak yang memohon disandera untuk waktu selama tidak lebih dari tiga bulan, kecuali bila sementara itu sanggup memenuhi kewajibannya atau perkaranya telah diputus oleh pengadilan negeri. (Rv. 186; IR. 148; S. 1920-69.) Pasal 177. Hukuman-hukuman yang dijatuhkan atas dasar pasal 166 dan 167 ayat (1), perintah seperti tersebut pada pasal 167 ayat (2) dan ketetapan tersebut pada pasal 174 ayat terakhir harus dijatuhkan atau diberikan oleh ketua pengadilan negeri jika mengenai saksi yang termasuk golongan orang-orang Eropa. (IR. 149.) Pasal 178. (1) Pra pihak menyampaikan-pertanyaan-pertanyaan yang ingin mereka sampaikan kepada saksi-saksi. (2) Jika pengadilan negeri menganggap ada pertanyaan-pertanyaan yang tidak itu tidak diajukan. (3) Hakim atas kemauan sendiri dapat mengajukan pertanyan-pertanyaan yang dipandangnya perlu (4) (Ayat ini dianggap tidak tertulis karena tidak sesuai lagi dengan keadaan sekarang)Pasal 179. Panitera membuat berita acara tentang segala keterangan yang diperoleh dari saksi-saksi dihadapan sidang pengadilan. (RV.209; IR. 152.) </w:t>
      </w:r>
    </w:p>
    <w:p w:rsidR="00A264EF" w:rsidRPr="00A264EF" w:rsidRDefault="00A264EF" w:rsidP="00A264EF">
      <w:pPr>
        <w:spacing w:after="0" w:line="240" w:lineRule="auto"/>
        <w:rPr>
          <w:rFonts w:asciiTheme="minorBidi" w:eastAsia="Times New Roman" w:hAnsiTheme="minorBidi"/>
          <w:sz w:val="24"/>
          <w:szCs w:val="24"/>
          <w:lang w:eastAsia="en-ID"/>
        </w:rPr>
      </w:pPr>
      <w:r w:rsidRPr="00A264EF">
        <w:rPr>
          <w:rFonts w:asciiTheme="minorBidi" w:eastAsia="Times New Roman" w:hAnsiTheme="minorBidi"/>
          <w:sz w:val="24"/>
          <w:szCs w:val="24"/>
          <w:lang w:eastAsia="en-ID"/>
        </w:rPr>
        <w:t xml:space="preserve">Pasal 180. (1) Ketua, jika dipandangnya perlu atau bermanfaat, dapat mengangkat satu atau dua orang komisaris untuk, dengan dibantu oleh panitera, mengadakan pemeriksaan di tempat agar mendapat tambahan keterangan. (2) Tentang apa yang dilakukan oleh komisaris serta pendapatnya dibuat berita acara atau pemberitaan oleh panitera dan ditandatangani oleh komisaris dan panitera itu (IR. 153.) (3) jika tempat yang akan diperiksa terletak di luar wilayah jaksa tempat kedudukan pengadilan negeri,maka ketua dapat meminta jaksa di tempat tersebut mengadakan </w:t>
      </w:r>
      <w:r w:rsidRPr="00A264EF">
        <w:rPr>
          <w:rFonts w:asciiTheme="minorBidi" w:eastAsia="Times New Roman" w:hAnsiTheme="minorBidi"/>
          <w:sz w:val="24"/>
          <w:szCs w:val="24"/>
          <w:lang w:eastAsia="en-ID"/>
        </w:rPr>
        <w:lastRenderedPageBreak/>
        <w:t xml:space="preserve">atau menyuruhh mengadakan pemenksaan dan secepatnya mengirimkan berita acara tentang pemeriksaan tersebut kepada ketua. Pasal 181. (1) Jika pengadilan negeri berpendapat, bahwa persoalannya dapat di ungkapkan dengan pemeriksaan oleh seorang ahli, maka ia atas permohonan para pihak dapat mengangkat ahli atau mengangkatnya karena jabatan. (Rv. 215 dst) (2) Dalam hal itu maka ditentukan hari sidang untuk memberi kesempatan kepada ahli tersebut untuk memberikan laporannya baik secara tertulis maupun lisan dan untuk menyumpahnya. (3) Jika ahli-ahli itu bertempat tinggal atau ber-diam di luar wilayah jaksa tempat kedudukan pengadilan negeri, maka atas permintaan ketua pengadilan negeri laporan diberikan oleh jaksa dan sumpah diambil oleh jaksa yang wilayahnya meliputi tempat tinggal atau tempat kediaman ahli tersebut. Berita acaranya segera dikirimkan kepada ketua. Semuanya dibacakan di hadapan sidang pengadilan. (4) Mereka yang tidak diperbolehkan menjadi saksi juga tidak boleh diangkat sebagai ahli. (Rv. 218.) (5) pengadilan negeri sekali-kali tidak terikat untuk mengikuti pendapat yang dikemukakan para ahli bila keyakinannya bertentangan dengan pendapat itu. (IR. 154.) Pasal 182. (1) Bila dasar gugatan dan pembelaan yang diajukan tidak sepenuhnya dibuktikan atau juga tidak sepenuhnya tanpa bukti dan tidak ada kemungkinan sama sekali untuk menguatkannya dengan alat-alat bukti lain, maka karenajabatannya pengadilan negeri dapat memerintahkan salah satu pihak untuk melakukan sumpah, baik untuk menggantungkan putusan perkaranya kepada sumpah tersebut maupun untuk menentukan sejumlah uang yang akan dikabulkan. (2) Dalam hal terakhir, maka pengadilan negeri harus menentukan berapa jumlah uang yang menjadi tanggungan dalam sumpah itu. (KUHperd. 1940 dst.; IR, 155.) Pasal 183. (1) Juga bila sama sekali tidak ada bukti untuk menguatkan gugatan atau pembelaan, maka pihak yang satu dapat menuntut agar lawannya melakukan sumpah penentuan, asal sumpah itu mengenai suatu perbuatan yang secara pribadi telah dilakukan oleh pihak yang dibebani sumpah tersebut. (2) Jika sumpah itu mengenai perbuatan yang telah dilakukan oleh kedua pihak, maka jika pihak yang diminta bersumpah tetapi menyatakan keberatan dapat mengembalikan sumpah itu kepada pihak lawannya untuk melakukannya sendiri. (3) Barangsiapa diminta melakukan sumpah tetapi menolak dan juga tidak mengembalikannya kepada pihak lawan, danjuga barangsiapa yang minta agar lawannya disumpah tetapi lawan itu mengembalikan sumpah itu kepadanya namun ditolaknya, harus dinyatakan kalah. (4) Sumpah tidak dapat dibebankan, dikembahkan atau diterima, kecuali oleh pihak itu sendiri atau oleh orang yang khusus dikuasakan untuk itu. (KUHperd. 1929, 1931 dst.; IR. 156; Rv. 52.) Pasal 184. Sumpah, yang diperintahkan oleh hakim atau dibebankan oleh satu pihak kepada lawannya atau yang dikembalikan, harus dilakukan oleh diri pribadi yang bersangkutan, kecuali jika pengadilan negeri berdasarkan alasan yang sangat panting memberi izin kepada salah satu pihak untuk diwakili atas dasar suatu surat kuasa khusus yang hanya dapat diberikan dengan suatu akta seperti tersebut dalam pasal 147 yang juga secara cermat menyebut isi sumpah yang harus diucapkan. (KUHperd. 1793, 1945; IR. 157.) Pasal 185. (1) Sumpah dilakukan selalu di dalam sidang pengadilan, kecuali jika karena alasan-alasan yang sah hal itu tidak dapat dilakukan atau karena hakim memerintahkan agar hal itu dilakukan di sebuah kuil atau di suatu tempat yang dianggap keramat. Dalam hal terakhir ini ketua pengadilan negeri dapat memberi kuasa kepada salah satu anggota pengadilan negeri dengan dibantu oleh panitera yang bertugas membuat berita acara, untuk mengambil sumpah pihak yang berhalangan di tempat </w:t>
      </w:r>
    </w:p>
    <w:p w:rsidR="00AB2CA3" w:rsidRPr="005A758F" w:rsidRDefault="00AB2CA3">
      <w:pPr>
        <w:rPr>
          <w:rFonts w:asciiTheme="minorBidi" w:hAnsiTheme="minorBidi"/>
          <w:sz w:val="24"/>
          <w:szCs w:val="24"/>
        </w:rPr>
      </w:pPr>
    </w:p>
    <w:sectPr w:rsidR="00AB2CA3" w:rsidRPr="005A75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84703A"/>
    <w:multiLevelType w:val="hybridMultilevel"/>
    <w:tmpl w:val="D76A790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64EF"/>
    <w:rsid w:val="00036375"/>
    <w:rsid w:val="00153B85"/>
    <w:rsid w:val="002607BB"/>
    <w:rsid w:val="004576EA"/>
    <w:rsid w:val="005A758F"/>
    <w:rsid w:val="0063170C"/>
    <w:rsid w:val="00672AD8"/>
    <w:rsid w:val="00693536"/>
    <w:rsid w:val="00740C0B"/>
    <w:rsid w:val="007D1F4D"/>
    <w:rsid w:val="00910F21"/>
    <w:rsid w:val="009B6CDA"/>
    <w:rsid w:val="00A03B07"/>
    <w:rsid w:val="00A2115B"/>
    <w:rsid w:val="00A264EF"/>
    <w:rsid w:val="00A82E20"/>
    <w:rsid w:val="00AB2CA3"/>
    <w:rsid w:val="00B021F8"/>
    <w:rsid w:val="00D3442A"/>
    <w:rsid w:val="00FD6F7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264EF"/>
    <w:rPr>
      <w:color w:val="0000FF"/>
      <w:u w:val="single"/>
    </w:rPr>
  </w:style>
  <w:style w:type="character" w:styleId="FollowedHyperlink">
    <w:name w:val="FollowedHyperlink"/>
    <w:basedOn w:val="DefaultParagraphFont"/>
    <w:uiPriority w:val="99"/>
    <w:semiHidden/>
    <w:unhideWhenUsed/>
    <w:rsid w:val="00A264EF"/>
    <w:rPr>
      <w:color w:val="800080"/>
      <w:u w:val="single"/>
    </w:rPr>
  </w:style>
  <w:style w:type="table" w:styleId="TableGrid">
    <w:name w:val="Table Grid"/>
    <w:basedOn w:val="TableNormal"/>
    <w:uiPriority w:val="59"/>
    <w:rsid w:val="00036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D6F7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264EF"/>
    <w:rPr>
      <w:color w:val="0000FF"/>
      <w:u w:val="single"/>
    </w:rPr>
  </w:style>
  <w:style w:type="character" w:styleId="FollowedHyperlink">
    <w:name w:val="FollowedHyperlink"/>
    <w:basedOn w:val="DefaultParagraphFont"/>
    <w:uiPriority w:val="99"/>
    <w:semiHidden/>
    <w:unhideWhenUsed/>
    <w:rsid w:val="00A264EF"/>
    <w:rPr>
      <w:color w:val="800080"/>
      <w:u w:val="single"/>
    </w:rPr>
  </w:style>
  <w:style w:type="table" w:styleId="TableGrid">
    <w:name w:val="Table Grid"/>
    <w:basedOn w:val="TableNormal"/>
    <w:uiPriority w:val="59"/>
    <w:rsid w:val="00036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D6F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549823">
      <w:bodyDiv w:val="1"/>
      <w:marLeft w:val="0"/>
      <w:marRight w:val="0"/>
      <w:marTop w:val="0"/>
      <w:marBottom w:val="0"/>
      <w:divBdr>
        <w:top w:val="none" w:sz="0" w:space="0" w:color="auto"/>
        <w:left w:val="none" w:sz="0" w:space="0" w:color="auto"/>
        <w:bottom w:val="none" w:sz="0" w:space="0" w:color="auto"/>
        <w:right w:val="none" w:sz="0" w:space="0" w:color="auto"/>
      </w:divBdr>
      <w:divsChild>
        <w:div w:id="138765956">
          <w:marLeft w:val="0"/>
          <w:marRight w:val="0"/>
          <w:marTop w:val="0"/>
          <w:marBottom w:val="0"/>
          <w:divBdr>
            <w:top w:val="none" w:sz="0" w:space="0" w:color="auto"/>
            <w:left w:val="none" w:sz="0" w:space="0" w:color="auto"/>
            <w:bottom w:val="none" w:sz="0" w:space="0" w:color="auto"/>
            <w:right w:val="none" w:sz="0" w:space="0" w:color="auto"/>
          </w:divBdr>
          <w:divsChild>
            <w:div w:id="1715079496">
              <w:marLeft w:val="0"/>
              <w:marRight w:val="0"/>
              <w:marTop w:val="0"/>
              <w:marBottom w:val="0"/>
              <w:divBdr>
                <w:top w:val="none" w:sz="0" w:space="0" w:color="auto"/>
                <w:left w:val="none" w:sz="0" w:space="0" w:color="auto"/>
                <w:bottom w:val="none" w:sz="0" w:space="0" w:color="auto"/>
                <w:right w:val="none" w:sz="0" w:space="0" w:color="auto"/>
              </w:divBdr>
              <w:divsChild>
                <w:div w:id="101044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510994">
      <w:bodyDiv w:val="1"/>
      <w:marLeft w:val="0"/>
      <w:marRight w:val="0"/>
      <w:marTop w:val="0"/>
      <w:marBottom w:val="0"/>
      <w:divBdr>
        <w:top w:val="none" w:sz="0" w:space="0" w:color="auto"/>
        <w:left w:val="none" w:sz="0" w:space="0" w:color="auto"/>
        <w:bottom w:val="none" w:sz="0" w:space="0" w:color="auto"/>
        <w:right w:val="none" w:sz="0" w:space="0" w:color="auto"/>
      </w:divBdr>
      <w:divsChild>
        <w:div w:id="1117794248">
          <w:marLeft w:val="0"/>
          <w:marRight w:val="0"/>
          <w:marTop w:val="0"/>
          <w:marBottom w:val="0"/>
          <w:divBdr>
            <w:top w:val="none" w:sz="0" w:space="0" w:color="auto"/>
            <w:left w:val="none" w:sz="0" w:space="0" w:color="auto"/>
            <w:bottom w:val="none" w:sz="0" w:space="0" w:color="auto"/>
            <w:right w:val="none" w:sz="0" w:space="0" w:color="auto"/>
          </w:divBdr>
          <w:divsChild>
            <w:div w:id="1924416615">
              <w:marLeft w:val="0"/>
              <w:marRight w:val="0"/>
              <w:marTop w:val="0"/>
              <w:marBottom w:val="0"/>
              <w:divBdr>
                <w:top w:val="none" w:sz="0" w:space="0" w:color="auto"/>
                <w:left w:val="none" w:sz="0" w:space="0" w:color="auto"/>
                <w:bottom w:val="none" w:sz="0" w:space="0" w:color="auto"/>
                <w:right w:val="none" w:sz="0" w:space="0" w:color="auto"/>
              </w:divBdr>
              <w:divsChild>
                <w:div w:id="171268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5321">
          <w:marLeft w:val="0"/>
          <w:marRight w:val="0"/>
          <w:marTop w:val="0"/>
          <w:marBottom w:val="0"/>
          <w:divBdr>
            <w:top w:val="none" w:sz="0" w:space="0" w:color="auto"/>
            <w:left w:val="none" w:sz="0" w:space="0" w:color="auto"/>
            <w:bottom w:val="none" w:sz="0" w:space="0" w:color="auto"/>
            <w:right w:val="none" w:sz="0" w:space="0" w:color="auto"/>
          </w:divBdr>
          <w:divsChild>
            <w:div w:id="1621456228">
              <w:marLeft w:val="0"/>
              <w:marRight w:val="0"/>
              <w:marTop w:val="0"/>
              <w:marBottom w:val="0"/>
              <w:divBdr>
                <w:top w:val="none" w:sz="0" w:space="0" w:color="auto"/>
                <w:left w:val="none" w:sz="0" w:space="0" w:color="auto"/>
                <w:bottom w:val="none" w:sz="0" w:space="0" w:color="auto"/>
                <w:right w:val="none" w:sz="0" w:space="0" w:color="auto"/>
              </w:divBdr>
              <w:divsChild>
                <w:div w:id="751586318">
                  <w:marLeft w:val="0"/>
                  <w:marRight w:val="0"/>
                  <w:marTop w:val="0"/>
                  <w:marBottom w:val="0"/>
                  <w:divBdr>
                    <w:top w:val="none" w:sz="0" w:space="0" w:color="auto"/>
                    <w:left w:val="none" w:sz="0" w:space="0" w:color="auto"/>
                    <w:bottom w:val="none" w:sz="0" w:space="0" w:color="auto"/>
                    <w:right w:val="none" w:sz="0" w:space="0" w:color="auto"/>
                  </w:divBdr>
                  <w:divsChild>
                    <w:div w:id="1850827434">
                      <w:marLeft w:val="0"/>
                      <w:marRight w:val="0"/>
                      <w:marTop w:val="0"/>
                      <w:marBottom w:val="0"/>
                      <w:divBdr>
                        <w:top w:val="none" w:sz="0" w:space="0" w:color="auto"/>
                        <w:left w:val="none" w:sz="0" w:space="0" w:color="auto"/>
                        <w:bottom w:val="none" w:sz="0" w:space="0" w:color="auto"/>
                        <w:right w:val="none" w:sz="0" w:space="0" w:color="auto"/>
                      </w:divBdr>
                      <w:divsChild>
                        <w:div w:id="1365129512">
                          <w:marLeft w:val="0"/>
                          <w:marRight w:val="0"/>
                          <w:marTop w:val="0"/>
                          <w:marBottom w:val="0"/>
                          <w:divBdr>
                            <w:top w:val="none" w:sz="0" w:space="0" w:color="auto"/>
                            <w:left w:val="none" w:sz="0" w:space="0" w:color="auto"/>
                            <w:bottom w:val="none" w:sz="0" w:space="0" w:color="auto"/>
                            <w:right w:val="none" w:sz="0" w:space="0" w:color="auto"/>
                          </w:divBdr>
                          <w:divsChild>
                            <w:div w:id="769661402">
                              <w:marLeft w:val="0"/>
                              <w:marRight w:val="0"/>
                              <w:marTop w:val="0"/>
                              <w:marBottom w:val="0"/>
                              <w:divBdr>
                                <w:top w:val="none" w:sz="0" w:space="0" w:color="auto"/>
                                <w:left w:val="none" w:sz="0" w:space="0" w:color="auto"/>
                                <w:bottom w:val="none" w:sz="0" w:space="0" w:color="auto"/>
                                <w:right w:val="none" w:sz="0" w:space="0" w:color="auto"/>
                              </w:divBdr>
                            </w:div>
                          </w:divsChild>
                        </w:div>
                        <w:div w:id="1408192235">
                          <w:marLeft w:val="0"/>
                          <w:marRight w:val="0"/>
                          <w:marTop w:val="0"/>
                          <w:marBottom w:val="0"/>
                          <w:divBdr>
                            <w:top w:val="none" w:sz="0" w:space="0" w:color="auto"/>
                            <w:left w:val="none" w:sz="0" w:space="0" w:color="auto"/>
                            <w:bottom w:val="none" w:sz="0" w:space="0" w:color="auto"/>
                            <w:right w:val="none" w:sz="0" w:space="0" w:color="auto"/>
                          </w:divBdr>
                          <w:divsChild>
                            <w:div w:id="1602879787">
                              <w:marLeft w:val="0"/>
                              <w:marRight w:val="0"/>
                              <w:marTop w:val="0"/>
                              <w:marBottom w:val="0"/>
                              <w:divBdr>
                                <w:top w:val="none" w:sz="0" w:space="0" w:color="auto"/>
                                <w:left w:val="none" w:sz="0" w:space="0" w:color="auto"/>
                                <w:bottom w:val="none" w:sz="0" w:space="0" w:color="auto"/>
                                <w:right w:val="none" w:sz="0" w:space="0" w:color="auto"/>
                              </w:divBdr>
                            </w:div>
                          </w:divsChild>
                        </w:div>
                        <w:div w:id="1381980629">
                          <w:marLeft w:val="0"/>
                          <w:marRight w:val="0"/>
                          <w:marTop w:val="0"/>
                          <w:marBottom w:val="0"/>
                          <w:divBdr>
                            <w:top w:val="none" w:sz="0" w:space="0" w:color="auto"/>
                            <w:left w:val="none" w:sz="0" w:space="0" w:color="auto"/>
                            <w:bottom w:val="none" w:sz="0" w:space="0" w:color="auto"/>
                            <w:right w:val="none" w:sz="0" w:space="0" w:color="auto"/>
                          </w:divBdr>
                          <w:divsChild>
                            <w:div w:id="1048450715">
                              <w:marLeft w:val="0"/>
                              <w:marRight w:val="0"/>
                              <w:marTop w:val="0"/>
                              <w:marBottom w:val="0"/>
                              <w:divBdr>
                                <w:top w:val="none" w:sz="0" w:space="0" w:color="auto"/>
                                <w:left w:val="none" w:sz="0" w:space="0" w:color="auto"/>
                                <w:bottom w:val="none" w:sz="0" w:space="0" w:color="auto"/>
                                <w:right w:val="none" w:sz="0" w:space="0" w:color="auto"/>
                              </w:divBdr>
                            </w:div>
                          </w:divsChild>
                        </w:div>
                        <w:div w:id="292830739">
                          <w:marLeft w:val="0"/>
                          <w:marRight w:val="0"/>
                          <w:marTop w:val="0"/>
                          <w:marBottom w:val="0"/>
                          <w:divBdr>
                            <w:top w:val="none" w:sz="0" w:space="0" w:color="auto"/>
                            <w:left w:val="none" w:sz="0" w:space="0" w:color="auto"/>
                            <w:bottom w:val="none" w:sz="0" w:space="0" w:color="auto"/>
                            <w:right w:val="none" w:sz="0" w:space="0" w:color="auto"/>
                          </w:divBdr>
                          <w:divsChild>
                            <w:div w:id="1941257618">
                              <w:marLeft w:val="0"/>
                              <w:marRight w:val="0"/>
                              <w:marTop w:val="0"/>
                              <w:marBottom w:val="0"/>
                              <w:divBdr>
                                <w:top w:val="none" w:sz="0" w:space="0" w:color="auto"/>
                                <w:left w:val="none" w:sz="0" w:space="0" w:color="auto"/>
                                <w:bottom w:val="none" w:sz="0" w:space="0" w:color="auto"/>
                                <w:right w:val="none" w:sz="0" w:space="0" w:color="auto"/>
                              </w:divBdr>
                            </w:div>
                          </w:divsChild>
                        </w:div>
                        <w:div w:id="1186751311">
                          <w:marLeft w:val="0"/>
                          <w:marRight w:val="0"/>
                          <w:marTop w:val="0"/>
                          <w:marBottom w:val="0"/>
                          <w:divBdr>
                            <w:top w:val="none" w:sz="0" w:space="0" w:color="auto"/>
                            <w:left w:val="none" w:sz="0" w:space="0" w:color="auto"/>
                            <w:bottom w:val="none" w:sz="0" w:space="0" w:color="auto"/>
                            <w:right w:val="none" w:sz="0" w:space="0" w:color="auto"/>
                          </w:divBdr>
                          <w:divsChild>
                            <w:div w:id="1754350161">
                              <w:marLeft w:val="0"/>
                              <w:marRight w:val="0"/>
                              <w:marTop w:val="0"/>
                              <w:marBottom w:val="0"/>
                              <w:divBdr>
                                <w:top w:val="none" w:sz="0" w:space="0" w:color="auto"/>
                                <w:left w:val="none" w:sz="0" w:space="0" w:color="auto"/>
                                <w:bottom w:val="none" w:sz="0" w:space="0" w:color="auto"/>
                                <w:right w:val="none" w:sz="0" w:space="0" w:color="auto"/>
                              </w:divBdr>
                            </w:div>
                          </w:divsChild>
                        </w:div>
                        <w:div w:id="367997561">
                          <w:marLeft w:val="0"/>
                          <w:marRight w:val="0"/>
                          <w:marTop w:val="0"/>
                          <w:marBottom w:val="0"/>
                          <w:divBdr>
                            <w:top w:val="none" w:sz="0" w:space="0" w:color="auto"/>
                            <w:left w:val="none" w:sz="0" w:space="0" w:color="auto"/>
                            <w:bottom w:val="none" w:sz="0" w:space="0" w:color="auto"/>
                            <w:right w:val="none" w:sz="0" w:space="0" w:color="auto"/>
                          </w:divBdr>
                          <w:divsChild>
                            <w:div w:id="202258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272</TotalTime>
  <Pages>11</Pages>
  <Words>5460</Words>
  <Characters>31124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ikin</dc:creator>
  <cp:lastModifiedBy>ikin</cp:lastModifiedBy>
  <cp:revision>14</cp:revision>
  <dcterms:created xsi:type="dcterms:W3CDTF">2020-07-14T03:18:00Z</dcterms:created>
  <dcterms:modified xsi:type="dcterms:W3CDTF">2020-07-15T04:01:00Z</dcterms:modified>
</cp:coreProperties>
</file>