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Kaidah-kaidah Hukum Perdata Agama.</w:t>
      </w:r>
    </w:p>
    <w:p w:rsidR="007A261A" w:rsidRPr="00BE6E8A" w:rsidRDefault="007A261A" w:rsidP="007A261A">
      <w:pPr>
        <w:numPr>
          <w:ilvl w:val="0"/>
          <w:numId w:val="1"/>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 15K/AG/1980</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25-11-1981</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Fakta-fakta yang terbukti cukup menunjukkan adanya "Pertengkaran yang terus menerus yang tidak dapat didamaikan lagi " sehingga gugatan penggugat agar difasahkan pernikahannya dengan tergugat harus dikabulkan.</w:t>
      </w:r>
    </w:p>
    <w:p w:rsidR="007A261A" w:rsidRPr="00BE6E8A" w:rsidRDefault="007A261A" w:rsidP="007A261A">
      <w:pPr>
        <w:numPr>
          <w:ilvl w:val="0"/>
          <w:numId w:val="2"/>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 29 K/AG/1980</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3-6-1981</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Karena isteri (penggugat) tidak setuju rujuk kembali, ditetapkan fasid-nya rujuk tergugat pada penggugat</w:t>
      </w:r>
    </w:p>
    <w:p w:rsidR="007A261A" w:rsidRPr="00BE6E8A" w:rsidRDefault="007A261A" w:rsidP="007A261A">
      <w:pPr>
        <w:numPr>
          <w:ilvl w:val="0"/>
          <w:numId w:val="3"/>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03K/AG/1979</w:t>
      </w:r>
    </w:p>
    <w:p w:rsidR="007A261A" w:rsidRPr="00BE6E8A" w:rsidRDefault="007A261A" w:rsidP="007A261A">
      <w:pPr>
        <w:spacing w:before="68" w:after="240" w:line="258" w:lineRule="atLeast"/>
        <w:ind w:left="0" w:firstLine="72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14-3-1979</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Penyampaian permohonan pemeriksaan kasasi kepada panitera Pengadilan dalam lingkungan Peradilan Agama yang tidak diterima, tidak dapat mengurangi hak para pencari keadilan untuk mengajukan permohonan pemeriksaan kasasi kepada MA secara langsung terhadap penetapan dari Pengadilan Agama yang menolak permohonan izin dari seorang suami untuk menceraikan istrinya dapat dimohonkan banding dan kasasi.</w:t>
      </w:r>
    </w:p>
    <w:p w:rsidR="007A261A" w:rsidRPr="00BE6E8A" w:rsidRDefault="007A261A" w:rsidP="007A261A">
      <w:pPr>
        <w:numPr>
          <w:ilvl w:val="0"/>
          <w:numId w:val="4"/>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04 K/AG/1979</w:t>
      </w:r>
    </w:p>
    <w:p w:rsidR="007A261A" w:rsidRPr="00BE6E8A" w:rsidRDefault="007A261A" w:rsidP="007A261A">
      <w:pPr>
        <w:spacing w:before="68" w:after="240" w:line="258" w:lineRule="atLeast"/>
        <w:ind w:left="0" w:firstLine="72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22-10-1979</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Sejak berlakunya UU No. 1 tahun 1974 jo. PP No. 9 tahun 1975 perceraian yang dilakukan oleh suami (thalak) harus dilakukan di pengadilan Agama "Mahkamah Syari'ah" setempat.</w:t>
      </w:r>
    </w:p>
    <w:p w:rsidR="007A261A" w:rsidRPr="00BE6E8A" w:rsidRDefault="007A261A" w:rsidP="007A261A">
      <w:pPr>
        <w:numPr>
          <w:ilvl w:val="0"/>
          <w:numId w:val="5"/>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37K/AG/1980</w:t>
      </w:r>
    </w:p>
    <w:p w:rsidR="007A261A" w:rsidRPr="00BE6E8A" w:rsidRDefault="007A261A" w:rsidP="007A261A">
      <w:pPr>
        <w:spacing w:before="68" w:after="240" w:line="258" w:lineRule="atLeast"/>
        <w:ind w:left="0" w:firstLine="72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3-6-1981</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"Damai rukun kembali" tidaklah dapat dituntut dalam Hukum.</w:t>
      </w:r>
    </w:p>
    <w:p w:rsidR="007A261A" w:rsidRPr="00BE6E8A" w:rsidRDefault="007A261A" w:rsidP="007A261A">
      <w:pPr>
        <w:numPr>
          <w:ilvl w:val="0"/>
          <w:numId w:val="6"/>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50K/AG/1980</w:t>
      </w:r>
    </w:p>
    <w:p w:rsidR="007A261A" w:rsidRPr="00BE6E8A" w:rsidRDefault="007A261A" w:rsidP="007A261A">
      <w:pPr>
        <w:spacing w:before="68" w:after="240" w:line="258" w:lineRule="atLeast"/>
        <w:ind w:left="0" w:firstLine="72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03-06-1981</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xml:space="preserve"> : Karena ternyata pihak keluarga serta orang-orang yang dekat dengan suami isteri tersebut belum didengar (psl.22 ayat 2 PP No.9 tahun 1975) maka mahkamah syar'iyyah/ pengadilan agama harus diperintahkan membuka kembali persidangan dengan memanggil kedua belah pihak serta orang yang dekat dengan </w:t>
      </w:r>
      <w:r w:rsidRPr="00BE6E8A">
        <w:rPr>
          <w:rFonts w:ascii="Times New Roman" w:eastAsia="Times New Roman" w:hAnsi="Times New Roman" w:cs="Times New Roman"/>
          <w:color w:val="000000" w:themeColor="text1"/>
          <w:sz w:val="24"/>
          <w:szCs w:val="24"/>
          <w:lang w:eastAsia="id-ID"/>
        </w:rPr>
        <w:lastRenderedPageBreak/>
        <w:t>suami isteri untuk memberikan pendapat tentang percekcokan dan ada tidaknya kemungkinan untuk meneruskan hidup berkeluarga lagi.</w:t>
      </w:r>
    </w:p>
    <w:p w:rsidR="007A261A" w:rsidRPr="00BE6E8A" w:rsidRDefault="007A261A" w:rsidP="007A261A">
      <w:pPr>
        <w:numPr>
          <w:ilvl w:val="0"/>
          <w:numId w:val="7"/>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08 K/AG/1980</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24-03-1982</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Kaidah Hukum : Untuk memenuhi pasal 22 ayat (2) PP. 9 tahun 1975, cabang Mahkamah Islam Tinggi harus memeriksa kembali perkara ini dengan mendengar saksi-saksi keluarga serta orang-orang yang dekat dengan kedua belah pihak dan selanjutnya memutus pokok perkaranya dalam tingkat banding.</w:t>
      </w:r>
    </w:p>
    <w:p w:rsidR="007A261A" w:rsidRPr="00BE6E8A" w:rsidRDefault="007A261A" w:rsidP="007A261A">
      <w:pPr>
        <w:numPr>
          <w:ilvl w:val="0"/>
          <w:numId w:val="8"/>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32K/AG/1981</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14-04-1982</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Talak yang diikrarkan oleh hakamain merupakan prosedur syiqoq, yang dengan berlakunya Undang-undang perkawinan harus dianggap talaq dijatuhkan oleh P.T.A. Cabang Surabaya, karena PTA tersebut telah menyetujui ikrar hakam tersebut.</w:t>
      </w:r>
    </w:p>
    <w:p w:rsidR="007A261A" w:rsidRPr="00BE6E8A" w:rsidRDefault="007A261A" w:rsidP="007A261A">
      <w:pPr>
        <w:numPr>
          <w:ilvl w:val="0"/>
          <w:numId w:val="9"/>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44 K/AG/181</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28-04-1982</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Judex Fakti tidak salah menerapkan hukum Penetapan Mahkamah Syar'iyyah Meulaboh N0. 69 tahun 1969 yang telah mempunyai kekuatan hukum tetap, karena itu permohonan Pemohon (perkara No. 178/1980) sebenarnya merupakan bantahan terhadap pelaksanaan penetapan No. 69 Tahun 1969). Akan tetapi dalam hal ini terhadap penetapan tersebut tidak dapat dipergunakan upaya hukum bantahan, karena telah selesai dilaksanakan.</w:t>
      </w:r>
    </w:p>
    <w:p w:rsidR="007A261A" w:rsidRPr="00BE6E8A" w:rsidRDefault="007A261A" w:rsidP="007A261A">
      <w:pPr>
        <w:numPr>
          <w:ilvl w:val="0"/>
          <w:numId w:val="10"/>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 25K/AG/1984</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31-10-1984</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 </w:t>
      </w:r>
      <w:r w:rsidRPr="00BE6E8A">
        <w:rPr>
          <w:rFonts w:ascii="Times New Roman" w:eastAsia="Times New Roman" w:hAnsi="Times New Roman" w:cs="Times New Roman"/>
          <w:color w:val="000000" w:themeColor="text1"/>
          <w:sz w:val="24"/>
          <w:szCs w:val="24"/>
          <w:lang w:eastAsia="id-ID"/>
        </w:rPr>
        <w:t>: Amar ke-3 putusan Pengadilan Tinggi Agama yang memerintahkan kepada Pengadilan Agama agar membuka sidang untuk menyaksikan ikrar talak pembanding setelah mendapat izin dari pejabat atasan pembanding dan pendapat BP 4 serta keluarga terdekat, tidak dapat dibenarkan.</w:t>
      </w:r>
    </w:p>
    <w:p w:rsidR="007A261A" w:rsidRPr="00BE6E8A" w:rsidRDefault="007A261A" w:rsidP="007A261A">
      <w:pPr>
        <w:numPr>
          <w:ilvl w:val="0"/>
          <w:numId w:val="11"/>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 02 K/AG/1985</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25-06- 1985</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Untuk sahnya perkawinan seorang wanita yang telah berumur 24 tahun dan berstatus janda, tidak diperlukan izin orang tua atau wali.</w:t>
      </w:r>
    </w:p>
    <w:p w:rsidR="007A261A" w:rsidRPr="00BE6E8A" w:rsidRDefault="007A261A" w:rsidP="007A261A">
      <w:pPr>
        <w:numPr>
          <w:ilvl w:val="0"/>
          <w:numId w:val="12"/>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 90K/AG/1992</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30-09-1993</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lastRenderedPageBreak/>
        <w:t>Kaidah Hukum</w:t>
      </w:r>
      <w:r w:rsidRPr="00BE6E8A">
        <w:rPr>
          <w:rFonts w:ascii="Times New Roman" w:eastAsia="Times New Roman" w:hAnsi="Times New Roman" w:cs="Times New Roman"/>
          <w:color w:val="000000" w:themeColor="text1"/>
          <w:sz w:val="24"/>
          <w:szCs w:val="24"/>
          <w:lang w:eastAsia="id-ID"/>
        </w:rPr>
        <w:t> : Rumusan amar cerai talak satu berbunyi :"Menyatakan jatuh talak satu ba'in sugro dari Tergugat (Sunarto bin Tukri) atas Penggugat (Suwanah binti Sukaji)</w:t>
      </w:r>
      <w:bookmarkStart w:id="0" w:name="_ftnref1"/>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"_ftn1"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[1]</w:t>
      </w:r>
      <w:r w:rsidR="00505400" w:rsidRPr="00BE6E8A">
        <w:rPr>
          <w:rFonts w:ascii="Times New Roman" w:eastAsia="Times New Roman" w:hAnsi="Times New Roman" w:cs="Times New Roman"/>
          <w:color w:val="000000" w:themeColor="text1"/>
          <w:sz w:val="24"/>
          <w:szCs w:val="24"/>
          <w:lang w:eastAsia="id-ID"/>
        </w:rPr>
        <w:fldChar w:fldCharType="end"/>
      </w:r>
      <w:bookmarkEnd w:id="0"/>
    </w:p>
    <w:p w:rsidR="007A261A" w:rsidRPr="00BE6E8A" w:rsidRDefault="007A261A" w:rsidP="007A261A">
      <w:pPr>
        <w:numPr>
          <w:ilvl w:val="0"/>
          <w:numId w:val="13"/>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266K/AG/1993</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24-06-1994</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 </w:t>
      </w:r>
      <w:r w:rsidRPr="00BE6E8A">
        <w:rPr>
          <w:rFonts w:ascii="Times New Roman" w:eastAsia="Times New Roman" w:hAnsi="Times New Roman" w:cs="Times New Roman"/>
          <w:color w:val="000000" w:themeColor="text1"/>
          <w:sz w:val="24"/>
          <w:szCs w:val="24"/>
          <w:lang w:eastAsia="id-ID"/>
        </w:rPr>
        <w:t>: Isi pasal 19 f PP No. 9 Tahun 1975 terpenuhi bila judex facti berpendapat bahwa alasan perceraian telah terbukti tanpa mempersoalkan siapa yang salah.</w:t>
      </w:r>
      <w:bookmarkStart w:id="1" w:name="_ftnref2"/>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"_ftn2"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[2]</w:t>
      </w:r>
      <w:r w:rsidR="00505400" w:rsidRPr="00BE6E8A">
        <w:rPr>
          <w:rFonts w:ascii="Times New Roman" w:eastAsia="Times New Roman" w:hAnsi="Times New Roman" w:cs="Times New Roman"/>
          <w:color w:val="000000" w:themeColor="text1"/>
          <w:sz w:val="24"/>
          <w:szCs w:val="24"/>
          <w:lang w:eastAsia="id-ID"/>
        </w:rPr>
        <w:fldChar w:fldCharType="end"/>
      </w:r>
      <w:bookmarkEnd w:id="1"/>
    </w:p>
    <w:p w:rsidR="007A261A" w:rsidRPr="00BE6E8A" w:rsidRDefault="007A261A" w:rsidP="007A261A">
      <w:pPr>
        <w:numPr>
          <w:ilvl w:val="0"/>
          <w:numId w:val="14"/>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 124 K/AG/1991</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23-01-1993</w:t>
      </w:r>
    </w:p>
    <w:p w:rsidR="007A261A" w:rsidRPr="00BE6E8A" w:rsidRDefault="007A261A" w:rsidP="007A261A">
      <w:pPr>
        <w:spacing w:before="68" w:after="240" w:line="258" w:lineRule="atLeast"/>
        <w:ind w:left="720" w:hanging="72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Pengadilan Tinggi Agama telah salah menerapkan hukum karena tidak memberikan pertimbangan yang tepat dalam hal membatalkan putusan Pengadilan Agama; bahwa Pemohon Kasasi/Penggugat asal nyatanya berkediaman di Klaten, apalagi menyangkut kewenangan relatif dari Pengadilan harus diajukan dalam eksepsi oleh Termohon Kasasi/Tergugat asal pada sidang pertama dan Mahkamah Agung mengadili sendiri</w:t>
      </w:r>
    </w:p>
    <w:p w:rsidR="007A261A" w:rsidRPr="00BE6E8A" w:rsidRDefault="007A261A" w:rsidP="007A261A">
      <w:pPr>
        <w:numPr>
          <w:ilvl w:val="0"/>
          <w:numId w:val="15"/>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 38 K/AG/1990</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05-10-1991</w:t>
      </w:r>
    </w:p>
    <w:p w:rsidR="007A261A" w:rsidRPr="00BE6E8A" w:rsidRDefault="007A261A" w:rsidP="007A261A">
      <w:pPr>
        <w:spacing w:before="68" w:after="240" w:line="258" w:lineRule="atLeast"/>
        <w:ind w:left="720" w:hanging="72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Kalau Pengadilan telah yakin bahwa perkawinan ini telah pecah, berarti hati kedua belah pihak telah pecah pula, maka terpenuhilah isi pasal 29 huruf f Peraturan Pemerintah No.9 Tahun 1975.</w:t>
      </w:r>
    </w:p>
    <w:p w:rsidR="007A261A" w:rsidRPr="00BE6E8A" w:rsidRDefault="007A261A" w:rsidP="007A261A">
      <w:pPr>
        <w:numPr>
          <w:ilvl w:val="0"/>
          <w:numId w:val="16"/>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 01K/AG/1990</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29-09-1992</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Pengadilan Tinggi telah salah dalam menerapkan hukum dengan mempertimbangkan bahwa percekcokan sebenar-benarnya terjadi antara orang tua dengan Pemohon Kasasi/Penggugat asal mengenai soal mobil dan hal ini tidak ada kaitannya dengan sengketa yang nyata-nyata diajukan.</w:t>
      </w:r>
    </w:p>
    <w:p w:rsidR="007A261A" w:rsidRPr="00BE6E8A" w:rsidRDefault="007A261A" w:rsidP="007A261A">
      <w:pPr>
        <w:numPr>
          <w:ilvl w:val="0"/>
          <w:numId w:val="17"/>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 76K/AG/1992</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23-10-1993</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Hibah yang melebihi 1/3 dari luas obyek sengketa yang dihibahkan adalah bertentangan dengan ketentuan hukum.</w:t>
      </w:r>
    </w:p>
    <w:p w:rsidR="007A261A" w:rsidRPr="00BE6E8A" w:rsidRDefault="007A261A" w:rsidP="007A261A">
      <w:pPr>
        <w:numPr>
          <w:ilvl w:val="0"/>
          <w:numId w:val="18"/>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369K/AG/1995</w:t>
      </w:r>
      <w:bookmarkStart w:id="2" w:name="_ftnref3"/>
      <w:r w:rsidR="00505400" w:rsidRPr="00BE6E8A">
        <w:rPr>
          <w:rFonts w:ascii="Tahoma" w:eastAsia="Times New Roman" w:hAnsi="Tahoma" w:cs="Tahoma"/>
          <w:color w:val="000000" w:themeColor="text1"/>
          <w:sz w:val="18"/>
          <w:szCs w:val="18"/>
          <w:lang w:eastAsia="id-ID"/>
        </w:rPr>
        <w:fldChar w:fldCharType="begin"/>
      </w:r>
      <w:r w:rsidRPr="00BE6E8A">
        <w:rPr>
          <w:rFonts w:ascii="Tahoma" w:eastAsia="Times New Roman" w:hAnsi="Tahoma" w:cs="Tahoma"/>
          <w:color w:val="000000" w:themeColor="text1"/>
          <w:sz w:val="18"/>
          <w:szCs w:val="18"/>
          <w:lang w:eastAsia="id-ID"/>
        </w:rPr>
        <w:instrText xml:space="preserve"> HYPERLINK "http://erlannaofalblogspotcom.blogspot.com/2010/04/kaidah-kaidah-hukum-perdata-agama-dalam.html" \l "_ftn3" \o "" </w:instrText>
      </w:r>
      <w:r w:rsidR="00505400" w:rsidRPr="00BE6E8A">
        <w:rPr>
          <w:rFonts w:ascii="Tahoma" w:eastAsia="Times New Roman" w:hAnsi="Tahoma" w:cs="Tahoma"/>
          <w:color w:val="000000" w:themeColor="text1"/>
          <w:sz w:val="18"/>
          <w:szCs w:val="18"/>
          <w:lang w:eastAsia="id-ID"/>
        </w:rPr>
        <w:fldChar w:fldCharType="separate"/>
      </w:r>
      <w:r w:rsidRPr="00BE6E8A">
        <w:rPr>
          <w:rFonts w:ascii="Times New Roman" w:eastAsia="Times New Roman" w:hAnsi="Times New Roman" w:cs="Times New Roman"/>
          <w:b/>
          <w:bCs/>
          <w:color w:val="000000" w:themeColor="text1"/>
          <w:sz w:val="24"/>
          <w:szCs w:val="24"/>
          <w:lang w:eastAsia="id-ID"/>
        </w:rPr>
        <w:t>[3]</w:t>
      </w:r>
      <w:r w:rsidR="00505400" w:rsidRPr="00BE6E8A">
        <w:rPr>
          <w:rFonts w:ascii="Tahoma" w:eastAsia="Times New Roman" w:hAnsi="Tahoma" w:cs="Tahoma"/>
          <w:color w:val="000000" w:themeColor="text1"/>
          <w:sz w:val="18"/>
          <w:szCs w:val="18"/>
          <w:lang w:eastAsia="id-ID"/>
        </w:rPr>
        <w:fldChar w:fldCharType="end"/>
      </w:r>
      <w:bookmarkEnd w:id="2"/>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30-04-1996</w:t>
      </w:r>
    </w:p>
    <w:p w:rsidR="007A261A" w:rsidRPr="00BE6E8A" w:rsidRDefault="007A261A" w:rsidP="007A261A">
      <w:pPr>
        <w:spacing w:before="68" w:after="240" w:line="258" w:lineRule="atLeast"/>
        <w:ind w:left="720" w:hanging="72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lastRenderedPageBreak/>
        <w:t>Kaidah Hukum</w:t>
      </w:r>
      <w:r w:rsidRPr="00BE6E8A">
        <w:rPr>
          <w:rFonts w:ascii="Times New Roman" w:eastAsia="Times New Roman" w:hAnsi="Times New Roman" w:cs="Times New Roman"/>
          <w:color w:val="000000" w:themeColor="text1"/>
          <w:sz w:val="24"/>
          <w:szCs w:val="24"/>
          <w:lang w:eastAsia="id-ID"/>
        </w:rPr>
        <w:t> : Pengadilan Tingkat banding telah salah dalam memberikan putusan, karena walaupun masing-masing pihak mengajukan permohonan banding tetapi putusan tetap satubukan dengan dua putusan.</w:t>
      </w:r>
    </w:p>
    <w:p w:rsidR="007A261A" w:rsidRPr="00BE6E8A" w:rsidRDefault="007A261A" w:rsidP="007A261A">
      <w:pPr>
        <w:numPr>
          <w:ilvl w:val="0"/>
          <w:numId w:val="19"/>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196/K/AG/1994</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15-11-1995</w:t>
      </w:r>
    </w:p>
    <w:p w:rsidR="007A261A" w:rsidRPr="00BE6E8A" w:rsidRDefault="007A261A" w:rsidP="007A261A">
      <w:pPr>
        <w:spacing w:before="68" w:after="240" w:line="258" w:lineRule="atLeast"/>
        <w:ind w:left="720" w:hanging="72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:"Pemohon bukan pejabat yang berwenang mengajukan pembatalan perkawinan yang dilangsungkan secara Islam sebagaimana dalam pasal 23 Undang-undang No.1 Tahun 1974 jo. Pasal 73 Kompilasi Hukum Islam".</w:t>
      </w:r>
    </w:p>
    <w:p w:rsidR="007A261A" w:rsidRPr="00BE6E8A" w:rsidRDefault="007A261A" w:rsidP="007A261A">
      <w:pPr>
        <w:numPr>
          <w:ilvl w:val="0"/>
          <w:numId w:val="20"/>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282 K/AG/1995</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28-04-1997</w:t>
      </w:r>
    </w:p>
    <w:p w:rsidR="007A261A" w:rsidRPr="00BE6E8A" w:rsidRDefault="007A261A" w:rsidP="007A261A">
      <w:pPr>
        <w:spacing w:before="68" w:after="240" w:line="258" w:lineRule="atLeast"/>
        <w:ind w:left="720" w:hanging="72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Judex Facti telah salah menerapkan hukum karena tanah yang disengketakan mengandung sengketa hak milik, sedangkan pengakuan Pemohon kasasi penguasaan tanah tersebut berdasarkan atas hak jual beli. Menurut pengakuan Termohon kasasi penguasaan tanah tersebut berdasarkan atas hak perjanjian gadai. Semestinya judex facti menyatakan tidak berwenang mengadili tanah sengketa tersebut.</w:t>
      </w:r>
    </w:p>
    <w:p w:rsidR="007A261A" w:rsidRPr="00BE6E8A" w:rsidRDefault="007A261A" w:rsidP="007A261A">
      <w:pPr>
        <w:numPr>
          <w:ilvl w:val="0"/>
          <w:numId w:val="21"/>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10 K/AG/1995</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15-08-1995</w:t>
      </w:r>
    </w:p>
    <w:p w:rsidR="007A261A" w:rsidRPr="00BE6E8A" w:rsidRDefault="007A261A" w:rsidP="007A261A">
      <w:pPr>
        <w:spacing w:before="68" w:after="240" w:line="258" w:lineRule="atLeast"/>
        <w:ind w:left="720" w:hanging="72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 : (1) </w:t>
      </w:r>
      <w:r w:rsidRPr="00BE6E8A">
        <w:rPr>
          <w:rFonts w:ascii="Times New Roman" w:eastAsia="Times New Roman" w:hAnsi="Times New Roman" w:cs="Times New Roman"/>
          <w:color w:val="000000" w:themeColor="text1"/>
          <w:sz w:val="24"/>
          <w:szCs w:val="24"/>
          <w:lang w:eastAsia="id-ID"/>
        </w:rPr>
        <w:t>Gugatan rekonpensi ternyata tidak terperinci, tidak jelas dan kabur. (2) Tuntutan nafkah yang diajukan oleh penggugat konpensi/tergugat rekonpensi diajukan ke persidangan pada saat memberikan kesimpulan</w:t>
      </w:r>
      <w:r w:rsidRPr="00BE6E8A">
        <w:rPr>
          <w:rFonts w:ascii="Times New Roman" w:eastAsia="Times New Roman" w:hAnsi="Times New Roman" w:cs="Times New Roman"/>
          <w:b/>
          <w:bCs/>
          <w:color w:val="000000" w:themeColor="text1"/>
          <w:sz w:val="24"/>
          <w:szCs w:val="24"/>
          <w:lang w:eastAsia="id-ID"/>
        </w:rPr>
        <w:t>.</w:t>
      </w:r>
    </w:p>
    <w:p w:rsidR="007A261A" w:rsidRPr="00BE6E8A" w:rsidRDefault="007A261A" w:rsidP="007A261A">
      <w:pPr>
        <w:numPr>
          <w:ilvl w:val="0"/>
          <w:numId w:val="22"/>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316 K/AG/1995</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30-10-1996</w:t>
      </w:r>
    </w:p>
    <w:p w:rsidR="007A261A" w:rsidRPr="00BE6E8A" w:rsidRDefault="007A261A" w:rsidP="007A261A">
      <w:pPr>
        <w:spacing w:before="68" w:after="240" w:line="258" w:lineRule="atLeast"/>
        <w:ind w:left="720" w:hanging="72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Bahwa oleh karena Pengadilan Agama Mempawah tidak berwenang mengadili perkara ini maka sita jaminan yang telah dilakukan oleh Pengadilan Agama Mempawah harus dinyatakan tidak sah dan tidak berharga oleh karenanya harus diperintahkan untuk diangkat.</w:t>
      </w:r>
    </w:p>
    <w:p w:rsidR="007A261A" w:rsidRPr="00BE6E8A" w:rsidRDefault="007A261A" w:rsidP="007A261A">
      <w:pPr>
        <w:numPr>
          <w:ilvl w:val="0"/>
          <w:numId w:val="23"/>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237K/AG/1995</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30-08-1996</w:t>
      </w:r>
    </w:p>
    <w:p w:rsidR="007A261A" w:rsidRPr="00BE6E8A" w:rsidRDefault="007A261A" w:rsidP="007A261A">
      <w:pPr>
        <w:spacing w:before="68" w:after="240" w:line="258" w:lineRule="atLeast"/>
        <w:ind w:left="720" w:hanging="72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"Perceraian tidak dapat dikabulkan apabila tidak memenuhi alasan-alasan sebagaimana ditentukan dalam pasal 19 (f) PP. No. 9 Tahun 1975.</w:t>
      </w:r>
    </w:p>
    <w:p w:rsidR="007A261A" w:rsidRPr="00BE6E8A" w:rsidRDefault="007A261A" w:rsidP="007A261A">
      <w:pPr>
        <w:numPr>
          <w:ilvl w:val="0"/>
          <w:numId w:val="24"/>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138K/AG/1995</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26-7-1996</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lastRenderedPageBreak/>
        <w:t>Kaidah Hukum</w:t>
      </w:r>
      <w:r w:rsidRPr="00BE6E8A">
        <w:rPr>
          <w:rFonts w:ascii="Times New Roman" w:eastAsia="Times New Roman" w:hAnsi="Times New Roman" w:cs="Times New Roman"/>
          <w:color w:val="000000" w:themeColor="text1"/>
          <w:sz w:val="24"/>
          <w:szCs w:val="24"/>
          <w:lang w:eastAsia="id-ID"/>
        </w:rPr>
        <w:t> : Perceraian dengan alasan perselisihan terus-menerus tidak dapat dikabulkan apabila tidak memenuhi ketentuan pasal Pasal 19 (f) PP No. 9 Tahun 1975.</w:t>
      </w:r>
    </w:p>
    <w:p w:rsidR="007A261A" w:rsidRPr="00BE6E8A" w:rsidRDefault="007A261A" w:rsidP="007A261A">
      <w:pPr>
        <w:numPr>
          <w:ilvl w:val="0"/>
          <w:numId w:val="25"/>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09K/AG/1994</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25-10-1994</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(1). Putusan Pengadilan Agama yang dikuatkan PTA dapat dibatalkan apabila telah menyimpang jauh dari petitum atau apa yang dituntut oleh Pemohon Kasasi/Pemohon yaitu telah melebihi apa yang dimohonkan. (2). Hakim berkeyakinan bahwa rumah tangga kedua belah pihak antara Pemohon dan Termohon benar-benar telah retak dan sulit untuk dirukunkan kembali, maka cukup alasan bagi hakim mengabulkan permohonan pemohon untuk menjatuhkan talak satu kepada termohon.</w:t>
      </w:r>
    </w:p>
    <w:p w:rsidR="007A261A" w:rsidRPr="00BE6E8A" w:rsidRDefault="007A261A" w:rsidP="007A261A">
      <w:pPr>
        <w:numPr>
          <w:ilvl w:val="0"/>
          <w:numId w:val="26"/>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350K/AG/1994</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28-05-1997</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Bahwa dalam pembagian waris menurut Hukum Islam maka harta warisan tersebut harus dibagi diantara para ahli warisnya dengan perbandingan 2 bagian bagi anak laki-laki dan satu bagian bagi anak perempuan dan Para ahli waris dapat membagi harta warisan sama rata, setelah mereka mengetahui bagiannya masing.</w:t>
      </w:r>
      <w:bookmarkStart w:id="3" w:name="_ftnref4"/>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"_ftn4"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[4]</w:t>
      </w:r>
      <w:r w:rsidR="00505400" w:rsidRPr="00BE6E8A">
        <w:rPr>
          <w:rFonts w:ascii="Times New Roman" w:eastAsia="Times New Roman" w:hAnsi="Times New Roman" w:cs="Times New Roman"/>
          <w:color w:val="000000" w:themeColor="text1"/>
          <w:sz w:val="24"/>
          <w:szCs w:val="24"/>
          <w:lang w:eastAsia="id-ID"/>
        </w:rPr>
        <w:fldChar w:fldCharType="end"/>
      </w:r>
      <w:bookmarkEnd w:id="3"/>
    </w:p>
    <w:p w:rsidR="007A261A" w:rsidRPr="00BE6E8A" w:rsidRDefault="007A261A" w:rsidP="007A261A">
      <w:pPr>
        <w:numPr>
          <w:ilvl w:val="0"/>
          <w:numId w:val="27"/>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86K/AG/1994</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27-07-1995</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Selama masih ada anak laki-laki maupun anak perempuan maka hak waris dari orang yang mempunyai hubungan darah dengan pewaris kecuali orang tua, suami dan isteri menjadi tertutup (</w:t>
      </w:r>
      <w:r w:rsidRPr="00BE6E8A">
        <w:rPr>
          <w:rFonts w:ascii="Times New Roman" w:eastAsia="Times New Roman" w:hAnsi="Times New Roman" w:cs="Times New Roman"/>
          <w:i/>
          <w:iCs/>
          <w:color w:val="000000" w:themeColor="text1"/>
          <w:sz w:val="24"/>
          <w:szCs w:val="24"/>
          <w:lang w:eastAsia="id-ID"/>
        </w:rPr>
        <w:t>terhijab</w:t>
      </w:r>
      <w:r w:rsidRPr="00BE6E8A">
        <w:rPr>
          <w:rFonts w:ascii="Times New Roman" w:eastAsia="Times New Roman" w:hAnsi="Times New Roman" w:cs="Times New Roman"/>
          <w:color w:val="000000" w:themeColor="text1"/>
          <w:sz w:val="24"/>
          <w:szCs w:val="24"/>
          <w:lang w:eastAsia="id-ID"/>
        </w:rPr>
        <w:t>).</w:t>
      </w:r>
    </w:p>
    <w:p w:rsidR="007A261A" w:rsidRPr="00BE6E8A" w:rsidRDefault="007A261A" w:rsidP="007A261A">
      <w:pPr>
        <w:numPr>
          <w:ilvl w:val="0"/>
          <w:numId w:val="28"/>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184K/AG/1995</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30-09-1996</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Dengan adanya anak perempuan dari pewaris, maka saudara-saudara kandung pewaris tertutup oleh Tergugat asal I, oleh karenanya Penggugat-penggugat asal tidak berhak atas warisan.</w:t>
      </w:r>
    </w:p>
    <w:p w:rsidR="007A261A" w:rsidRPr="00BE6E8A" w:rsidRDefault="007A261A" w:rsidP="007A261A">
      <w:pPr>
        <w:numPr>
          <w:ilvl w:val="0"/>
          <w:numId w:val="29"/>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441K/AG/1996</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22-09-1998</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Faktor penyebab perceraian dari pihak suami, maka wajiblah ia memberi nafkah kepada isterinya selama belum menikah lagi.</w:t>
      </w:r>
    </w:p>
    <w:p w:rsidR="007A261A" w:rsidRPr="00BE6E8A" w:rsidRDefault="007A261A" w:rsidP="007A261A">
      <w:pPr>
        <w:numPr>
          <w:ilvl w:val="0"/>
          <w:numId w:val="30"/>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537K/AG/1996</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lastRenderedPageBreak/>
        <w:t>Tanggal Putusan : 11-07-1997</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w:t>
      </w:r>
      <w:r w:rsidRPr="00BE6E8A">
        <w:rPr>
          <w:rFonts w:ascii="Times New Roman" w:eastAsia="Times New Roman" w:hAnsi="Times New Roman" w:cs="Times New Roman"/>
          <w:i/>
          <w:iCs/>
          <w:color w:val="000000" w:themeColor="text1"/>
          <w:sz w:val="24"/>
          <w:szCs w:val="24"/>
          <w:lang w:eastAsia="id-ID"/>
        </w:rPr>
        <w:t> Judex Factie</w:t>
      </w:r>
      <w:r w:rsidRPr="00BE6E8A">
        <w:rPr>
          <w:rFonts w:ascii="Times New Roman" w:eastAsia="Times New Roman" w:hAnsi="Times New Roman" w:cs="Times New Roman"/>
          <w:color w:val="000000" w:themeColor="text1"/>
          <w:sz w:val="24"/>
          <w:szCs w:val="24"/>
          <w:lang w:eastAsia="id-ID"/>
        </w:rPr>
        <w:t> telah salah menerapkan Hukum, karena ada ahli waris lainnya yang tidak diikut sertakan sebagai pihak-pihak dalam memfaraidkan harta peninggalan pewaris.</w:t>
      </w:r>
    </w:p>
    <w:p w:rsidR="007A261A" w:rsidRPr="00BE6E8A" w:rsidRDefault="007A261A" w:rsidP="007A261A">
      <w:pPr>
        <w:numPr>
          <w:ilvl w:val="0"/>
          <w:numId w:val="31"/>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363K/AG/1995</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11-07-1997</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w:t>
      </w:r>
      <w:r w:rsidRPr="00BE6E8A">
        <w:rPr>
          <w:rFonts w:ascii="Times New Roman" w:eastAsia="Times New Roman" w:hAnsi="Times New Roman" w:cs="Times New Roman"/>
          <w:i/>
          <w:iCs/>
          <w:color w:val="000000" w:themeColor="text1"/>
          <w:sz w:val="24"/>
          <w:szCs w:val="24"/>
          <w:lang w:eastAsia="id-ID"/>
        </w:rPr>
        <w:t> Judex Factie </w:t>
      </w:r>
      <w:r w:rsidRPr="00BE6E8A">
        <w:rPr>
          <w:rFonts w:ascii="Times New Roman" w:eastAsia="Times New Roman" w:hAnsi="Times New Roman" w:cs="Times New Roman"/>
          <w:color w:val="000000" w:themeColor="text1"/>
          <w:sz w:val="24"/>
          <w:szCs w:val="24"/>
          <w:lang w:eastAsia="id-ID"/>
        </w:rPr>
        <w:t>telah salah menerapkan hukum, karena telah memeriksa dan mengadili obyek perkara yang mengandung sengket hak milik, </w:t>
      </w:r>
      <w:r w:rsidRPr="00BE6E8A">
        <w:rPr>
          <w:rFonts w:ascii="Times New Roman" w:eastAsia="Times New Roman" w:hAnsi="Times New Roman" w:cs="Times New Roman"/>
          <w:i/>
          <w:iCs/>
          <w:color w:val="000000" w:themeColor="text1"/>
          <w:sz w:val="24"/>
          <w:szCs w:val="24"/>
          <w:lang w:eastAsia="id-ID"/>
        </w:rPr>
        <w:t>incasu</w:t>
      </w:r>
      <w:r w:rsidRPr="00BE6E8A">
        <w:rPr>
          <w:rFonts w:ascii="Times New Roman" w:eastAsia="Times New Roman" w:hAnsi="Times New Roman" w:cs="Times New Roman"/>
          <w:color w:val="000000" w:themeColor="text1"/>
          <w:sz w:val="24"/>
          <w:szCs w:val="24"/>
          <w:lang w:eastAsia="id-ID"/>
        </w:rPr>
        <w:t> sedang diproses di Peradilan Umum/proses kasasi</w:t>
      </w:r>
      <w:bookmarkStart w:id="4" w:name="_ftnref5"/>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"_ftn5"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[5]</w:t>
      </w:r>
      <w:r w:rsidR="00505400" w:rsidRPr="00BE6E8A">
        <w:rPr>
          <w:rFonts w:ascii="Times New Roman" w:eastAsia="Times New Roman" w:hAnsi="Times New Roman" w:cs="Times New Roman"/>
          <w:color w:val="000000" w:themeColor="text1"/>
          <w:sz w:val="24"/>
          <w:szCs w:val="24"/>
          <w:lang w:eastAsia="id-ID"/>
        </w:rPr>
        <w:fldChar w:fldCharType="end"/>
      </w:r>
      <w:bookmarkEnd w:id="4"/>
    </w:p>
    <w:p w:rsidR="007A261A" w:rsidRPr="00BE6E8A" w:rsidRDefault="007A261A" w:rsidP="007A261A">
      <w:pPr>
        <w:numPr>
          <w:ilvl w:val="0"/>
          <w:numId w:val="32"/>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 199 K/AG/1998</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17 Maret 1999</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Bahwa terlepas dari keberatan-keberatan yang diajukan pemohon kasasi, menurut pendapat Mahkamah Agung Judec faxtie telah salah menerapkan hukum, in casu Pemohon Kasasi/Tergugat asal dan Termohon Kasasi/ Penggugat asal telah melakukan perdamaian dan Termohon Kasasi/ Penggugat asal tidak dapat membuktikan bahwa perdamaian tersebut dibuat karena ada unsur paksaan.</w:t>
      </w:r>
      <w:bookmarkStart w:id="5" w:name="_ftnref6"/>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"_ftn6"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[6]</w:t>
      </w:r>
      <w:r w:rsidR="00505400" w:rsidRPr="00BE6E8A">
        <w:rPr>
          <w:rFonts w:ascii="Times New Roman" w:eastAsia="Times New Roman" w:hAnsi="Times New Roman" w:cs="Times New Roman"/>
          <w:color w:val="000000" w:themeColor="text1"/>
          <w:sz w:val="24"/>
          <w:szCs w:val="24"/>
          <w:lang w:eastAsia="id-ID"/>
        </w:rPr>
        <w:fldChar w:fldCharType="end"/>
      </w:r>
      <w:bookmarkEnd w:id="5"/>
    </w:p>
    <w:p w:rsidR="007A261A" w:rsidRPr="00BE6E8A" w:rsidRDefault="007A261A" w:rsidP="007A261A">
      <w:pPr>
        <w:numPr>
          <w:ilvl w:val="0"/>
          <w:numId w:val="33"/>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 17/K/AG/1998</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29 April 1999</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Kaidah Hukum : Bahwa terlepas dari keberatan-keberatan yang diajukan oleh pemohon kasasi, menurut pendapat Mahkamah Agung, PTA Mataram telah salah menerapkan hukum karena telah menarik Pemohon Kasasi dan Turut Termohon Kasasi sebagai pihak dalam perkara pencegahan perkawinan, pencegahan perkawinan seharusnya bersifat Voluntair.</w:t>
      </w:r>
      <w:bookmarkStart w:id="6" w:name="_ftnref7"/>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"_ftn7"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[7]</w:t>
      </w:r>
      <w:r w:rsidR="00505400" w:rsidRPr="00BE6E8A">
        <w:rPr>
          <w:rFonts w:ascii="Times New Roman" w:eastAsia="Times New Roman" w:hAnsi="Times New Roman" w:cs="Times New Roman"/>
          <w:color w:val="000000" w:themeColor="text1"/>
          <w:sz w:val="24"/>
          <w:szCs w:val="24"/>
          <w:lang w:eastAsia="id-ID"/>
        </w:rPr>
        <w:fldChar w:fldCharType="end"/>
      </w:r>
      <w:bookmarkEnd w:id="6"/>
    </w:p>
    <w:p w:rsidR="007A261A" w:rsidRPr="00BE6E8A" w:rsidRDefault="007A261A" w:rsidP="007A261A">
      <w:pPr>
        <w:numPr>
          <w:ilvl w:val="0"/>
          <w:numId w:val="34"/>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495K/AG/2000</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17-01-2003</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PTA Jayapura didalam memutus telah salah menerapkan hukum, karena pendapat PTA Jayapura bahwa saksi keluarga yang diatur Pasal 76 UU No. 7 Tahun 1989 adalah hanya diterapkan dalam kasus cerai gugat dan tidak dapat diterapkan dalam perkara cerai talak adalah tidak tepat, karena Pasal 76 UU No.7 Tahun 1989 adalah mengatur perceraian dengan alasan syiqoq tidak harus terjadi dalam cerai gugat </w:t>
      </w:r>
      <w:r w:rsidRPr="00BE6E8A">
        <w:rPr>
          <w:rFonts w:ascii="Times New Roman" w:eastAsia="Times New Roman" w:hAnsi="Times New Roman" w:cs="Times New Roman"/>
          <w:i/>
          <w:iCs/>
          <w:color w:val="000000" w:themeColor="text1"/>
          <w:sz w:val="24"/>
          <w:szCs w:val="24"/>
          <w:lang w:eastAsia="id-ID"/>
        </w:rPr>
        <w:t>un Sich</w:t>
      </w:r>
      <w:r w:rsidRPr="00BE6E8A">
        <w:rPr>
          <w:rFonts w:ascii="Times New Roman" w:eastAsia="Times New Roman" w:hAnsi="Times New Roman" w:cs="Times New Roman"/>
          <w:color w:val="000000" w:themeColor="text1"/>
          <w:sz w:val="24"/>
          <w:szCs w:val="24"/>
          <w:lang w:eastAsia="id-ID"/>
        </w:rPr>
        <w:t>, akan tetapi dapat pula terjadi alasan syiqoq dalam perkara cerai talak. Sehingga dalam cerai gugat dengan alasan syiqoq dapat didengar keterangan saksi dari pihak keluarga demikian pula dalam perkara cerai talak dengan alasan syiqoq dapat pula didengar kesaksian dari pihak keluarga</w:t>
      </w:r>
      <w:r w:rsidRPr="00BE6E8A">
        <w:rPr>
          <w:rFonts w:ascii="Times New Roman" w:eastAsia="Times New Roman" w:hAnsi="Times New Roman" w:cs="Times New Roman"/>
          <w:i/>
          <w:iCs/>
          <w:color w:val="000000" w:themeColor="text1"/>
          <w:sz w:val="24"/>
          <w:szCs w:val="24"/>
          <w:lang w:eastAsia="id-ID"/>
        </w:rPr>
        <w:t>.</w:t>
      </w:r>
      <w:bookmarkStart w:id="7" w:name="_ftnref8"/>
      <w:r w:rsidR="00505400" w:rsidRPr="00BE6E8A">
        <w:rPr>
          <w:rFonts w:ascii="Times New Roman" w:eastAsia="Times New Roman" w:hAnsi="Times New Roman" w:cs="Times New Roman"/>
          <w:i/>
          <w:iCs/>
          <w:color w:val="000000" w:themeColor="text1"/>
          <w:sz w:val="24"/>
          <w:szCs w:val="24"/>
          <w:lang w:eastAsia="id-ID"/>
        </w:rPr>
        <w:fldChar w:fldCharType="begin"/>
      </w:r>
      <w:r w:rsidRPr="00BE6E8A">
        <w:rPr>
          <w:rFonts w:ascii="Times New Roman" w:eastAsia="Times New Roman" w:hAnsi="Times New Roman" w:cs="Times New Roman"/>
          <w:i/>
          <w:iCs/>
          <w:color w:val="000000" w:themeColor="text1"/>
          <w:sz w:val="24"/>
          <w:szCs w:val="24"/>
          <w:lang w:eastAsia="id-ID"/>
        </w:rPr>
        <w:instrText xml:space="preserve"> HYPERLINK "http://erlannaofalblogspotcom.blogspot.com/2010/04/kaidah-kaidah-hukum-perdata-agama-dalam.html" \l "_ftn8" \o "" </w:instrText>
      </w:r>
      <w:r w:rsidR="00505400" w:rsidRPr="00BE6E8A">
        <w:rPr>
          <w:rFonts w:ascii="Times New Roman" w:eastAsia="Times New Roman" w:hAnsi="Times New Roman" w:cs="Times New Roman"/>
          <w:i/>
          <w:iCs/>
          <w:color w:val="000000" w:themeColor="text1"/>
          <w:sz w:val="24"/>
          <w:szCs w:val="24"/>
          <w:lang w:eastAsia="id-ID"/>
        </w:rPr>
        <w:fldChar w:fldCharType="separate"/>
      </w:r>
      <w:r w:rsidRPr="00BE6E8A">
        <w:rPr>
          <w:rFonts w:ascii="Times New Roman" w:eastAsia="Times New Roman" w:hAnsi="Times New Roman" w:cs="Times New Roman"/>
          <w:b/>
          <w:bCs/>
          <w:i/>
          <w:iCs/>
          <w:color w:val="000000" w:themeColor="text1"/>
          <w:sz w:val="24"/>
          <w:szCs w:val="24"/>
          <w:lang w:eastAsia="id-ID"/>
        </w:rPr>
        <w:t>[8]</w:t>
      </w:r>
      <w:r w:rsidR="00505400" w:rsidRPr="00BE6E8A">
        <w:rPr>
          <w:rFonts w:ascii="Times New Roman" w:eastAsia="Times New Roman" w:hAnsi="Times New Roman" w:cs="Times New Roman"/>
          <w:i/>
          <w:iCs/>
          <w:color w:val="000000" w:themeColor="text1"/>
          <w:sz w:val="24"/>
          <w:szCs w:val="24"/>
          <w:lang w:eastAsia="id-ID"/>
        </w:rPr>
        <w:fldChar w:fldCharType="end"/>
      </w:r>
      <w:bookmarkEnd w:id="7"/>
    </w:p>
    <w:p w:rsidR="007A261A" w:rsidRPr="00BE6E8A" w:rsidRDefault="007A261A" w:rsidP="007A261A">
      <w:pPr>
        <w:numPr>
          <w:ilvl w:val="0"/>
          <w:numId w:val="35"/>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11K/AG/2001</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10-07-2003</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lastRenderedPageBreak/>
        <w:t>Kaidah Hukum</w:t>
      </w:r>
      <w:r w:rsidRPr="00BE6E8A">
        <w:rPr>
          <w:rFonts w:ascii="Times New Roman" w:eastAsia="Times New Roman" w:hAnsi="Times New Roman" w:cs="Times New Roman"/>
          <w:color w:val="000000" w:themeColor="text1"/>
          <w:sz w:val="24"/>
          <w:szCs w:val="24"/>
          <w:lang w:eastAsia="id-ID"/>
        </w:rPr>
        <w:t> : Bahwa pemberian 1/2 bagian dari gaji Tergugat kepada Penggugat sebagaimana diatur dalam pasal 8 PP. Nomor 10 Tahun 1983, dirubah dengan PP Nomor 45 Tahun 1990, mengenai Peraturan disiplin Pegawai Negeri Sipil, bukan merupakan hukum Acara Peradilan Agama. Karena Pemberian 1/2 gaji Tergugat kepada Penggugat merupakan keputusan Pejabat Tata Usaha Negara.</w:t>
      </w:r>
      <w:bookmarkStart w:id="8" w:name="_ftnref9"/>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"_ftn9"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[9]</w:t>
      </w:r>
      <w:r w:rsidR="00505400" w:rsidRPr="00BE6E8A">
        <w:rPr>
          <w:rFonts w:ascii="Times New Roman" w:eastAsia="Times New Roman" w:hAnsi="Times New Roman" w:cs="Times New Roman"/>
          <w:color w:val="000000" w:themeColor="text1"/>
          <w:sz w:val="24"/>
          <w:szCs w:val="24"/>
          <w:lang w:eastAsia="id-ID"/>
        </w:rPr>
        <w:fldChar w:fldCharType="end"/>
      </w:r>
      <w:bookmarkEnd w:id="8"/>
    </w:p>
    <w:p w:rsidR="007A261A" w:rsidRPr="00BE6E8A" w:rsidRDefault="007A261A" w:rsidP="007A261A">
      <w:pPr>
        <w:numPr>
          <w:ilvl w:val="0"/>
          <w:numId w:val="36"/>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02K/AG/2001</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29-08-2002</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Bahwa suatu perkawinan yang dilakukan oleh seorang yang telah mempunyai isteri, seyogyanya harus disertai izin dari Pengadilan Agama sebagaimana telah ditetapkan didalam Pasal 3, 9, 24 dan 25 Undang-undang Nomor 1 Tahun 1974.</w:t>
      </w:r>
      <w:bookmarkStart w:id="9" w:name="_ftnref10"/>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"_ftn10"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[10]</w:t>
      </w:r>
      <w:r w:rsidR="00505400" w:rsidRPr="00BE6E8A">
        <w:rPr>
          <w:rFonts w:ascii="Times New Roman" w:eastAsia="Times New Roman" w:hAnsi="Times New Roman" w:cs="Times New Roman"/>
          <w:color w:val="000000" w:themeColor="text1"/>
          <w:sz w:val="24"/>
          <w:szCs w:val="24"/>
          <w:lang w:eastAsia="id-ID"/>
        </w:rPr>
        <w:fldChar w:fldCharType="end"/>
      </w:r>
      <w:bookmarkEnd w:id="9"/>
    </w:p>
    <w:p w:rsidR="007A261A" w:rsidRPr="00BE6E8A" w:rsidRDefault="007A261A" w:rsidP="007A261A">
      <w:pPr>
        <w:numPr>
          <w:ilvl w:val="0"/>
          <w:numId w:val="37"/>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44K/AG/1998</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19-02-1999</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Bahwa oleh karena percekcokan terus-menerus dan tidak dapat didamaikan kembali dan telah terbukti berdasarkan keterangan saksi, maka dapat dimungkinkan putusan perceraian antara Penggugat dan Tergugat tersebut.</w:t>
      </w:r>
      <w:bookmarkStart w:id="10" w:name="_ftnref11"/>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"_ftn11"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[11]</w:t>
      </w:r>
      <w:r w:rsidR="00505400" w:rsidRPr="00BE6E8A">
        <w:rPr>
          <w:rFonts w:ascii="Times New Roman" w:eastAsia="Times New Roman" w:hAnsi="Times New Roman" w:cs="Times New Roman"/>
          <w:color w:val="000000" w:themeColor="text1"/>
          <w:sz w:val="24"/>
          <w:szCs w:val="24"/>
          <w:lang w:eastAsia="id-ID"/>
        </w:rPr>
        <w:fldChar w:fldCharType="end"/>
      </w:r>
      <w:bookmarkEnd w:id="10"/>
    </w:p>
    <w:p w:rsidR="007A261A" w:rsidRPr="00BE6E8A" w:rsidRDefault="007A261A" w:rsidP="007A261A">
      <w:pPr>
        <w:numPr>
          <w:ilvl w:val="0"/>
          <w:numId w:val="38"/>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111K/AG/1998</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13-09-1999</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Bahwa di dalam hukum waris mal waris, mengenai sengketa tentang harta peninggalan diantara para ahli waris yang masih ada hubungan keluarga tidak dapat termasuk sengketa milik, dan dikuatkan oleh keterangan para saksi, oleh karenanya harus dinyatakan tidak dapat diterima.</w:t>
      </w:r>
      <w:bookmarkStart w:id="11" w:name="_ftnref12"/>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"_ftn12"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[12]</w:t>
      </w:r>
      <w:r w:rsidR="00505400" w:rsidRPr="00BE6E8A">
        <w:rPr>
          <w:rFonts w:ascii="Times New Roman" w:eastAsia="Times New Roman" w:hAnsi="Times New Roman" w:cs="Times New Roman"/>
          <w:color w:val="000000" w:themeColor="text1"/>
          <w:sz w:val="24"/>
          <w:szCs w:val="24"/>
          <w:lang w:eastAsia="id-ID"/>
        </w:rPr>
        <w:fldChar w:fldCharType="end"/>
      </w:r>
      <w:bookmarkEnd w:id="11"/>
    </w:p>
    <w:p w:rsidR="007A261A" w:rsidRPr="00BE6E8A" w:rsidRDefault="007A261A" w:rsidP="007A261A">
      <w:pPr>
        <w:numPr>
          <w:ilvl w:val="0"/>
          <w:numId w:val="39"/>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27K/AG/2002</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26-02-2004</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Bahwa seseorang yang mendalilkan mempunyai hak atas tanah berdasarkan Hibah, harus dapat membuktikan kepemilikan atas Hibah tersebut sebagaimana dimaksud oleh Pasal 210 ayat (1) KHI dan apabila diperoleh berdasarkan Hibah maka segera tanah tersebut dibalik namakan, atas nama penerima hibah, jika tidak demikian kalau timbul sengketa di kemudian hari, maka status tanah tersebut tetap seperti semula kecuali benar-benar dapat dibuktikan perubahan status kepemilikannya.</w:t>
      </w:r>
      <w:bookmarkStart w:id="12" w:name="_ftnref13"/>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"_ftn13"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[13]</w:t>
      </w:r>
      <w:r w:rsidR="00505400" w:rsidRPr="00BE6E8A">
        <w:rPr>
          <w:rFonts w:ascii="Times New Roman" w:eastAsia="Times New Roman" w:hAnsi="Times New Roman" w:cs="Times New Roman"/>
          <w:color w:val="000000" w:themeColor="text1"/>
          <w:sz w:val="24"/>
          <w:szCs w:val="24"/>
          <w:lang w:eastAsia="id-ID"/>
        </w:rPr>
        <w:fldChar w:fldCharType="end"/>
      </w:r>
      <w:bookmarkEnd w:id="12"/>
    </w:p>
    <w:p w:rsidR="007A261A" w:rsidRPr="00BE6E8A" w:rsidRDefault="007A261A" w:rsidP="007A261A">
      <w:pPr>
        <w:numPr>
          <w:ilvl w:val="0"/>
          <w:numId w:val="40"/>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253K/AG/2002</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17-03-2004</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xml:space="preserve"> : Bahwa penggabungan beberapa tuntutan dari Penggugat dapat dibenarkan sepanjang gabungan tuntutan perceraian dengan segala akibat hukumnya sebagaimana diatur dalam Pasal 86 UU. No. 7 Th 1989 sedangkan tuntutan lainnya </w:t>
      </w:r>
      <w:r w:rsidRPr="00BE6E8A">
        <w:rPr>
          <w:rFonts w:ascii="Times New Roman" w:eastAsia="Times New Roman" w:hAnsi="Times New Roman" w:cs="Times New Roman"/>
          <w:color w:val="000000" w:themeColor="text1"/>
          <w:sz w:val="24"/>
          <w:szCs w:val="24"/>
          <w:lang w:eastAsia="id-ID"/>
        </w:rPr>
        <w:lastRenderedPageBreak/>
        <w:t>yang tidak diatur dalam pasal tersebut cukup dinyatakan tidak dapat diterima, tidak seharusnya keseluruhan gugatan Penggugat dinyatakan tidak dapat diterima dengan alasan </w:t>
      </w:r>
      <w:r w:rsidRPr="00BE6E8A">
        <w:rPr>
          <w:rFonts w:ascii="Times New Roman" w:eastAsia="Times New Roman" w:hAnsi="Times New Roman" w:cs="Times New Roman"/>
          <w:i/>
          <w:iCs/>
          <w:color w:val="000000" w:themeColor="text1"/>
          <w:sz w:val="24"/>
          <w:szCs w:val="24"/>
          <w:lang w:eastAsia="id-ID"/>
        </w:rPr>
        <w:t>obscuur libel</w:t>
      </w:r>
      <w:r w:rsidRPr="00BE6E8A">
        <w:rPr>
          <w:rFonts w:ascii="Times New Roman" w:eastAsia="Times New Roman" w:hAnsi="Times New Roman" w:cs="Times New Roman"/>
          <w:color w:val="000000" w:themeColor="text1"/>
          <w:sz w:val="24"/>
          <w:szCs w:val="24"/>
          <w:lang w:eastAsia="id-ID"/>
        </w:rPr>
        <w:t>.</w:t>
      </w:r>
      <w:bookmarkStart w:id="13" w:name="_ftnref14"/>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"_ftn14"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[14]</w:t>
      </w:r>
      <w:r w:rsidR="00505400" w:rsidRPr="00BE6E8A">
        <w:rPr>
          <w:rFonts w:ascii="Times New Roman" w:eastAsia="Times New Roman" w:hAnsi="Times New Roman" w:cs="Times New Roman"/>
          <w:color w:val="000000" w:themeColor="text1"/>
          <w:sz w:val="24"/>
          <w:szCs w:val="24"/>
          <w:lang w:eastAsia="id-ID"/>
        </w:rPr>
        <w:fldChar w:fldCharType="end"/>
      </w:r>
      <w:bookmarkEnd w:id="13"/>
    </w:p>
    <w:p w:rsidR="007A261A" w:rsidRPr="00BE6E8A" w:rsidRDefault="007A261A" w:rsidP="007A261A">
      <w:pPr>
        <w:numPr>
          <w:ilvl w:val="0"/>
          <w:numId w:val="41"/>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75K/AG/2003</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14-05-2004</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(1). Bahwa UU No. 2 tahun 1947 adalah Undang-undang untuk Peradilan Tingkat Banding, sehingga tidak dapat diterapkan pada pembuatan surat gugat dalam tingkat Pertama. (2) Bahwa sebelum menerapkan pasal 210 ayat (1) KHI maka terlebih dahulu harus dijelaskan oleh Penggugat jumlah harta keseluruhannya sehingga dapat ditentukan apakah hibah tersebut melampaui batas 1/3 harta penghibah atau tidak.</w:t>
      </w:r>
      <w:bookmarkStart w:id="14" w:name="_ftnref15"/>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"_ftn15"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[15]</w:t>
      </w:r>
      <w:r w:rsidR="00505400" w:rsidRPr="00BE6E8A">
        <w:rPr>
          <w:rFonts w:ascii="Times New Roman" w:eastAsia="Times New Roman" w:hAnsi="Times New Roman" w:cs="Times New Roman"/>
          <w:color w:val="000000" w:themeColor="text1"/>
          <w:sz w:val="24"/>
          <w:szCs w:val="24"/>
          <w:lang w:eastAsia="id-ID"/>
        </w:rPr>
        <w:fldChar w:fldCharType="end"/>
      </w:r>
      <w:bookmarkEnd w:id="14"/>
    </w:p>
    <w:p w:rsidR="007A261A" w:rsidRPr="00BE6E8A" w:rsidRDefault="007A261A" w:rsidP="007A261A">
      <w:pPr>
        <w:numPr>
          <w:ilvl w:val="0"/>
          <w:numId w:val="42"/>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280K/AG/2004</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10-11-2004</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Bahwa apabila telah terjadi perceraian, maka akibat perceraian harus ditetapkan sesuai dengan kebutuhan hidup minimum berdasarkan kepatutan dan keadilan dan untuk menjamin kepastian dan masa depan anak perlu ditetapkan kewajiban suami untuk membiayai nafkah anak-anaknya.</w:t>
      </w:r>
      <w:bookmarkStart w:id="15" w:name="_ftnref16"/>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"_ftn16"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[16]</w:t>
      </w:r>
      <w:r w:rsidR="00505400" w:rsidRPr="00BE6E8A">
        <w:rPr>
          <w:rFonts w:ascii="Times New Roman" w:eastAsia="Times New Roman" w:hAnsi="Times New Roman" w:cs="Times New Roman"/>
          <w:color w:val="000000" w:themeColor="text1"/>
          <w:sz w:val="24"/>
          <w:szCs w:val="24"/>
          <w:lang w:eastAsia="id-ID"/>
        </w:rPr>
        <w:fldChar w:fldCharType="end"/>
      </w:r>
      <w:bookmarkEnd w:id="15"/>
    </w:p>
    <w:p w:rsidR="007A261A" w:rsidRPr="00BE6E8A" w:rsidRDefault="007A261A" w:rsidP="007A261A">
      <w:pPr>
        <w:numPr>
          <w:ilvl w:val="0"/>
          <w:numId w:val="43"/>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334K/AG/2005</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22-02-2006</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Karena ahli waris pengganti maupun ahli waris yang digantikan telah sama-sama meninggal, maka waktu meninggalnya masing-masing harus disebutkan dengan jelas, baik dalam surat gugatan maupun dalam</w:t>
      </w:r>
      <w:r w:rsidRPr="00BE6E8A">
        <w:rPr>
          <w:rFonts w:ascii="Times New Roman" w:eastAsia="Times New Roman" w:hAnsi="Times New Roman" w:cs="Times New Roman"/>
          <w:i/>
          <w:iCs/>
          <w:color w:val="000000" w:themeColor="text1"/>
          <w:sz w:val="24"/>
          <w:szCs w:val="24"/>
          <w:lang w:eastAsia="id-ID"/>
        </w:rPr>
        <w:t>konstatering</w:t>
      </w:r>
      <w:r w:rsidRPr="00BE6E8A">
        <w:rPr>
          <w:rFonts w:ascii="Times New Roman" w:eastAsia="Times New Roman" w:hAnsi="Times New Roman" w:cs="Times New Roman"/>
          <w:color w:val="000000" w:themeColor="text1"/>
          <w:sz w:val="24"/>
          <w:szCs w:val="24"/>
          <w:lang w:eastAsia="id-ID"/>
        </w:rPr>
        <w:t> hakim. Apabila tidak, maka gugatan tidak dapat diterima (NO) karena kabur (</w:t>
      </w:r>
      <w:r w:rsidRPr="00BE6E8A">
        <w:rPr>
          <w:rFonts w:ascii="Times New Roman" w:eastAsia="Times New Roman" w:hAnsi="Times New Roman" w:cs="Times New Roman"/>
          <w:i/>
          <w:iCs/>
          <w:color w:val="000000" w:themeColor="text1"/>
          <w:sz w:val="24"/>
          <w:szCs w:val="24"/>
          <w:lang w:eastAsia="id-ID"/>
        </w:rPr>
        <w:t>obscuur libel</w:t>
      </w:r>
      <w:r w:rsidRPr="00BE6E8A">
        <w:rPr>
          <w:rFonts w:ascii="Times New Roman" w:eastAsia="Times New Roman" w:hAnsi="Times New Roman" w:cs="Times New Roman"/>
          <w:color w:val="000000" w:themeColor="text1"/>
          <w:sz w:val="24"/>
          <w:szCs w:val="24"/>
          <w:lang w:eastAsia="id-ID"/>
        </w:rPr>
        <w:t>).</w:t>
      </w:r>
      <w:bookmarkStart w:id="16" w:name="_ftnref17"/>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"_ftn17"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[17]</w:t>
      </w:r>
      <w:r w:rsidR="00505400" w:rsidRPr="00BE6E8A">
        <w:rPr>
          <w:rFonts w:ascii="Times New Roman" w:eastAsia="Times New Roman" w:hAnsi="Times New Roman" w:cs="Times New Roman"/>
          <w:color w:val="000000" w:themeColor="text1"/>
          <w:sz w:val="24"/>
          <w:szCs w:val="24"/>
          <w:lang w:eastAsia="id-ID"/>
        </w:rPr>
        <w:fldChar w:fldCharType="end"/>
      </w:r>
      <w:bookmarkEnd w:id="16"/>
    </w:p>
    <w:p w:rsidR="007A261A" w:rsidRPr="00BE6E8A" w:rsidRDefault="007A261A" w:rsidP="007A261A">
      <w:pPr>
        <w:numPr>
          <w:ilvl w:val="0"/>
          <w:numId w:val="44"/>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353K/AG/2005</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07-07-2006</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Akta Pembagian Warisan diluar sengketa (Akta P3HP) eks Pasal 107 Undang-undang No. 7 Tahun 1989 sebagaimana diubah dengan Undang-undang No.3 Tahun 2006 harus mencantumkan seluruh ahli waris. Apabila tidak, maka akta tersebut dapat digugat kembali dan dinyatakan tidak berkekuatan hukum dengan alasan terdapat kekeliruan yang nyata.</w:t>
      </w:r>
      <w:bookmarkStart w:id="17" w:name="_ftnref18"/>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"_ftn18"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[18]</w:t>
      </w:r>
      <w:r w:rsidR="00505400" w:rsidRPr="00BE6E8A">
        <w:rPr>
          <w:rFonts w:ascii="Times New Roman" w:eastAsia="Times New Roman" w:hAnsi="Times New Roman" w:cs="Times New Roman"/>
          <w:color w:val="000000" w:themeColor="text1"/>
          <w:sz w:val="24"/>
          <w:szCs w:val="24"/>
          <w:lang w:eastAsia="id-ID"/>
        </w:rPr>
        <w:fldChar w:fldCharType="end"/>
      </w:r>
      <w:bookmarkEnd w:id="17"/>
    </w:p>
    <w:p w:rsidR="007A261A" w:rsidRPr="00BE6E8A" w:rsidRDefault="007A261A" w:rsidP="007A261A">
      <w:pPr>
        <w:numPr>
          <w:ilvl w:val="0"/>
          <w:numId w:val="45"/>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110K/AG/2007</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07-12-2007</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Pertimbangan utama dalam masalah</w:t>
      </w:r>
      <w:r w:rsidRPr="00BE6E8A">
        <w:rPr>
          <w:rFonts w:ascii="Times New Roman" w:eastAsia="Times New Roman" w:hAnsi="Times New Roman" w:cs="Times New Roman"/>
          <w:i/>
          <w:iCs/>
          <w:color w:val="000000" w:themeColor="text1"/>
          <w:sz w:val="24"/>
          <w:szCs w:val="24"/>
          <w:lang w:eastAsia="id-ID"/>
        </w:rPr>
        <w:t>hadlonah </w:t>
      </w:r>
      <w:r w:rsidRPr="00BE6E8A">
        <w:rPr>
          <w:rFonts w:ascii="Times New Roman" w:eastAsia="Times New Roman" w:hAnsi="Times New Roman" w:cs="Times New Roman"/>
          <w:color w:val="000000" w:themeColor="text1"/>
          <w:sz w:val="24"/>
          <w:szCs w:val="24"/>
          <w:lang w:eastAsia="id-ID"/>
        </w:rPr>
        <w:t xml:space="preserve">(pemeliharaan anak) adalah kemaslahatan dan kepentingan si anak, bukan semata-mata yang secara normatif paling berhak. Sekalipun si anak belum berumur 7 (tujuh) tahun, tetapi </w:t>
      </w:r>
      <w:r w:rsidRPr="00BE6E8A">
        <w:rPr>
          <w:rFonts w:ascii="Times New Roman" w:eastAsia="Times New Roman" w:hAnsi="Times New Roman" w:cs="Times New Roman"/>
          <w:color w:val="000000" w:themeColor="text1"/>
          <w:sz w:val="24"/>
          <w:szCs w:val="24"/>
          <w:lang w:eastAsia="id-ID"/>
        </w:rPr>
        <w:lastRenderedPageBreak/>
        <w:t>karena si ibu sering berpergian keluar negeri sehingga tidak jelas si anak harus bersama siapa, sedangkan selama ini telah terbukti si anak telah hidup dengan tenang dan tenteram bersama ayahnya, maka demi kemaslahatan si anak hak </w:t>
      </w:r>
      <w:r w:rsidRPr="00BE6E8A">
        <w:rPr>
          <w:rFonts w:ascii="Times New Roman" w:eastAsia="Times New Roman" w:hAnsi="Times New Roman" w:cs="Times New Roman"/>
          <w:i/>
          <w:iCs/>
          <w:color w:val="000000" w:themeColor="text1"/>
          <w:sz w:val="24"/>
          <w:szCs w:val="24"/>
          <w:lang w:eastAsia="id-ID"/>
        </w:rPr>
        <w:t>hadlonah</w:t>
      </w:r>
      <w:r w:rsidRPr="00BE6E8A">
        <w:rPr>
          <w:rFonts w:ascii="Times New Roman" w:eastAsia="Times New Roman" w:hAnsi="Times New Roman" w:cs="Times New Roman"/>
          <w:color w:val="000000" w:themeColor="text1"/>
          <w:sz w:val="24"/>
          <w:szCs w:val="24"/>
          <w:lang w:eastAsia="id-ID"/>
        </w:rPr>
        <w:t>-nya diserahkan kepada ayahnya.</w:t>
      </w:r>
      <w:bookmarkStart w:id="18" w:name="_ftnref19"/>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"_ftn19"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[19]</w:t>
      </w:r>
      <w:r w:rsidR="00505400" w:rsidRPr="00BE6E8A">
        <w:rPr>
          <w:rFonts w:ascii="Times New Roman" w:eastAsia="Times New Roman" w:hAnsi="Times New Roman" w:cs="Times New Roman"/>
          <w:color w:val="000000" w:themeColor="text1"/>
          <w:sz w:val="24"/>
          <w:szCs w:val="24"/>
          <w:lang w:eastAsia="id-ID"/>
        </w:rPr>
        <w:fldChar w:fldCharType="end"/>
      </w:r>
      <w:bookmarkEnd w:id="18"/>
    </w:p>
    <w:p w:rsidR="007A261A" w:rsidRPr="00BE6E8A" w:rsidRDefault="007A261A" w:rsidP="007A261A">
      <w:pPr>
        <w:numPr>
          <w:ilvl w:val="0"/>
          <w:numId w:val="46"/>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137K/AG/2007</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06-02-2008</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Istri yang menggugat cerai suaminya tidak selalu dihukumkan </w:t>
      </w:r>
      <w:r w:rsidRPr="00BE6E8A">
        <w:rPr>
          <w:rFonts w:ascii="Times New Roman" w:eastAsia="Times New Roman" w:hAnsi="Times New Roman" w:cs="Times New Roman"/>
          <w:i/>
          <w:iCs/>
          <w:color w:val="000000" w:themeColor="text1"/>
          <w:sz w:val="24"/>
          <w:szCs w:val="24"/>
          <w:lang w:eastAsia="id-ID"/>
        </w:rPr>
        <w:t>nusyuz</w:t>
      </w:r>
      <w:r w:rsidRPr="00BE6E8A">
        <w:rPr>
          <w:rFonts w:ascii="Times New Roman" w:eastAsia="Times New Roman" w:hAnsi="Times New Roman" w:cs="Times New Roman"/>
          <w:color w:val="000000" w:themeColor="text1"/>
          <w:sz w:val="24"/>
          <w:szCs w:val="24"/>
          <w:lang w:eastAsia="id-ID"/>
        </w:rPr>
        <w:t>. Meskipun gugatan perceraian diajukan oleh isteri tetapi jika tidak terbukti isteri telah berbuat </w:t>
      </w:r>
      <w:r w:rsidRPr="00BE6E8A">
        <w:rPr>
          <w:rFonts w:ascii="Times New Roman" w:eastAsia="Times New Roman" w:hAnsi="Times New Roman" w:cs="Times New Roman"/>
          <w:i/>
          <w:iCs/>
          <w:color w:val="000000" w:themeColor="text1"/>
          <w:sz w:val="24"/>
          <w:szCs w:val="24"/>
          <w:lang w:eastAsia="id-ID"/>
        </w:rPr>
        <w:t>nusyuz</w:t>
      </w:r>
      <w:r w:rsidRPr="00BE6E8A">
        <w:rPr>
          <w:rFonts w:ascii="Times New Roman" w:eastAsia="Times New Roman" w:hAnsi="Times New Roman" w:cs="Times New Roman"/>
          <w:color w:val="000000" w:themeColor="text1"/>
          <w:sz w:val="24"/>
          <w:szCs w:val="24"/>
          <w:lang w:eastAsia="id-ID"/>
        </w:rPr>
        <w:t>, maka secara </w:t>
      </w:r>
      <w:r w:rsidRPr="00BE6E8A">
        <w:rPr>
          <w:rFonts w:ascii="Times New Roman" w:eastAsia="Times New Roman" w:hAnsi="Times New Roman" w:cs="Times New Roman"/>
          <w:i/>
          <w:iCs/>
          <w:color w:val="000000" w:themeColor="text1"/>
          <w:sz w:val="24"/>
          <w:szCs w:val="24"/>
          <w:lang w:eastAsia="id-ID"/>
        </w:rPr>
        <w:t>ex officio</w:t>
      </w:r>
      <w:r w:rsidRPr="00BE6E8A">
        <w:rPr>
          <w:rFonts w:ascii="Times New Roman" w:eastAsia="Times New Roman" w:hAnsi="Times New Roman" w:cs="Times New Roman"/>
          <w:color w:val="000000" w:themeColor="text1"/>
          <w:sz w:val="24"/>
          <w:szCs w:val="24"/>
          <w:lang w:eastAsia="id-ID"/>
        </w:rPr>
        <w:t> suami dapat dihukum untuk memberikan nafkah '</w:t>
      </w:r>
      <w:r w:rsidRPr="00BE6E8A">
        <w:rPr>
          <w:rFonts w:ascii="Times New Roman" w:eastAsia="Times New Roman" w:hAnsi="Times New Roman" w:cs="Times New Roman"/>
          <w:i/>
          <w:iCs/>
          <w:color w:val="000000" w:themeColor="text1"/>
          <w:sz w:val="24"/>
          <w:szCs w:val="24"/>
          <w:lang w:eastAsia="id-ID"/>
        </w:rPr>
        <w:t>iddah</w:t>
      </w:r>
      <w:r w:rsidRPr="00BE6E8A">
        <w:rPr>
          <w:rFonts w:ascii="Times New Roman" w:eastAsia="Times New Roman" w:hAnsi="Times New Roman" w:cs="Times New Roman"/>
          <w:color w:val="000000" w:themeColor="text1"/>
          <w:sz w:val="24"/>
          <w:szCs w:val="24"/>
          <w:lang w:eastAsia="id-ID"/>
        </w:rPr>
        <w:t> kepada bekas isterinya, dengan alasan bekas isteri harus menjalani masa </w:t>
      </w:r>
      <w:r w:rsidRPr="00BE6E8A">
        <w:rPr>
          <w:rFonts w:ascii="Times New Roman" w:eastAsia="Times New Roman" w:hAnsi="Times New Roman" w:cs="Times New Roman"/>
          <w:i/>
          <w:iCs/>
          <w:color w:val="000000" w:themeColor="text1"/>
          <w:sz w:val="24"/>
          <w:szCs w:val="24"/>
          <w:lang w:eastAsia="id-ID"/>
        </w:rPr>
        <w:t>iddah</w:t>
      </w:r>
      <w:r w:rsidRPr="00BE6E8A">
        <w:rPr>
          <w:rFonts w:ascii="Times New Roman" w:eastAsia="Times New Roman" w:hAnsi="Times New Roman" w:cs="Times New Roman"/>
          <w:color w:val="000000" w:themeColor="text1"/>
          <w:sz w:val="24"/>
          <w:szCs w:val="24"/>
          <w:lang w:eastAsia="id-ID"/>
        </w:rPr>
        <w:t>, yang tujuannya antara lain untuk </w:t>
      </w:r>
      <w:r w:rsidRPr="00BE6E8A">
        <w:rPr>
          <w:rFonts w:ascii="Times New Roman" w:eastAsia="Times New Roman" w:hAnsi="Times New Roman" w:cs="Times New Roman"/>
          <w:i/>
          <w:iCs/>
          <w:color w:val="000000" w:themeColor="text1"/>
          <w:sz w:val="24"/>
          <w:szCs w:val="24"/>
          <w:lang w:eastAsia="id-ID"/>
        </w:rPr>
        <w:t>istibra</w:t>
      </w:r>
      <w:r w:rsidRPr="00BE6E8A">
        <w:rPr>
          <w:rFonts w:ascii="Times New Roman" w:eastAsia="Times New Roman" w:hAnsi="Times New Roman" w:cs="Times New Roman"/>
          <w:color w:val="000000" w:themeColor="text1"/>
          <w:sz w:val="24"/>
          <w:szCs w:val="24"/>
          <w:lang w:eastAsia="id-ID"/>
        </w:rPr>
        <w:t>' yang juga menyangkut kepentingan suami.</w:t>
      </w:r>
      <w:bookmarkStart w:id="19" w:name="_ftnref20"/>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"_ftn20"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[20]</w:t>
      </w:r>
      <w:r w:rsidR="00505400" w:rsidRPr="00BE6E8A">
        <w:rPr>
          <w:rFonts w:ascii="Times New Roman" w:eastAsia="Times New Roman" w:hAnsi="Times New Roman" w:cs="Times New Roman"/>
          <w:color w:val="000000" w:themeColor="text1"/>
          <w:sz w:val="24"/>
          <w:szCs w:val="24"/>
          <w:lang w:eastAsia="id-ID"/>
        </w:rPr>
        <w:fldChar w:fldCharType="end"/>
      </w:r>
      <w:bookmarkEnd w:id="19"/>
    </w:p>
    <w:p w:rsidR="007A261A" w:rsidRPr="00BE6E8A" w:rsidRDefault="007A261A" w:rsidP="007A261A">
      <w:pPr>
        <w:numPr>
          <w:ilvl w:val="0"/>
          <w:numId w:val="47"/>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34K/AG/1997</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27-07-1998</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:"Gugatan Penggugat </w:t>
      </w:r>
      <w:r w:rsidRPr="00BE6E8A">
        <w:rPr>
          <w:rFonts w:ascii="Times New Roman" w:eastAsia="Times New Roman" w:hAnsi="Times New Roman" w:cs="Times New Roman"/>
          <w:i/>
          <w:iCs/>
          <w:color w:val="000000" w:themeColor="text1"/>
          <w:sz w:val="24"/>
          <w:szCs w:val="24"/>
          <w:lang w:eastAsia="id-ID"/>
        </w:rPr>
        <w:t>Obscuur libel</w:t>
      </w:r>
      <w:r w:rsidRPr="00BE6E8A">
        <w:rPr>
          <w:rFonts w:ascii="Times New Roman" w:eastAsia="Times New Roman" w:hAnsi="Times New Roman" w:cs="Times New Roman"/>
          <w:color w:val="000000" w:themeColor="text1"/>
          <w:sz w:val="24"/>
          <w:szCs w:val="24"/>
          <w:lang w:eastAsia="id-ID"/>
        </w:rPr>
        <w:t>, karena identitas objek perkara yang tercantum dalam gugatan dan hasil pemeriksaan sidang di tempat berbeda, sedangkan Penggugat tidak mengadakan perubahan surat gugatan".</w:t>
      </w:r>
      <w:bookmarkStart w:id="20" w:name="_ftnref21"/>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"_ftn21"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[21]</w:t>
      </w:r>
      <w:r w:rsidR="00505400" w:rsidRPr="00BE6E8A">
        <w:rPr>
          <w:rFonts w:ascii="Times New Roman" w:eastAsia="Times New Roman" w:hAnsi="Times New Roman" w:cs="Times New Roman"/>
          <w:color w:val="000000" w:themeColor="text1"/>
          <w:sz w:val="24"/>
          <w:szCs w:val="24"/>
          <w:lang w:eastAsia="id-ID"/>
        </w:rPr>
        <w:fldChar w:fldCharType="end"/>
      </w:r>
      <w:bookmarkEnd w:id="20"/>
    </w:p>
    <w:p w:rsidR="007A261A" w:rsidRPr="00BE6E8A" w:rsidRDefault="007A261A" w:rsidP="007A261A">
      <w:pPr>
        <w:numPr>
          <w:ilvl w:val="0"/>
          <w:numId w:val="48"/>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184/K/AG/1995</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27-05-1998</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:"Permohonan kasasi tidak dapat dikabulkan, karena gugatan Penggugat kurang pihak atau tidak semua ahli waris dijadikan pihak dalam gugatan Penggugat".</w:t>
      </w:r>
      <w:bookmarkStart w:id="21" w:name="_ftnref22"/>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"_ftn22"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[22]</w:t>
      </w:r>
      <w:r w:rsidR="00505400" w:rsidRPr="00BE6E8A">
        <w:rPr>
          <w:rFonts w:ascii="Times New Roman" w:eastAsia="Times New Roman" w:hAnsi="Times New Roman" w:cs="Times New Roman"/>
          <w:color w:val="000000" w:themeColor="text1"/>
          <w:sz w:val="24"/>
          <w:szCs w:val="24"/>
          <w:lang w:eastAsia="id-ID"/>
        </w:rPr>
        <w:fldChar w:fldCharType="end"/>
      </w:r>
      <w:bookmarkEnd w:id="21"/>
    </w:p>
    <w:p w:rsidR="007A261A" w:rsidRPr="00BE6E8A" w:rsidRDefault="007A261A" w:rsidP="007A261A">
      <w:pPr>
        <w:numPr>
          <w:ilvl w:val="0"/>
          <w:numId w:val="49"/>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189/K/AG/1996</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27 Mei 1997</w:t>
      </w:r>
    </w:p>
    <w:p w:rsidR="007A261A" w:rsidRPr="00BE6E8A" w:rsidRDefault="007A261A" w:rsidP="007A261A">
      <w:pPr>
        <w:spacing w:before="68" w:after="240" w:line="258" w:lineRule="atLeast"/>
        <w:ind w:left="72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:"Pertimbangan Hukum Pengadilan Tinggi Agama yang tidak lengkap, yaitu dengan menyatakan gugatan pemohon kasasi/Penggugat asli tidak jelas tanpa memberikan alasan ketidak jelasannya berakibat dibatalkan oleh Mahkamah Agung. </w:t>
      </w:r>
      <w:bookmarkStart w:id="22" w:name="_ftnref23"/>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"_ftn23"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[23]</w:t>
      </w:r>
      <w:r w:rsidR="00505400" w:rsidRPr="00BE6E8A">
        <w:rPr>
          <w:rFonts w:ascii="Times New Roman" w:eastAsia="Times New Roman" w:hAnsi="Times New Roman" w:cs="Times New Roman"/>
          <w:color w:val="000000" w:themeColor="text1"/>
          <w:sz w:val="24"/>
          <w:szCs w:val="24"/>
          <w:lang w:eastAsia="id-ID"/>
        </w:rPr>
        <w:fldChar w:fldCharType="end"/>
      </w:r>
      <w:bookmarkEnd w:id="22"/>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Kaidah-kaidah Hukum Penting Lainnya.</w:t>
      </w:r>
    </w:p>
    <w:p w:rsidR="007A261A" w:rsidRPr="00BE6E8A" w:rsidRDefault="007A261A" w:rsidP="007A261A">
      <w:pPr>
        <w:numPr>
          <w:ilvl w:val="0"/>
          <w:numId w:val="50"/>
        </w:numPr>
        <w:spacing w:before="100" w:beforeAutospacing="1" w:after="100" w:afterAutospacing="1" w:line="258" w:lineRule="atLeast"/>
        <w:ind w:left="1440"/>
        <w:rPr>
          <w:rFonts w:ascii="Tahoma" w:eastAsia="Times New Roman" w:hAnsi="Tahoma" w:cs="Tahoma"/>
          <w:color w:val="000000" w:themeColor="text1"/>
          <w:sz w:val="18"/>
          <w:szCs w:val="18"/>
          <w:lang w:eastAsia="id-ID"/>
        </w:rPr>
      </w:pPr>
      <w:r w:rsidRPr="00BE6E8A">
        <w:rPr>
          <w:rFonts w:ascii="Tahoma" w:eastAsia="Times New Roman" w:hAnsi="Tahoma" w:cs="Tahoma"/>
          <w:color w:val="000000" w:themeColor="text1"/>
          <w:sz w:val="18"/>
          <w:szCs w:val="18"/>
          <w:lang w:eastAsia="id-ID"/>
        </w:rPr>
        <w:t>Nomor Register</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w:t>
      </w:r>
      <w:r w:rsidRPr="00BE6E8A">
        <w:rPr>
          <w:rFonts w:ascii="Tahoma" w:eastAsia="Times New Roman" w:hAnsi="Tahoma" w:cs="Tahoma"/>
          <w:color w:val="000000" w:themeColor="text1"/>
          <w:sz w:val="18"/>
          <w:lang w:eastAsia="id-ID"/>
        </w:rPr>
        <w:t> </w:t>
      </w:r>
      <w:r w:rsidRPr="00BE6E8A">
        <w:rPr>
          <w:rFonts w:ascii="Tahoma" w:eastAsia="Times New Roman" w:hAnsi="Tahoma" w:cs="Tahoma"/>
          <w:color w:val="000000" w:themeColor="text1"/>
          <w:sz w:val="18"/>
          <w:szCs w:val="18"/>
          <w:lang w:eastAsia="id-ID"/>
        </w:rPr>
        <w:t>116K/Sip/1973</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16-09-1975</w:t>
      </w:r>
    </w:p>
    <w:p w:rsidR="007A261A" w:rsidRPr="00BE6E8A" w:rsidRDefault="007A261A" w:rsidP="007A261A">
      <w:pPr>
        <w:spacing w:before="68" w:after="240" w:line="258" w:lineRule="atLeast"/>
        <w:ind w:left="720" w:hanging="36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Surat Kuasa harus lengkap dan rinci sehingga apabila surat kuasa yang tidak menyebutkan secara khusus/lengkap, surat kuasa tersebut tidak dapat diterima.</w:t>
      </w:r>
      <w:bookmarkStart w:id="23" w:name="_ftnref24"/>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"_ftn24"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[24]</w:t>
      </w:r>
      <w:r w:rsidR="00505400" w:rsidRPr="00BE6E8A">
        <w:rPr>
          <w:rFonts w:ascii="Times New Roman" w:eastAsia="Times New Roman" w:hAnsi="Times New Roman" w:cs="Times New Roman"/>
          <w:color w:val="000000" w:themeColor="text1"/>
          <w:sz w:val="24"/>
          <w:szCs w:val="24"/>
          <w:lang w:eastAsia="id-ID"/>
        </w:rPr>
        <w:fldChar w:fldCharType="end"/>
      </w:r>
      <w:bookmarkEnd w:id="23"/>
    </w:p>
    <w:p w:rsidR="007A261A" w:rsidRPr="00BE6E8A" w:rsidRDefault="007A261A" w:rsidP="007A261A">
      <w:pPr>
        <w:spacing w:before="68" w:after="240" w:line="258" w:lineRule="atLeast"/>
        <w:ind w:left="36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lastRenderedPageBreak/>
        <w:t>2. </w:t>
      </w:r>
      <w:r w:rsidRPr="00BE6E8A">
        <w:rPr>
          <w:rFonts w:ascii="Times New Roman" w:eastAsia="Times New Roman" w:hAnsi="Times New Roman" w:cs="Times New Roman"/>
          <w:color w:val="000000" w:themeColor="text1"/>
          <w:sz w:val="24"/>
          <w:szCs w:val="24"/>
          <w:lang w:eastAsia="id-ID"/>
        </w:rPr>
        <w:t>Nomor Register : 1466K/Sip/1974</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03-05-1977</w:t>
      </w:r>
    </w:p>
    <w:p w:rsidR="007A261A" w:rsidRPr="00BE6E8A" w:rsidRDefault="007A261A" w:rsidP="007A261A">
      <w:pPr>
        <w:spacing w:before="68" w:after="240" w:line="258" w:lineRule="atLeast"/>
        <w:ind w:left="720" w:hanging="36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Bila dalam amar Putusan dicantumkan kata "Mengabulkan gugatan Penggugat untuk sebagian" untuk lengkapnya harus pula dicantumkan "Menolak gugatan untuk selebihnya".</w:t>
      </w:r>
      <w:bookmarkStart w:id="24" w:name="_ftnref25"/>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"_ftn25"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[25]</w:t>
      </w:r>
      <w:r w:rsidR="00505400" w:rsidRPr="00BE6E8A">
        <w:rPr>
          <w:rFonts w:ascii="Times New Roman" w:eastAsia="Times New Roman" w:hAnsi="Times New Roman" w:cs="Times New Roman"/>
          <w:color w:val="000000" w:themeColor="text1"/>
          <w:sz w:val="24"/>
          <w:szCs w:val="24"/>
          <w:lang w:eastAsia="id-ID"/>
        </w:rPr>
        <w:fldChar w:fldCharType="end"/>
      </w:r>
      <w:bookmarkEnd w:id="24"/>
    </w:p>
    <w:p w:rsidR="007A261A" w:rsidRPr="00BE6E8A" w:rsidRDefault="007A261A" w:rsidP="007A261A">
      <w:pPr>
        <w:spacing w:before="68" w:after="240" w:line="258" w:lineRule="atLeast"/>
        <w:ind w:left="36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3. Nomor Register : 359 K/PDT/1992</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10 Maret 1994</w:t>
      </w:r>
    </w:p>
    <w:p w:rsidR="007A261A" w:rsidRPr="00BE6E8A" w:rsidRDefault="007A261A" w:rsidP="007A261A">
      <w:pPr>
        <w:spacing w:before="68" w:after="240" w:line="258" w:lineRule="atLeast"/>
        <w:ind w:left="720" w:hanging="36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 Bahwa Judec Faxti telah salah menerapkan hukum, surat gugatan Tergugat di buat dan ditandatangani oleh kuasanya tertanggal 3 Desember 1988 sebelum tanggal surat kuasa, dengan demikian pada tanggal 3 Desember 1988 yang bersangkutan belum menjadi kuasa hukumnya, sehingga ia tidak berhak menandatangani surat gugatan tersebut".</w:t>
      </w:r>
      <w:bookmarkStart w:id="25" w:name="_ftnref26"/>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"_ftn26"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[26]</w:t>
      </w:r>
      <w:r w:rsidR="00505400" w:rsidRPr="00BE6E8A">
        <w:rPr>
          <w:rFonts w:ascii="Times New Roman" w:eastAsia="Times New Roman" w:hAnsi="Times New Roman" w:cs="Times New Roman"/>
          <w:color w:val="000000" w:themeColor="text1"/>
          <w:sz w:val="24"/>
          <w:szCs w:val="24"/>
          <w:lang w:eastAsia="id-ID"/>
        </w:rPr>
        <w:fldChar w:fldCharType="end"/>
      </w:r>
      <w:bookmarkEnd w:id="25"/>
    </w:p>
    <w:p w:rsidR="007A261A" w:rsidRPr="00BE6E8A" w:rsidRDefault="007A261A" w:rsidP="007A261A">
      <w:pPr>
        <w:spacing w:before="68" w:after="240" w:line="258" w:lineRule="atLeast"/>
        <w:ind w:left="36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4. Nomor Register : 41 K/Pdt/1990</w:t>
      </w:r>
    </w:p>
    <w:p w:rsidR="007A261A" w:rsidRPr="00BE6E8A" w:rsidRDefault="007A261A" w:rsidP="007A261A">
      <w:pPr>
        <w:spacing w:before="68" w:after="240" w:line="258"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t>Tanggal Putusan : 27-02-1992</w:t>
      </w:r>
    </w:p>
    <w:p w:rsidR="007A261A" w:rsidRPr="00BE6E8A" w:rsidRDefault="007A261A" w:rsidP="007A261A">
      <w:pPr>
        <w:spacing w:before="68" w:after="240" w:line="258" w:lineRule="atLeast"/>
        <w:ind w:left="720" w:hanging="36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b/>
          <w:bCs/>
          <w:color w:val="000000" w:themeColor="text1"/>
          <w:sz w:val="24"/>
          <w:szCs w:val="24"/>
          <w:lang w:eastAsia="id-ID"/>
        </w:rPr>
        <w:t>Kaidah Hukum</w:t>
      </w:r>
      <w:r w:rsidRPr="00BE6E8A">
        <w:rPr>
          <w:rFonts w:ascii="Times New Roman" w:eastAsia="Times New Roman" w:hAnsi="Times New Roman" w:cs="Times New Roman"/>
          <w:color w:val="000000" w:themeColor="text1"/>
          <w:sz w:val="24"/>
          <w:szCs w:val="24"/>
          <w:lang w:eastAsia="id-ID"/>
        </w:rPr>
        <w:t> :"</w:t>
      </w:r>
      <w:r w:rsidRPr="00BE6E8A">
        <w:rPr>
          <w:rFonts w:ascii="Times New Roman" w:eastAsia="Times New Roman" w:hAnsi="Times New Roman" w:cs="Times New Roman"/>
          <w:b/>
          <w:bCs/>
          <w:color w:val="000000" w:themeColor="text1"/>
          <w:sz w:val="24"/>
          <w:szCs w:val="24"/>
          <w:lang w:eastAsia="id-ID"/>
        </w:rPr>
        <w:t>(1) </w:t>
      </w:r>
      <w:r w:rsidRPr="00BE6E8A">
        <w:rPr>
          <w:rFonts w:ascii="Times New Roman" w:eastAsia="Times New Roman" w:hAnsi="Times New Roman" w:cs="Times New Roman"/>
          <w:color w:val="000000" w:themeColor="text1"/>
          <w:sz w:val="24"/>
          <w:szCs w:val="24"/>
          <w:lang w:eastAsia="id-ID"/>
        </w:rPr>
        <w:t>Aparat Peradilan yang bertindak melaksanakan tugas-tugas teknis peradilan atau kekuasaan kehakiman tidak dapat diperkarakan secara perdata. (2). Tindakan aparat peradilan yang melanggar kewenangan atau melampaui batas yang dibenarkan dalam hukum, dapat diajukan kepada instansi peradilan yang lebih tinggi, dalam hal ini Pengadilan Tinggi atau Mahkamah Agung, untuk diadakan tindakan pengawasan. (3) Atas tindakan penyelenggaraan peradilan yang mengandung cacat hukum dapat diajukan gugatan perdata untuk pembatalan, dengan menarik sebagai tergugat pihak yang mendapatkan hak dari tindakan tersebut dan bukan hakim, jurusita atau panitera yang bersangkutan.</w:t>
      </w:r>
      <w:bookmarkStart w:id="26" w:name="_ftnref27"/>
      <w:r w:rsidR="00505400" w:rsidRPr="00BE6E8A">
        <w:rPr>
          <w:rFonts w:ascii="Times New Roman" w:eastAsia="Times New Roman" w:hAnsi="Times New Roman" w:cs="Times New Roman"/>
          <w:color w:val="000000" w:themeColor="text1"/>
          <w:sz w:val="24"/>
          <w:szCs w:val="24"/>
          <w:lang w:eastAsia="id-ID"/>
        </w:rPr>
        <w:fldChar w:fldCharType="begin"/>
      </w:r>
      <w:r w:rsidRPr="00BE6E8A">
        <w:rPr>
          <w:rFonts w:ascii="Times New Roman" w:eastAsia="Times New Roman" w:hAnsi="Times New Roman" w:cs="Times New Roman"/>
          <w:color w:val="000000" w:themeColor="text1"/>
          <w:sz w:val="24"/>
          <w:szCs w:val="24"/>
          <w:lang w:eastAsia="id-ID"/>
        </w:rPr>
        <w:instrText xml:space="preserve"> HYPERLINK "http://erlannaofalblogspotcom.blogspot.com/2010/04/kaidah-kaidah-hukum-perdata-agama-dalam.html" \l "_ftn27" \o "" </w:instrText>
      </w:r>
      <w:r w:rsidR="00505400" w:rsidRPr="00BE6E8A">
        <w:rPr>
          <w:rFonts w:ascii="Times New Roman" w:eastAsia="Times New Roman" w:hAnsi="Times New Roman" w:cs="Times New Roman"/>
          <w:color w:val="000000" w:themeColor="text1"/>
          <w:sz w:val="24"/>
          <w:szCs w:val="24"/>
          <w:lang w:eastAsia="id-ID"/>
        </w:rPr>
        <w:fldChar w:fldCharType="separate"/>
      </w:r>
      <w:r w:rsidRPr="00BE6E8A">
        <w:rPr>
          <w:rFonts w:ascii="Times New Roman" w:eastAsia="Times New Roman" w:hAnsi="Times New Roman" w:cs="Times New Roman"/>
          <w:b/>
          <w:bCs/>
          <w:color w:val="000000" w:themeColor="text1"/>
          <w:sz w:val="24"/>
          <w:szCs w:val="24"/>
          <w:lang w:eastAsia="id-ID"/>
        </w:rPr>
        <w:t>[27]</w:t>
      </w:r>
      <w:r w:rsidR="00505400" w:rsidRPr="00BE6E8A">
        <w:rPr>
          <w:rFonts w:ascii="Times New Roman" w:eastAsia="Times New Roman" w:hAnsi="Times New Roman" w:cs="Times New Roman"/>
          <w:color w:val="000000" w:themeColor="text1"/>
          <w:sz w:val="24"/>
          <w:szCs w:val="24"/>
          <w:lang w:eastAsia="id-ID"/>
        </w:rPr>
        <w:fldChar w:fldCharType="end"/>
      </w:r>
    </w:p>
    <w:bookmarkEnd w:id="26"/>
    <w:p w:rsidR="00CB1038" w:rsidRPr="00CB1038" w:rsidRDefault="007A261A" w:rsidP="00CB1038">
      <w:pPr>
        <w:spacing w:before="68" w:after="240" w:line="245" w:lineRule="atLeast"/>
        <w:ind w:left="0" w:firstLine="0"/>
        <w:rPr>
          <w:rFonts w:ascii="Times New Roman" w:eastAsia="Times New Roman" w:hAnsi="Times New Roman" w:cs="Times New Roman"/>
          <w:color w:val="000000" w:themeColor="text1"/>
          <w:sz w:val="24"/>
          <w:szCs w:val="24"/>
          <w:lang w:eastAsia="id-ID"/>
        </w:rPr>
      </w:pPr>
      <w:r w:rsidRPr="00BE6E8A">
        <w:rPr>
          <w:rFonts w:ascii="Times New Roman" w:eastAsia="Times New Roman" w:hAnsi="Times New Roman" w:cs="Times New Roman"/>
          <w:color w:val="000000" w:themeColor="text1"/>
          <w:sz w:val="24"/>
          <w:szCs w:val="24"/>
          <w:lang w:eastAsia="id-ID"/>
        </w:rPr>
        <w:br/>
      </w:r>
    </w:p>
    <w:p w:rsidR="00CB1038" w:rsidRPr="00CA08F5" w:rsidRDefault="00CB1038" w:rsidP="00CB1038">
      <w:pPr>
        <w:pStyle w:val="Heading3"/>
        <w:rPr>
          <w:color w:val="000000" w:themeColor="text1"/>
        </w:rPr>
      </w:pPr>
      <w:r w:rsidRPr="00CA08F5">
        <w:rPr>
          <w:color w:val="000000" w:themeColor="text1"/>
        </w:rPr>
        <w:t xml:space="preserve">  </w:t>
      </w:r>
      <w:hyperlink r:id="rId6" w:history="1">
        <w:r w:rsidRPr="00CA08F5">
          <w:rPr>
            <w:color w:val="000000" w:themeColor="text1"/>
            <w:u w:val="single"/>
          </w:rPr>
          <w:t>YURISPRUDENSI SURAT GUGATAN</w:t>
        </w:r>
      </w:hyperlink>
      <w:r w:rsidRPr="00CA08F5">
        <w:rPr>
          <w:color w:val="000000" w:themeColor="text1"/>
        </w:rPr>
        <w:t xml:space="preserve"> </w:t>
      </w:r>
    </w:p>
    <w:p w:rsidR="00CB1038" w:rsidRPr="00CA08F5" w:rsidRDefault="00CB1038" w:rsidP="00CB1038">
      <w:pPr>
        <w:spacing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Times New Roman" w:eastAsia="Times New Roman" w:hAnsi="Times New Roman" w:cs="Times New Roman"/>
          <w:color w:val="000000" w:themeColor="text1"/>
          <w:sz w:val="24"/>
          <w:szCs w:val="24"/>
          <w:lang w:eastAsia="id-ID"/>
        </w:rPr>
        <w:br/>
        <w:t xml:space="preserve">1.Putusan MA-RI No. 840.K/Sip/1975, tanggal 4 Juli 1978: Surat gugatan bukan merupakan Akta Dibawah Tangan, maka surat gugata tidak terikat pada Ketentuan-ketentuan Ps. 286 (2) Rbg. Jo. Stb. 1916-46 jo. Stb. 1919-776; </w:t>
      </w:r>
      <w:r w:rsidRPr="00CA08F5">
        <w:rPr>
          <w:rFonts w:ascii="Times New Roman" w:eastAsia="Times New Roman" w:hAnsi="Times New Roman" w:cs="Times New Roman"/>
          <w:color w:val="000000" w:themeColor="text1"/>
          <w:sz w:val="24"/>
          <w:szCs w:val="24"/>
          <w:lang w:eastAsia="id-ID"/>
        </w:rPr>
        <w:br/>
        <w:t>2.Putusan MA-RI No. 769.K/Sip/1975, tanggal 24 Agustus 1978:</w:t>
      </w:r>
      <w:r w:rsidRPr="00CA08F5">
        <w:rPr>
          <w:rFonts w:ascii="Times New Roman" w:eastAsia="Times New Roman" w:hAnsi="Times New Roman" w:cs="Times New Roman"/>
          <w:color w:val="000000" w:themeColor="text1"/>
          <w:sz w:val="24"/>
          <w:szCs w:val="24"/>
          <w:lang w:eastAsia="id-ID"/>
        </w:rPr>
        <w:br/>
        <w:t xml:space="preserve">Gugatan bercap jempol yang tidak dilegalisir, berdasarkan Yurisprudensi bukanlah batal menurut hukum, tetapi selalu dikembalikan untuk dilegalisasi kemudian; </w:t>
      </w:r>
      <w:r w:rsidRPr="00CA08F5">
        <w:rPr>
          <w:rFonts w:ascii="Times New Roman" w:eastAsia="Times New Roman" w:hAnsi="Times New Roman" w:cs="Times New Roman"/>
          <w:color w:val="000000" w:themeColor="text1"/>
          <w:sz w:val="24"/>
          <w:szCs w:val="24"/>
          <w:lang w:eastAsia="id-ID"/>
        </w:rPr>
        <w:br/>
        <w:t>3.Putusan MA-Ri No. 1149.K/Sip/1975, tanggal 17 April 1979; karena surat gugatan tidak disebutkan dengan jelas letak/batas-batas tanah sengketa, gugatan tidak dapat diterima;</w:t>
      </w:r>
      <w:r w:rsidRPr="00CA08F5">
        <w:rPr>
          <w:rFonts w:ascii="Times New Roman" w:eastAsia="Times New Roman" w:hAnsi="Times New Roman" w:cs="Times New Roman"/>
          <w:color w:val="000000" w:themeColor="text1"/>
          <w:sz w:val="24"/>
          <w:szCs w:val="24"/>
          <w:lang w:eastAsia="id-ID"/>
        </w:rPr>
        <w:br/>
        <w:t xml:space="preserve">4.Putusan MA-RI No. 415.K/Sip/1975, tanggal 27 Juni 1979 : Gugatan yang ditujukan lebih dari seorang Tergugat, yang antara Tergugat-Tergugat itu tidak ada hubungan hukumnya, tidak dapat diadakan dalam satu gugatan, tetapi masing-masing Tergugat harus digugat sendiri-sendiri; </w:t>
      </w:r>
      <w:r w:rsidRPr="00CA08F5">
        <w:rPr>
          <w:rFonts w:ascii="Times New Roman" w:eastAsia="Times New Roman" w:hAnsi="Times New Roman" w:cs="Times New Roman"/>
          <w:color w:val="000000" w:themeColor="text1"/>
          <w:sz w:val="24"/>
          <w:szCs w:val="24"/>
          <w:lang w:eastAsia="id-ID"/>
        </w:rPr>
        <w:br/>
        <w:t xml:space="preserve">5.Putusan MA-RI N0. 1075.K/Sip/1980 : </w:t>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lastRenderedPageBreak/>
        <w:t>Pengadilan Tinggi tidak salah menerapkan Hukum, karena petitum bertentangan dengan posita gugatan, gugatan tidak dapat diterima;</w:t>
      </w:r>
      <w:r w:rsidRPr="00CA08F5">
        <w:rPr>
          <w:rFonts w:ascii="Times New Roman" w:eastAsia="Times New Roman" w:hAnsi="Times New Roman" w:cs="Times New Roman"/>
          <w:color w:val="000000" w:themeColor="text1"/>
          <w:sz w:val="24"/>
          <w:szCs w:val="24"/>
          <w:lang w:eastAsia="id-ID"/>
        </w:rPr>
        <w:br/>
        <w:t xml:space="preserve">6.Putusan MA-RI No. 663.K/Sip/1973, tanggal 6 Agustus 1973 : Petitum yang tidak mengenai hal yang menjadi obyek dalam perkara harus ditolak; </w:t>
      </w:r>
      <w:r w:rsidRPr="00CA08F5">
        <w:rPr>
          <w:rFonts w:ascii="Times New Roman" w:eastAsia="Times New Roman" w:hAnsi="Times New Roman" w:cs="Times New Roman"/>
          <w:color w:val="000000" w:themeColor="text1"/>
          <w:sz w:val="24"/>
          <w:szCs w:val="24"/>
          <w:lang w:eastAsia="id-ID"/>
        </w:rPr>
        <w:br/>
        <w:t>7.Putusan MA-RI No. 28.K/Sip/1973, tanggal 5 Nopember 1975 :</w:t>
      </w:r>
      <w:r w:rsidRPr="00CA08F5">
        <w:rPr>
          <w:rFonts w:ascii="Times New Roman" w:eastAsia="Times New Roman" w:hAnsi="Times New Roman" w:cs="Times New Roman"/>
          <w:color w:val="000000" w:themeColor="text1"/>
          <w:sz w:val="24"/>
          <w:szCs w:val="24"/>
          <w:lang w:eastAsia="id-ID"/>
        </w:rPr>
        <w:br/>
        <w:t xml:space="preserve">Karena rechtfeiten yang diajukan bertentangan dengan petitum, gugatan harus ditolak; </w:t>
      </w:r>
      <w:r w:rsidRPr="00CA08F5">
        <w:rPr>
          <w:rFonts w:ascii="Times New Roman" w:eastAsia="Times New Roman" w:hAnsi="Times New Roman" w:cs="Times New Roman"/>
          <w:color w:val="000000" w:themeColor="text1"/>
          <w:sz w:val="24"/>
          <w:szCs w:val="24"/>
          <w:lang w:eastAsia="id-ID"/>
        </w:rPr>
        <w:br/>
        <w:t xml:space="preserve">8.Putusan MA-RI No. 582.K/Sip/1973, tanggal 18 Desember 1975 : </w:t>
      </w:r>
      <w:r w:rsidRPr="00CA08F5">
        <w:rPr>
          <w:rFonts w:ascii="Times New Roman" w:eastAsia="Times New Roman" w:hAnsi="Times New Roman" w:cs="Times New Roman"/>
          <w:color w:val="000000" w:themeColor="text1"/>
          <w:sz w:val="24"/>
          <w:szCs w:val="24"/>
          <w:lang w:eastAsia="id-ID"/>
        </w:rPr>
        <w:br/>
        <w:t>Karena petitum gugatan adalah tidak jelas, gugatan harus dinyatakan tidak dapat diterima;</w:t>
      </w:r>
      <w:r w:rsidRPr="00CA08F5">
        <w:rPr>
          <w:rFonts w:ascii="Times New Roman" w:eastAsia="Times New Roman" w:hAnsi="Times New Roman" w:cs="Times New Roman"/>
          <w:color w:val="000000" w:themeColor="text1"/>
          <w:sz w:val="24"/>
          <w:szCs w:val="24"/>
          <w:lang w:eastAsia="id-ID"/>
        </w:rPr>
        <w:br/>
        <w:t>9.Putusan MA-RI No. 492.K/Sip/1970, tanggal 21 Nopember 1970 :</w:t>
      </w:r>
      <w:r w:rsidRPr="00CA08F5">
        <w:rPr>
          <w:rFonts w:ascii="Times New Roman" w:eastAsia="Times New Roman" w:hAnsi="Times New Roman" w:cs="Times New Roman"/>
          <w:color w:val="000000" w:themeColor="text1"/>
          <w:sz w:val="24"/>
          <w:szCs w:val="24"/>
          <w:lang w:eastAsia="id-ID"/>
        </w:rPr>
        <w:br/>
        <w:t>Gugatan yang tidak sempurna, karena tidak menyebutkan dengan jelas apa-apa yang dituntut, harus dinyatakan tidak dapat diterima;</w:t>
      </w:r>
      <w:r w:rsidRPr="00CA08F5">
        <w:rPr>
          <w:rFonts w:ascii="Times New Roman" w:eastAsia="Times New Roman" w:hAnsi="Times New Roman" w:cs="Times New Roman"/>
          <w:color w:val="000000" w:themeColor="text1"/>
          <w:sz w:val="24"/>
          <w:szCs w:val="24"/>
          <w:lang w:eastAsia="id-ID"/>
        </w:rPr>
        <w:br/>
        <w:t xml:space="preserve">10.Putusan MA-RI No. 1391.K/Sip/1975, tanggal 26 April 1979 : Karena dari gugatan Penggugat tidak jelas batas-batas dusun sengketa digugat, hanya disebutkan (bertanda II) saja, gugatan tidak dapat diterima; </w:t>
      </w:r>
      <w:r w:rsidRPr="00CA08F5">
        <w:rPr>
          <w:rFonts w:ascii="Times New Roman" w:eastAsia="Times New Roman" w:hAnsi="Times New Roman" w:cs="Times New Roman"/>
          <w:color w:val="000000" w:themeColor="text1"/>
          <w:sz w:val="24"/>
          <w:szCs w:val="24"/>
          <w:lang w:eastAsia="id-ID"/>
        </w:rPr>
        <w:br/>
        <w:t>11.Putusan MA-RI N0. 439.K/Sip/1968, tanggal 8 Januari 1969 : Tentang tuntutan pengembalian barang/harta warisan dari tangan pihak ketiga kepada para ahli waris yang berhak, tidak perlu diajukan oleh semua ahli waris;</w:t>
      </w:r>
      <w:r w:rsidRPr="00CA08F5">
        <w:rPr>
          <w:rFonts w:ascii="Times New Roman" w:eastAsia="Times New Roman" w:hAnsi="Times New Roman" w:cs="Times New Roman"/>
          <w:color w:val="000000" w:themeColor="text1"/>
          <w:sz w:val="24"/>
          <w:szCs w:val="24"/>
          <w:lang w:eastAsia="id-ID"/>
        </w:rPr>
        <w:br/>
        <w:t xml:space="preserve">12.Putusan MA-RI No. 6.K/Sip/1973, tanggal 21 Agustus 1973; Gugatan harus dinyatakan tidak dapat diterima karena dasar gugatan tidak sempurna, dalam hal ini karena hak Penggugat atas tanah sengketa tidak jelas; </w:t>
      </w:r>
      <w:r w:rsidRPr="00CA08F5">
        <w:rPr>
          <w:rFonts w:ascii="Times New Roman" w:eastAsia="Times New Roman" w:hAnsi="Times New Roman" w:cs="Times New Roman"/>
          <w:color w:val="000000" w:themeColor="text1"/>
          <w:sz w:val="24"/>
          <w:szCs w:val="24"/>
          <w:lang w:eastAsia="id-ID"/>
        </w:rPr>
        <w:br/>
        <w:t xml:space="preserve">13.Putusan MA-RI No. 995.K/Sip/1975, tanggal 8 Agustus 1973 : Bahwa Terbanding semula Penggugat sebagai seorang Debitor hanya sekedar mempunyai kewajiban-kewajiban ialah kewajiban untuk melunasi hutangnya dan tidak mempunyai hak terhadap Kreditornya, sedangkan bagi pengajuan gugat haruslan ada sesuatu hak yang dilanggar oleh orang lain, untuk dapat menarik yang bersangkutan sebagai Tergugat dalam suatu proses peradilan; </w:t>
      </w:r>
      <w:r w:rsidRPr="00CA08F5">
        <w:rPr>
          <w:rFonts w:ascii="Times New Roman" w:eastAsia="Times New Roman" w:hAnsi="Times New Roman" w:cs="Times New Roman"/>
          <w:color w:val="000000" w:themeColor="text1"/>
          <w:sz w:val="24"/>
          <w:szCs w:val="24"/>
          <w:lang w:eastAsia="id-ID"/>
        </w:rPr>
        <w:br/>
        <w:t xml:space="preserve">14.Putusan MA-RI No. 1360.K/Sip/1979, tanggal 17 Juni 1976 : Pengadilan Tinggi telah terlalu formal dengan menyatakan gugatan tidak dapat diterima, hanya karena Penggugat minta supaya tanah terperkara disahkan menjadi hak “miliknya”, sedangkan Penggugat mendasarkan gugatannya pada Hak Guna Usaha (HGU); </w:t>
      </w:r>
      <w:r w:rsidRPr="00CA08F5">
        <w:rPr>
          <w:rFonts w:ascii="Times New Roman" w:eastAsia="Times New Roman" w:hAnsi="Times New Roman" w:cs="Times New Roman"/>
          <w:color w:val="000000" w:themeColor="text1"/>
          <w:sz w:val="24"/>
          <w:szCs w:val="24"/>
          <w:lang w:eastAsia="id-ID"/>
        </w:rPr>
        <w:br/>
        <w:t xml:space="preserve">- Karena walaupun petitum menyebut milik, tetapi yang dimaksud adalah tanah dalam Hak Guna Usaha; </w:t>
      </w:r>
      <w:r w:rsidRPr="00CA08F5">
        <w:rPr>
          <w:rFonts w:ascii="Times New Roman" w:eastAsia="Times New Roman" w:hAnsi="Times New Roman" w:cs="Times New Roman"/>
          <w:color w:val="000000" w:themeColor="text1"/>
          <w:sz w:val="24"/>
          <w:szCs w:val="24"/>
          <w:lang w:eastAsia="id-ID"/>
        </w:rPr>
        <w:br/>
        <w:t xml:space="preserve">15.Putusan MA-RI No. 4.K./Sip/1958, tanggal 13 Desember 1958; </w:t>
      </w:r>
      <w:r w:rsidRPr="00CA08F5">
        <w:rPr>
          <w:rFonts w:ascii="Times New Roman" w:eastAsia="Times New Roman" w:hAnsi="Times New Roman" w:cs="Times New Roman"/>
          <w:color w:val="000000" w:themeColor="text1"/>
          <w:sz w:val="24"/>
          <w:szCs w:val="24"/>
          <w:lang w:eastAsia="id-ID"/>
        </w:rPr>
        <w:br/>
        <w:t>Syarat materiil daripada Gugatan. Syarat Mutlak untuk menuntut seseorang di depan Pengadilan adalah adanya perselisihan hukum antara kedua pihak;</w:t>
      </w:r>
      <w:r w:rsidRPr="00CA08F5">
        <w:rPr>
          <w:rFonts w:ascii="Times New Roman" w:eastAsia="Times New Roman" w:hAnsi="Times New Roman" w:cs="Times New Roman"/>
          <w:color w:val="000000" w:themeColor="text1"/>
          <w:sz w:val="24"/>
          <w:szCs w:val="24"/>
          <w:lang w:eastAsia="id-ID"/>
        </w:rPr>
        <w:br/>
        <w:t xml:space="preserve">16.Putusan MA-RI No. 763.K/Sip/1977, tanggal 10 Mei 1979; Gugatan terhadap pihak yang memegang barang sengketa berdasarkan suatu putusan Pengadilan yang telah dieksekusi berdasarkan suatu putusan Pengadilan yang telah dieksekusi dapat saja diterima dan dipandang sebagai suatu perkara baru; </w:t>
      </w:r>
      <w:r w:rsidRPr="00CA08F5">
        <w:rPr>
          <w:rFonts w:ascii="Times New Roman" w:eastAsia="Times New Roman" w:hAnsi="Times New Roman" w:cs="Times New Roman"/>
          <w:color w:val="000000" w:themeColor="text1"/>
          <w:sz w:val="24"/>
          <w:szCs w:val="24"/>
          <w:lang w:eastAsia="id-ID"/>
        </w:rPr>
        <w:br/>
        <w:t xml:space="preserve">17.Putusan MA-RI No. 1699.K/Sip/1975, tanggal 10 April 1979; Permohonan keadilan (oleh Penggugat) sebagai Petitum Subsidair dianggap secara hukum diajukan pula, dan mengabulkan hal-hal yang tidak diminta juga dibenarkan, asal tidak melampaui batas-batas dan Posita; </w:t>
      </w:r>
      <w:r w:rsidRPr="00CA08F5">
        <w:rPr>
          <w:rFonts w:ascii="Times New Roman" w:eastAsia="Times New Roman" w:hAnsi="Times New Roman" w:cs="Times New Roman"/>
          <w:color w:val="000000" w:themeColor="text1"/>
          <w:sz w:val="24"/>
          <w:szCs w:val="24"/>
          <w:lang w:eastAsia="id-ID"/>
        </w:rPr>
        <w:br/>
        <w:t xml:space="preserve">18.Putusan MA-RI No.252.K/Sip/1962, tanggal 25 April 1962; Isi Surat Gugatan dalam hal harta warisan untuk sebagian sudah dibagi-bagi, untuk menggugatkan pembagian daripada sisa warisan itu tidaklah mutlak harus dimasukkan di dalam gugatan rincian mengenai barang-barang yang telah dibagi, karena hal itu Hakim selalu dapat menyeledikinya dalam mengadakan pembagian yang seadil-adilnya atas sisa warisan itu; </w:t>
      </w:r>
      <w:r w:rsidRPr="00CA08F5">
        <w:rPr>
          <w:rFonts w:ascii="Times New Roman" w:eastAsia="Times New Roman" w:hAnsi="Times New Roman" w:cs="Times New Roman"/>
          <w:color w:val="000000" w:themeColor="text1"/>
          <w:sz w:val="24"/>
          <w:szCs w:val="24"/>
          <w:lang w:eastAsia="id-ID"/>
        </w:rPr>
        <w:br/>
        <w:t>19.Putusan MA-RI No.565.K/Sip/1973, tanggal 21 Agustus 1974;</w:t>
      </w:r>
      <w:r w:rsidRPr="00CA08F5">
        <w:rPr>
          <w:rFonts w:ascii="Times New Roman" w:eastAsia="Times New Roman" w:hAnsi="Times New Roman" w:cs="Times New Roman"/>
          <w:color w:val="000000" w:themeColor="text1"/>
          <w:sz w:val="24"/>
          <w:szCs w:val="24"/>
          <w:lang w:eastAsia="id-ID"/>
        </w:rPr>
        <w:br/>
        <w:t xml:space="preserve">Isi Surat Gugatan. Gugatan harus dinyatakan tidak dapat diterima karena dasar gugatan tidak sempurna, dalam hal ini karena hak Penggugat atas tanah sengketa tidak jelas; </w:t>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lastRenderedPageBreak/>
        <w:t xml:space="preserve">20.Putusan MA-RI No.195.K/Sip/1955, tanggal 28 Nopember 1956’ </w:t>
      </w:r>
      <w:r w:rsidRPr="00CA08F5">
        <w:rPr>
          <w:rFonts w:ascii="Times New Roman" w:eastAsia="Times New Roman" w:hAnsi="Times New Roman" w:cs="Times New Roman"/>
          <w:color w:val="000000" w:themeColor="text1"/>
          <w:sz w:val="24"/>
          <w:szCs w:val="24"/>
          <w:lang w:eastAsia="id-ID"/>
        </w:rPr>
        <w:br/>
        <w:t xml:space="preserve">Walaupun gugat lisan yang dibuat oleh Ketua Pengadilan Negeri tidak lengkap, tetapi dengan adanya tuntutan Subsidair : Mohon kepada Pengadilan Negeri untuk mengambil putusan yang dianggap adil olehnya, dan sesuai dengan Hukum Adat, Pengadilan selayaknya memberi putusan yang seadil-adilnya, dengan menyelesaikan sengketa perdata untuk seluruhnya; </w:t>
      </w:r>
      <w:r w:rsidRPr="00CA08F5">
        <w:rPr>
          <w:rFonts w:ascii="Times New Roman" w:eastAsia="Times New Roman" w:hAnsi="Times New Roman" w:cs="Times New Roman"/>
          <w:color w:val="000000" w:themeColor="text1"/>
          <w:sz w:val="24"/>
          <w:szCs w:val="24"/>
          <w:lang w:eastAsia="id-ID"/>
        </w:rPr>
        <w:br/>
        <w:t xml:space="preserve">21.Putusan MA-RI No.616.K/Sip/1973, tanggal 5 Juni 1973 : Karena Penggugat tidak memberikan dasar dan alasan pada gugatannya itu, ialah ia tidak menjelaskan berapa hasil sawah-sawah tersebut sehingga ia menuntut hasil sebanyak 10 gunca setahun (tidak dirinci, sehingga tidak jelas), gugatan haruslah ditolak; </w:t>
      </w:r>
      <w:r w:rsidRPr="00CA08F5">
        <w:rPr>
          <w:rFonts w:ascii="Times New Roman" w:eastAsia="Times New Roman" w:hAnsi="Times New Roman" w:cs="Times New Roman"/>
          <w:color w:val="000000" w:themeColor="text1"/>
          <w:sz w:val="24"/>
          <w:szCs w:val="24"/>
          <w:lang w:eastAsia="id-ID"/>
        </w:rPr>
        <w:br/>
        <w:t xml:space="preserve">22.Putusan MA-RI No.1343.K/Sip/1975, tanggal 15 Mei 1979 : Gugatan dinyatakan tidak dapat diterima, oleh karena (gugatan tersebut) tidak memenuhi persyaratan formal, gugatan masih dapat diajukan lagi; </w:t>
      </w:r>
      <w:r w:rsidRPr="00CA08F5">
        <w:rPr>
          <w:rFonts w:ascii="Times New Roman" w:eastAsia="Times New Roman" w:hAnsi="Times New Roman" w:cs="Times New Roman"/>
          <w:color w:val="000000" w:themeColor="text1"/>
          <w:sz w:val="24"/>
          <w:szCs w:val="24"/>
          <w:lang w:eastAsia="id-ID"/>
        </w:rPr>
        <w:br/>
        <w:t xml:space="preserve">23.Putusan MA-RI No.689.K/Sip/1974, tanggal 2 Nopember 1976 : </w:t>
      </w:r>
      <w:r w:rsidRPr="00CA08F5">
        <w:rPr>
          <w:rFonts w:ascii="Times New Roman" w:eastAsia="Times New Roman" w:hAnsi="Times New Roman" w:cs="Times New Roman"/>
          <w:color w:val="000000" w:themeColor="text1"/>
          <w:sz w:val="24"/>
          <w:szCs w:val="24"/>
          <w:lang w:eastAsia="id-ID"/>
        </w:rPr>
        <w:br/>
        <w:t xml:space="preserve">Dalam perkara ini ganti rugi tidak dapat diberikan karena dengan dituntut; soal ganti rugi tersebut dapt dituntut kemudian dengan perkara lain; </w:t>
      </w:r>
      <w:r w:rsidRPr="00CA08F5">
        <w:rPr>
          <w:rFonts w:ascii="Times New Roman" w:eastAsia="Times New Roman" w:hAnsi="Times New Roman" w:cs="Times New Roman"/>
          <w:color w:val="000000" w:themeColor="text1"/>
          <w:sz w:val="24"/>
          <w:szCs w:val="24"/>
          <w:lang w:eastAsia="id-ID"/>
        </w:rPr>
        <w:br/>
        <w:t xml:space="preserve">24.Putusan MA-RI No.1001.K/Sip/1972, tanggal 17 Januari 1973 : </w:t>
      </w:r>
      <w:r w:rsidRPr="00CA08F5">
        <w:rPr>
          <w:rFonts w:ascii="Times New Roman" w:eastAsia="Times New Roman" w:hAnsi="Times New Roman" w:cs="Times New Roman"/>
          <w:color w:val="000000" w:themeColor="text1"/>
          <w:sz w:val="24"/>
          <w:szCs w:val="24"/>
          <w:lang w:eastAsia="id-ID"/>
        </w:rPr>
        <w:br/>
        <w:t xml:space="preserve">Dalam diktum (amar) putusan, Hakim dilarang untuk mengabulkan hal-hal yang tidak dituntut atau yang melebihi daripada yang diminta Penggugat; </w:t>
      </w:r>
      <w:r w:rsidRPr="00CA08F5">
        <w:rPr>
          <w:rFonts w:ascii="Times New Roman" w:eastAsia="Times New Roman" w:hAnsi="Times New Roman" w:cs="Times New Roman"/>
          <w:color w:val="000000" w:themeColor="text1"/>
          <w:sz w:val="24"/>
          <w:szCs w:val="24"/>
          <w:lang w:eastAsia="id-ID"/>
        </w:rPr>
        <w:br/>
        <w:t xml:space="preserve">25.Putusan MA-RI No.77.K/Sip/1973, tanggal 19 September 1973 : </w:t>
      </w:r>
      <w:r w:rsidRPr="00CA08F5">
        <w:rPr>
          <w:rFonts w:ascii="Times New Roman" w:eastAsia="Times New Roman" w:hAnsi="Times New Roman" w:cs="Times New Roman"/>
          <w:color w:val="000000" w:themeColor="text1"/>
          <w:sz w:val="24"/>
          <w:szCs w:val="24"/>
          <w:lang w:eastAsia="id-ID"/>
        </w:rPr>
        <w:br/>
        <w:t xml:space="preserve">Karena dalam Petitum tidak dituntut ganti rugi, putusan Pengadilan Tinggi yang mengharuskan Tergugat mengganti kerugian harus dibatalkan; </w:t>
      </w:r>
      <w:r w:rsidRPr="00CA08F5">
        <w:rPr>
          <w:rFonts w:ascii="Times New Roman" w:eastAsia="Times New Roman" w:hAnsi="Times New Roman" w:cs="Times New Roman"/>
          <w:color w:val="000000" w:themeColor="text1"/>
          <w:sz w:val="24"/>
          <w:szCs w:val="24"/>
          <w:lang w:eastAsia="id-ID"/>
        </w:rPr>
        <w:br/>
        <w:t xml:space="preserve">26.Putusan MA-RI No.372.K/Sip/1970, tanggal 1 September 1971 : </w:t>
      </w:r>
      <w:r w:rsidRPr="00CA08F5">
        <w:rPr>
          <w:rFonts w:ascii="Times New Roman" w:eastAsia="Times New Roman" w:hAnsi="Times New Roman" w:cs="Times New Roman"/>
          <w:color w:val="000000" w:themeColor="text1"/>
          <w:sz w:val="24"/>
          <w:szCs w:val="24"/>
          <w:lang w:eastAsia="id-ID"/>
        </w:rPr>
        <w:br/>
        <w:t xml:space="preserve">Putusan Pengadilan yang didasarkan atas pertimbangan yang menyimpang dari dasar gugatan, haruslah dibatalkan; </w:t>
      </w:r>
      <w:r w:rsidRPr="00CA08F5">
        <w:rPr>
          <w:rFonts w:ascii="Times New Roman" w:eastAsia="Times New Roman" w:hAnsi="Times New Roman" w:cs="Times New Roman"/>
          <w:color w:val="000000" w:themeColor="text1"/>
          <w:sz w:val="24"/>
          <w:szCs w:val="24"/>
          <w:lang w:eastAsia="id-ID"/>
        </w:rPr>
        <w:br/>
        <w:t>27.Putusan MA-RI No.339.K/Sip/1969 :</w:t>
      </w:r>
      <w:r w:rsidRPr="00CA08F5">
        <w:rPr>
          <w:rFonts w:ascii="Times New Roman" w:eastAsia="Times New Roman" w:hAnsi="Times New Roman" w:cs="Times New Roman"/>
          <w:color w:val="000000" w:themeColor="text1"/>
          <w:sz w:val="24"/>
          <w:szCs w:val="24"/>
          <w:lang w:eastAsia="id-ID"/>
        </w:rPr>
        <w:br/>
        <w:t xml:space="preserve">Putusan yang menyimpang dari isi tuntutan, baik karena meliputi hanya sebagian, harus dibatalkan; </w:t>
      </w:r>
      <w:r w:rsidRPr="00CA08F5">
        <w:rPr>
          <w:rFonts w:ascii="Times New Roman" w:eastAsia="Times New Roman" w:hAnsi="Times New Roman" w:cs="Times New Roman"/>
          <w:color w:val="000000" w:themeColor="text1"/>
          <w:sz w:val="24"/>
          <w:szCs w:val="24"/>
          <w:lang w:eastAsia="id-ID"/>
        </w:rPr>
        <w:br/>
        <w:t xml:space="preserve">28.Putusan MA-RI No.1375.K/Sip/1975, tanggal 27 Nopember 1976 : </w:t>
      </w:r>
      <w:r w:rsidRPr="00CA08F5">
        <w:rPr>
          <w:rFonts w:ascii="Times New Roman" w:eastAsia="Times New Roman" w:hAnsi="Times New Roman" w:cs="Times New Roman"/>
          <w:color w:val="000000" w:themeColor="text1"/>
          <w:sz w:val="24"/>
          <w:szCs w:val="24"/>
          <w:lang w:eastAsia="id-ID"/>
        </w:rPr>
        <w:br/>
        <w:t>Oleh karena tuntutan ganti rugi uang didalilkan oleh Penggugat dan ada dalam petitum gugatan, tidak diperiksa dan diputus oleh judex-facti, maka kepada Pengadilan Negeri perlu diperintahkan untuk melakukan pemeriksaan tambahan perihal tersebut;</w:t>
      </w:r>
      <w:r w:rsidRPr="00CA08F5">
        <w:rPr>
          <w:rFonts w:ascii="Times New Roman" w:eastAsia="Times New Roman" w:hAnsi="Times New Roman" w:cs="Times New Roman"/>
          <w:color w:val="000000" w:themeColor="text1"/>
          <w:sz w:val="24"/>
          <w:szCs w:val="24"/>
          <w:lang w:eastAsia="id-ID"/>
        </w:rPr>
        <w:br/>
        <w:t xml:space="preserve">29.Putusan MA-RI No.76.K/Sip/1957, tanggal 19 Pebruari 1958 : </w:t>
      </w:r>
      <w:r w:rsidRPr="00CA08F5">
        <w:rPr>
          <w:rFonts w:ascii="Times New Roman" w:eastAsia="Times New Roman" w:hAnsi="Times New Roman" w:cs="Times New Roman"/>
          <w:color w:val="000000" w:themeColor="text1"/>
          <w:sz w:val="24"/>
          <w:szCs w:val="24"/>
          <w:lang w:eastAsia="id-ID"/>
        </w:rPr>
        <w:br/>
        <w:t xml:space="preserve">Untuk menerima gugatan supaya suatu tambak dikosongkan berdasar atas tidak sahnya pembelian tambak itu oleh Penggugat, tidaklah perlu dalam gugatan diminta pembatalan jual-beli tambak itu dan tidak perlu pula untuk turut menggugat si penjual dari tambak itu; </w:t>
      </w:r>
      <w:r w:rsidRPr="00CA08F5">
        <w:rPr>
          <w:rFonts w:ascii="Times New Roman" w:eastAsia="Times New Roman" w:hAnsi="Times New Roman" w:cs="Times New Roman"/>
          <w:color w:val="000000" w:themeColor="text1"/>
          <w:sz w:val="24"/>
          <w:szCs w:val="24"/>
          <w:lang w:eastAsia="id-ID"/>
        </w:rPr>
        <w:br/>
        <w:t>30.Putusan MA-RI No. 19.K/Sip/1983, tanggal 31 Oktober 1983 : Karena gugatan ganti rugi tidak dirinci, lagi pula belum diperiksan oleh judex-facti, gugatan ganti rugi tersebut dinyatakan tidak dapat diterima;</w:t>
      </w:r>
      <w:r w:rsidRPr="00CA08F5">
        <w:rPr>
          <w:rFonts w:ascii="Times New Roman" w:eastAsia="Times New Roman" w:hAnsi="Times New Roman" w:cs="Times New Roman"/>
          <w:color w:val="000000" w:themeColor="text1"/>
          <w:sz w:val="24"/>
          <w:szCs w:val="24"/>
          <w:lang w:eastAsia="id-ID"/>
        </w:rPr>
        <w:br/>
        <w:t xml:space="preserve">31.Putusan MA-RI No. 492.K/Sip/1970, tanggal 21 Nopember 1970 : </w:t>
      </w:r>
      <w:r w:rsidRPr="00CA08F5">
        <w:rPr>
          <w:rFonts w:ascii="Times New Roman" w:eastAsia="Times New Roman" w:hAnsi="Times New Roman" w:cs="Times New Roman"/>
          <w:color w:val="000000" w:themeColor="text1"/>
          <w:sz w:val="24"/>
          <w:szCs w:val="24"/>
          <w:lang w:eastAsia="id-ID"/>
        </w:rPr>
        <w:br/>
        <w:t xml:space="preserve">Gugatan yang tidak sempurna, karena tidak menyebutkan dengan jelas apa yang dituntut, harus dinyatakan tidak dapat diterima, seperti halnya dalam perkara ini dituntutkan : </w:t>
      </w:r>
      <w:r w:rsidRPr="00CA08F5">
        <w:rPr>
          <w:rFonts w:ascii="Times New Roman" w:eastAsia="Times New Roman" w:hAnsi="Times New Roman" w:cs="Times New Roman"/>
          <w:color w:val="000000" w:themeColor="text1"/>
          <w:sz w:val="24"/>
          <w:szCs w:val="24"/>
          <w:lang w:eastAsia="id-ID"/>
        </w:rPr>
        <w:br/>
        <w:t xml:space="preserve">- agar dinyatakan sah semua keputusan Menteri Perhubungan Laut, tetapi tidak disebutkan peraturan-peraturan yang mana; </w:t>
      </w:r>
      <w:r w:rsidRPr="00CA08F5">
        <w:rPr>
          <w:rFonts w:ascii="Times New Roman" w:eastAsia="Times New Roman" w:hAnsi="Times New Roman" w:cs="Times New Roman"/>
          <w:color w:val="000000" w:themeColor="text1"/>
          <w:sz w:val="24"/>
          <w:szCs w:val="24"/>
          <w:lang w:eastAsia="id-ID"/>
        </w:rPr>
        <w:br/>
        <w:t xml:space="preserve">- agar dinyatakan sebagai perbuatan melawan hukum sejak perbuatan Tergugat terhadap Penggugat dengan tidak menyebutkan perbuatan yang mana; </w:t>
      </w:r>
      <w:r w:rsidRPr="00CA08F5">
        <w:rPr>
          <w:rFonts w:ascii="Times New Roman" w:eastAsia="Times New Roman" w:hAnsi="Times New Roman" w:cs="Times New Roman"/>
          <w:color w:val="000000" w:themeColor="text1"/>
          <w:sz w:val="24"/>
          <w:szCs w:val="24"/>
          <w:lang w:eastAsia="id-ID"/>
        </w:rPr>
        <w:br/>
        <w:t>- agar dihukum membayar ganti-rugi sebesar Rp 1.000.000,- tanpa merinci untuk kerugian-kerugian apa saja;</w:t>
      </w:r>
      <w:r w:rsidRPr="00CA08F5">
        <w:rPr>
          <w:rFonts w:ascii="Times New Roman" w:eastAsia="Times New Roman" w:hAnsi="Times New Roman" w:cs="Times New Roman"/>
          <w:color w:val="000000" w:themeColor="text1"/>
          <w:sz w:val="24"/>
          <w:szCs w:val="24"/>
          <w:lang w:eastAsia="id-ID"/>
        </w:rPr>
        <w:br/>
        <w:t xml:space="preserve">32.Putusan MA-RI No.81.K/Sip/1971, tanggal 9 Juli 1975 : Karena setelah diadakan Pemeriksaan Setempat oleh Pengadilan Negeri atas perintah Mahkamah Agung, tanah yang </w:t>
      </w:r>
      <w:r w:rsidRPr="00CA08F5">
        <w:rPr>
          <w:rFonts w:ascii="Times New Roman" w:eastAsia="Times New Roman" w:hAnsi="Times New Roman" w:cs="Times New Roman"/>
          <w:color w:val="000000" w:themeColor="text1"/>
          <w:sz w:val="24"/>
          <w:szCs w:val="24"/>
          <w:lang w:eastAsia="id-ID"/>
        </w:rPr>
        <w:lastRenderedPageBreak/>
        <w:t>dikuasai Tergugat ternyata tidak sama batas-batas dan luasnya dengan yang tercantum dalam gugatan, gugatan harus dinyatakan tidak dapat diterima;</w:t>
      </w:r>
      <w:r w:rsidRPr="00CA08F5">
        <w:rPr>
          <w:rFonts w:ascii="Times New Roman" w:eastAsia="Times New Roman" w:hAnsi="Times New Roman" w:cs="Times New Roman"/>
          <w:color w:val="000000" w:themeColor="text1"/>
          <w:sz w:val="24"/>
          <w:szCs w:val="24"/>
          <w:lang w:eastAsia="id-ID"/>
        </w:rPr>
        <w:br/>
        <w:t xml:space="preserve">33.Putusan MA-RI No. 1380.K/Sip/1973, tanggal 11 Nopember 1975 : </w:t>
      </w:r>
      <w:r w:rsidRPr="00CA08F5">
        <w:rPr>
          <w:rFonts w:ascii="Times New Roman" w:eastAsia="Times New Roman" w:hAnsi="Times New Roman" w:cs="Times New Roman"/>
          <w:color w:val="000000" w:themeColor="text1"/>
          <w:sz w:val="24"/>
          <w:szCs w:val="24"/>
          <w:lang w:eastAsia="id-ID"/>
        </w:rPr>
        <w:br/>
        <w:t xml:space="preserve">Putusan penggugat yang berbunyi : “Menghukum Tergugat supaya tidak mengambil tindakan yang bersifat merusakkan bangunan-bangunan tersebut” tidak dapat dikabulkan, sebab bersifat negatif. </w:t>
      </w:r>
    </w:p>
    <w:p w:rsidR="00CB1038" w:rsidRPr="00CA08F5" w:rsidRDefault="00CB1038" w:rsidP="00CB1038">
      <w:pPr>
        <w:ind w:left="0"/>
        <w:rPr>
          <w:color w:val="000000" w:themeColor="text1"/>
        </w:rPr>
      </w:pPr>
    </w:p>
    <w:p w:rsidR="00CB1038" w:rsidRPr="00CA08F5" w:rsidRDefault="00CB1038" w:rsidP="00CB1038">
      <w:pPr>
        <w:ind w:left="0"/>
        <w:rPr>
          <w:color w:val="000000" w:themeColor="text1"/>
        </w:rPr>
      </w:pPr>
      <w:r w:rsidRPr="00CA08F5">
        <w:rPr>
          <w:color w:val="000000" w:themeColor="text1"/>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330"/>
        <w:gridCol w:w="345"/>
      </w:tblGrid>
      <w:tr w:rsidR="00CB1038" w:rsidRPr="00CA08F5" w:rsidTr="00DF6F98">
        <w:trPr>
          <w:tblCellSpacing w:w="15" w:type="dxa"/>
        </w:trPr>
        <w:tc>
          <w:tcPr>
            <w:tcW w:w="5000" w:type="pct"/>
            <w:vAlign w:val="center"/>
            <w:hideMark/>
          </w:tcPr>
          <w:p w:rsidR="00CB1038" w:rsidRPr="00CA08F5" w:rsidRDefault="00CB1038" w:rsidP="00CB1038">
            <w:pPr>
              <w:spacing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Times New Roman" w:eastAsia="Times New Roman" w:hAnsi="Times New Roman" w:cs="Times New Roman"/>
                <w:color w:val="000000" w:themeColor="text1"/>
                <w:sz w:val="24"/>
                <w:szCs w:val="24"/>
                <w:lang w:eastAsia="id-ID"/>
              </w:rPr>
              <w:t xml:space="preserve">Gugatan dan Surat Gugatan </w:t>
            </w:r>
          </w:p>
        </w:tc>
        <w:tc>
          <w:tcPr>
            <w:tcW w:w="5000" w:type="pct"/>
            <w:vAlign w:val="center"/>
            <w:hideMark/>
          </w:tcPr>
          <w:p w:rsidR="00CB1038" w:rsidRPr="00CA08F5" w:rsidRDefault="00CB1038" w:rsidP="00CB1038">
            <w:pPr>
              <w:spacing w:line="240" w:lineRule="auto"/>
              <w:ind w:left="0" w:firstLine="0"/>
              <w:jc w:val="right"/>
              <w:rPr>
                <w:rFonts w:ascii="Times New Roman" w:eastAsia="Times New Roman" w:hAnsi="Times New Roman" w:cs="Times New Roman"/>
                <w:color w:val="000000" w:themeColor="text1"/>
                <w:sz w:val="24"/>
                <w:szCs w:val="24"/>
                <w:lang w:eastAsia="id-ID"/>
              </w:rPr>
            </w:pPr>
            <w:r w:rsidRPr="00CA08F5">
              <w:rPr>
                <w:rFonts w:ascii="Times New Roman" w:eastAsia="Times New Roman" w:hAnsi="Times New Roman" w:cs="Times New Roman"/>
                <w:noProof/>
                <w:color w:val="000000" w:themeColor="text1"/>
                <w:sz w:val="24"/>
                <w:szCs w:val="24"/>
                <w:lang w:eastAsia="id-ID"/>
              </w:rPr>
              <w:drawing>
                <wp:inline distT="0" distB="0" distL="0" distR="0" wp14:anchorId="0DD3419C" wp14:editId="7C88A2FC">
                  <wp:extent cx="152400" cy="152400"/>
                  <wp:effectExtent l="19050" t="0" r="0" b="0"/>
                  <wp:docPr id="2" name="Picture 2" descr="Cetak">
                    <a:hlinkClick xmlns:a="http://schemas.openxmlformats.org/drawingml/2006/main" r:id="rId7" tgtFrame="_blank" tooltip="Ceta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tak"/>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5000" w:type="pct"/>
            <w:vAlign w:val="center"/>
            <w:hideMark/>
          </w:tcPr>
          <w:p w:rsidR="00CB1038" w:rsidRPr="00CA08F5" w:rsidRDefault="00CB1038" w:rsidP="00CB1038">
            <w:pPr>
              <w:spacing w:line="240" w:lineRule="auto"/>
              <w:ind w:left="0" w:firstLine="0"/>
              <w:jc w:val="right"/>
              <w:rPr>
                <w:rFonts w:ascii="Times New Roman" w:eastAsia="Times New Roman" w:hAnsi="Times New Roman" w:cs="Times New Roman"/>
                <w:color w:val="000000" w:themeColor="text1"/>
                <w:sz w:val="24"/>
                <w:szCs w:val="24"/>
                <w:lang w:eastAsia="id-ID"/>
              </w:rPr>
            </w:pPr>
            <w:r w:rsidRPr="00CA08F5">
              <w:rPr>
                <w:rFonts w:ascii="Times New Roman" w:eastAsia="Times New Roman" w:hAnsi="Times New Roman" w:cs="Times New Roman"/>
                <w:noProof/>
                <w:color w:val="000000" w:themeColor="text1"/>
                <w:sz w:val="24"/>
                <w:szCs w:val="24"/>
                <w:lang w:eastAsia="id-ID"/>
              </w:rPr>
              <w:drawing>
                <wp:inline distT="0" distB="0" distL="0" distR="0" wp14:anchorId="20E188EC" wp14:editId="074E8474">
                  <wp:extent cx="152400" cy="152400"/>
                  <wp:effectExtent l="19050" t="0" r="0" b="0"/>
                  <wp:docPr id="3" name="Picture 3" descr="E-mail">
                    <a:hlinkClick xmlns:a="http://schemas.openxmlformats.org/drawingml/2006/main" r:id="rId9" tgtFrame="_blank" tooltip="E-mail"/>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ail"/>
                          <pic:cNvPicPr>
                            <a:picLocks noChangeAspect="1" noChangeArrowheads="1"/>
                          </pic:cNvPicPr>
                        </pic:nvPicPr>
                        <pic:blipFill>
                          <a:blip r:embed="rId10"/>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CB1038" w:rsidRPr="00CA08F5" w:rsidRDefault="00CB1038" w:rsidP="00CB1038">
      <w:pPr>
        <w:spacing w:line="240" w:lineRule="auto"/>
        <w:ind w:left="0" w:firstLine="0"/>
        <w:jc w:val="left"/>
        <w:rPr>
          <w:rFonts w:ascii="Times New Roman" w:eastAsia="Times New Roman" w:hAnsi="Times New Roman" w:cs="Times New Roman"/>
          <w:vanish/>
          <w:color w:val="000000" w:themeColor="text1"/>
          <w:sz w:val="24"/>
          <w:szCs w:val="24"/>
          <w:lang w:eastAsia="id-ID"/>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3"/>
        <w:gridCol w:w="3449"/>
        <w:gridCol w:w="3449"/>
        <w:gridCol w:w="45"/>
      </w:tblGrid>
      <w:tr w:rsidR="00CB1038" w:rsidRPr="00CA08F5" w:rsidTr="00DF6F98">
        <w:trPr>
          <w:tblCellSpacing w:w="15" w:type="dxa"/>
        </w:trPr>
        <w:tc>
          <w:tcPr>
            <w:tcW w:w="0" w:type="auto"/>
            <w:gridSpan w:val="4"/>
            <w:hideMark/>
          </w:tcPr>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Syarat-Syarat Surat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Surat gugatan bukan merupakan akta di bawah tangan, maka surat gugatan tidak terikat pada ketentuan-ketentuan Pasal 286 (2) RBg. jo. Stb. 1919-776.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4-7-1978 No. 840 K/Sip/1975.</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418.</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Times New Roman" w:eastAsia="Times New Roman" w:hAnsi="Times New Roman" w:cs="Times New Roman"/>
                <w:color w:val="000000" w:themeColor="text1"/>
                <w:sz w:val="24"/>
                <w:szCs w:val="24"/>
                <w:lang w:eastAsia="id-ID"/>
              </w:rPr>
              <w:t>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Syarat-Syarat Surat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Gugatan bercap jempol yang tidak dilegalisasi, berdasarkan yurisprudensi bukanlah batal menurut hukum, tetapi selalu dikembalikan untuk legalisasi kemudian.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Putusan Mahkamah Agung tgl. 24-8-1978 </w:t>
            </w:r>
            <w:r w:rsidRPr="00CA08F5">
              <w:rPr>
                <w:rFonts w:ascii="Verdana" w:eastAsia="Times New Roman" w:hAnsi="Verdana" w:cs="Times New Roman"/>
                <w:i/>
                <w:iCs/>
                <w:color w:val="000000" w:themeColor="text1"/>
                <w:sz w:val="16"/>
                <w:lang w:eastAsia="id-ID"/>
              </w:rPr>
              <w:t xml:space="preserve">No. </w:t>
            </w:r>
            <w:r w:rsidRPr="00CA08F5">
              <w:rPr>
                <w:rFonts w:ascii="Verdana" w:eastAsia="Times New Roman" w:hAnsi="Verdana" w:cs="Times New Roman"/>
                <w:color w:val="000000" w:themeColor="text1"/>
                <w:sz w:val="16"/>
                <w:szCs w:val="16"/>
                <w:lang w:eastAsia="id-ID"/>
              </w:rPr>
              <w:t>769 K/Sip/1975.</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418.</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Pengajuan Surat Gugatan yang Baru</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Bahwa perkara yang sekarang diajukan ini sebenarnya merupakan sengketa mengenai pelaksanaan perkara No. 210/1966 yang sudah mempunyai kekuatan pasti dalam mana para pihak tidak sepakat mengenai nilai uang yang harus dibayarkan.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Meskipun adalah lebih tepat apabila Pengadilan Tinggi atau Mahkamah Agung memberikan tafsirannya mengenai berapa yang harus dibayar sebagai pelaksanaan putusan No. 201/1966 tersebut, tetapi cara yang ditempuh sekarang dengan mengajukan gugatan baru juga tidak bertentangan dengan hukum acara.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12-12-1973 No. 345/Sip/1973.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291.</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Isi Surat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Gugatan terhadap pihak yang memegang barang sengketa berdasarkan suatu putusan Pengadilan yang telah </w:t>
            </w:r>
            <w:r w:rsidRPr="00CA08F5">
              <w:rPr>
                <w:rFonts w:ascii="Verdana" w:eastAsia="Times New Roman" w:hAnsi="Verdana" w:cs="Times New Roman"/>
                <w:color w:val="000000" w:themeColor="text1"/>
                <w:sz w:val="16"/>
                <w:szCs w:val="16"/>
                <w:lang w:eastAsia="id-ID"/>
              </w:rPr>
              <w:lastRenderedPageBreak/>
              <w:t>dieksekusi, dapat saja diterima dan dipandang sebagai suatu perkara baru.</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Putusan Mahkamah Agung tgl. 10 Mei 1979 No. 763 K/Sip/1977.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419.</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Isi Surat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Tuntutan untuk pengembalian barang-barang yang dititipkan dan kalau barangnya sudah tidak ada lagi supaya harganya diganti, adalah tuntutan yang menurut hukum sama sekali tidak ganjil dan oleh sebab itu harus dapat diterima.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8"/>
                <w:szCs w:val="18"/>
                <w:lang w:eastAsia="id-ID"/>
              </w:rPr>
              <w:t>Putusan Mahkamah Agung tgl. 12-6-1975 No. 117 K/Sip/1956.</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292.</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Isi Surat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Dalam hal harta warisan untuk sebagian sudah dibagi-bagi, untuk meng</w:t>
            </w:r>
            <w:r w:rsidRPr="00CA08F5">
              <w:rPr>
                <w:rFonts w:ascii="Verdana" w:eastAsia="Times New Roman" w:hAnsi="Verdana" w:cs="Times New Roman"/>
                <w:color w:val="000000" w:themeColor="text1"/>
                <w:sz w:val="16"/>
                <w:szCs w:val="16"/>
                <w:lang w:eastAsia="id-ID"/>
              </w:rPr>
              <w:softHyphen/>
              <w:t>gugatkan pembagian daripada sisa warisan tidaklah mutlak harus dimasukkan di dalam gugatan perincian mengenai barang-barang yang telah dibagi, karena hal ini Hakim selalu dapat menyelidikinya dalam mengadakan pembagian yang seadil-adilnya atas sisa warisan itu.</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25-4-1962 No. 252 K/Sip/1961.</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292.</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Isi Surat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Petitum yang tidak mengenai hal yang menjadi objek dalam perkara harus ditolak.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6-8-1973 No. 663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292.</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Isi Surat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Gugatan harus dinyatakan tidak dapat diterima karena dasar gugatan tidak sempurna, dalam hal ini karena hak penggugat atas tanah sengketa tidak jelas.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21-8-1974 No. 565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292.</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Isi Surat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Abstraksi: posita bertentangan dengan petitum, gugatan ditolak.</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Karena </w:t>
            </w:r>
            <w:r w:rsidRPr="00CA08F5">
              <w:rPr>
                <w:rFonts w:ascii="Verdana" w:eastAsia="Times New Roman" w:hAnsi="Verdana" w:cs="Times New Roman"/>
                <w:i/>
                <w:iCs/>
                <w:color w:val="000000" w:themeColor="text1"/>
                <w:sz w:val="16"/>
                <w:lang w:eastAsia="id-ID"/>
              </w:rPr>
              <w:t xml:space="preserve">rechtfeiten </w:t>
            </w:r>
            <w:r w:rsidRPr="00CA08F5">
              <w:rPr>
                <w:rFonts w:ascii="Verdana" w:eastAsia="Times New Roman" w:hAnsi="Verdana" w:cs="Times New Roman"/>
                <w:color w:val="000000" w:themeColor="text1"/>
                <w:sz w:val="16"/>
                <w:szCs w:val="16"/>
                <w:lang w:eastAsia="id-ID"/>
              </w:rPr>
              <w:t xml:space="preserve">yang diajukan bertentangan dengan petitum, gugatan harus ditolak.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Diajukan, bahwa kintal sengketa adalah pembelian penggugat</w:t>
            </w:r>
            <w:r w:rsidRPr="00CA08F5">
              <w:rPr>
                <w:rFonts w:ascii="Verdana" w:eastAsia="Times New Roman" w:hAnsi="Verdana" w:cs="Times New Roman"/>
                <w:color w:val="000000" w:themeColor="text1"/>
                <w:sz w:val="16"/>
                <w:szCs w:val="16"/>
                <w:lang w:eastAsia="id-ID"/>
              </w:rPr>
              <w:softHyphen/>
              <w:t xml:space="preserve">-penggugat dan tergugat bersama;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bahwa kemudian kintal itu dijual sendiri oleh tergugat tanpa persetujuan dan sepengetahuan penggugat-penggugat, atau dengan kala lain penjualan kintal tersebut adalah tidak sah.</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petitumnya: agar tergugat dihukum membagi tiga harga (hasil penjualan) kintal tersebut; masing-masing penggugat-penggugat dan tergugat mendapat 1/3.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5-11-1875 No. 28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293.</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Surat Gugatan yang Belum Lengkap</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Walaupun gugat lisan yang dibuat oleh Ketua Pengadilan Negeri tidak lengkap tetapi dengan adanya tuntutan subsidair: mohon kepada Pengadilan Negeri untuk mengambil keputusan yang dianggap adil olehnya;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dan sesuai dengan Hukum Adat Pengadilan-Pengadilan selayaknya memberi putusan yang seadil-adilnya dengan menyelesaikan sengketa perdata untuk seluruhnya;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gugatan tidaklah dinyatakan tidak dapat diterima.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2_-11-1956 No. 195 K/Sip1l955.</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293.</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Pihak yang Berhak Mengajukan Surat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Orang yang bertindak sebagai kuasa penjual dalam jual beli, tidak dapat secara pribadi (tanpa kuasa khusus dari penjual) mengajukan gugatan terhadap pembeli, gugatan harus dinyatakan tidak dapat diterima.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5-6-1975 No. 42 K/Sip/1974.</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293.</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Pihak yang Berhak Mengajukan Surat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Keberatan yang diajukan penggugat untuk kasasi: "bahwa Pengadilan Tinggi salah menerapkan hukum karena Pasal 8 Peraturan Menteri Kehakiman No. 1/1965 menentukan, bahwa Ketua Sidang Pengadilan meneliti surat pendaftaran pokrol atau surat keterangan bantuan hukum dan menolak mereka yang tidak dapat menunjukkan </w:t>
            </w:r>
            <w:r w:rsidRPr="00CA08F5">
              <w:rPr>
                <w:rFonts w:ascii="Verdana" w:eastAsia="Times New Roman" w:hAnsi="Verdana" w:cs="Times New Roman"/>
                <w:color w:val="000000" w:themeColor="text1"/>
                <w:sz w:val="16"/>
                <w:szCs w:val="16"/>
                <w:lang w:eastAsia="id-ID"/>
              </w:rPr>
              <w:lastRenderedPageBreak/>
              <w:t>surat tersebut".</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Tidak dapat dibenarkan karena telah dengan tepat dipertimbangkan oleh Pengadilan Tinggi: bahwa sah tidaknya pemberian kuasa oleh penggugat kepada kuasanya adalah didasarkan pada ketentuan dalam Pasal 125 ayat (1) H.I.R sedang Peraturan Pengadilan Tinggi Jawa Tengah dan Daerah Istimewa Yogyakarta tentang pokrol adalah dimaksudkan sebagai peraturan penertiban yang tidak mempunyai akibat hukum dalam proses pemeriksaan di Pengadilan.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26-11-1975 No. 994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294.</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 xml:space="preserve">Pihak yang Berhak Mengajukan Surat Gugatan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Karena surat kuasa penggugat dalam konvensi tidak memenuhi syarat yang ditentukan undang-undang, sehingga formalitas dalam mengajukan gugatan tidak dipenuhi, dengan sendirinya gugatan rekonvensi dari tergugat untuk seluruhnya tidak perlu dipertimbangkan dan harus pula dinyatakan tidak dapat diterima.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10-7-1975 No. 551 K/Sip/1974.</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294.</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 xml:space="preserve">Pihak yang Berhak Mengajukan Surat Gugatan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kontrak adalah dengan CV Palma, gugatan yang diajukan oleh Achmad Paeru, Direktur CV Palma tersebut, pribadi seharusnya tidak dapat diterima.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6-1-1976 No. 495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294.</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Pihak yang Berhak Mengajukan Surat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Izin khusus dari Pengadilan Tinggi yang dimaksud itu (untuk para pembela) tidak mempunyai akibat hukum yang meniadakan hak kuasa tergugat pembanding untuk menyatakan banding tersebut.</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Putusan Mahkamah Agung tgl. 20-4-1976 No. 988 K/Sip/1973.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295.</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Pihak yang Berhak Mengajukan Surat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Surat kuasa yang isinya: "Dengan ini kami memberi kuasa kepada Abdul Salam ... guna mengurusi kepentingan kami untuk mengajukan gugatan, bukti-bukti serta saksi-saksi di Pengadilan Negeri di Gresik," adalah bukan surat kuasa khusus dan surat gugatan yang ditandatangani dan diajukan oleh kuasa berdasarkan surat kuasa tersebut dinyatakan tidak dapat diterima.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lastRenderedPageBreak/>
              <w:t>Putusan Mahkamah Agung tgl. 16-9-1975 No. 116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295.</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Pihak yang Berhak Mengajukan Surat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Dalil yang diajukan penggugat untuk kasasi: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bahwa sebagai debitor ia berhak untuk mengajukan gugatan untuk memperoleh penetapan jumlah utangnya; sebab kalau tidak, akan mungkin terjadi "onverschudigde betaling".</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Tidak dapat dibenarkan, karena sudah dengan tepat dipertimbangkan oleh Pengadilan Tinggi: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bahwa terbanding, semula penggugat sebagai seorang debitor hanya sekadar mempunyai kewajiban-kewajiban, ialah kewajiban untuk melunasi utangnya dan tidak mempunyai hak terhadap kreditornya, sedangkan bagi pengajuan gugat haruslah ada sesuatu hak yang dilanggar oleh orang lain, untuk dapat menarik yang bersangkutan sebagai tergugat dalam suatu proses peradilan.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8-8-1975 No. 995 K/Sip/1975.</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295.</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Pihak yang Berhak Mengajukan Surat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Tuntutan yang diajukan oleh sebagian ahli waris terhadap seseorang yang dengan melawan hukum menduduki tanah warisan, tidak dapat ditahan oleh ahli waris lainnya.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20-6-1959 No. K/Sip/1959.</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296.</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Perubahan Surat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Yurisprudensi mengizinkan perubahan atau tambahan dari gugat, asal hal ini tidak mengakibatkan perubahan dari posita dan tergugat tidak dirugikan dalam haknya untuk membela diri.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Putusan Mahkamah Agung tgl. 3-12-1974 No. 1043 K/Sip/1971.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296.</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Perubahan Surat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Perubahan yang dimohonkan oleh penggugat, ialah tgl. 21 Mei 1969 diubah menjadi tgl. 21 Mei 1968.</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Karena perubahan tersebut tidaklah merugikan kepentingan tergugat dalam pembelaan ataupun pembuktian sehingga tidak bertentangan dengan hukum acara dan demi peradilan yang cepat dan murah dapatlah </w:t>
            </w:r>
            <w:r w:rsidRPr="00CA08F5">
              <w:rPr>
                <w:rFonts w:ascii="Verdana" w:eastAsia="Times New Roman" w:hAnsi="Verdana" w:cs="Times New Roman"/>
                <w:color w:val="000000" w:themeColor="text1"/>
                <w:sz w:val="16"/>
                <w:szCs w:val="16"/>
                <w:lang w:eastAsia="id-ID"/>
              </w:rPr>
              <w:lastRenderedPageBreak/>
              <w:t>dikabulkan.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29-1-1976 No. 823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296.</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Perubahan Surat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perubahan gugatan yang diajukan penggugat-terbanding pada persidangan tanggal 11 Februari 1969 adalah mengenai pokok gugatan, maka seharusnya perubahan tersebut ditolak.</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Putusan Mahkamah Agung tgl. 27-11-1975 No. 226 K/Sip/1973.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296.</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Penggabungan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antara tergugat-tergugat I s.d. IX tidak pula ada hubungannya satu dengan lainnya, tidaklah tepat mereka digugat sekaligus dalam satu surat gugatan; seharusnya mereka digugat satu per satu secara terpisah. Gugatan penggugat harus dinyatakan tidak dapat diterima.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17-2-1977 No. 343 K/Sip/1975.</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419.</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Penggabungan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Kumulasi dari beberapa gugatan yang berhubungan erat satu dengan lainnya tidak bertentangan dengan hukum acara yang berlaku.</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Putusan Mahkamah Agung tgl. 22-9-1976 No. 1652 K/Sip/1975.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419.</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Penggabungan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bahwa oleh Hakim pertama ketiga buah gugatan tersebut digabungkan menjadi satu perkara dan diputuskan dalam satu putusan tertanggal 24 Januari 1969 No. 10/1968 Mkl.</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bahwa ketiga gugatan itu ada hubungan satu dengan lainnya, sehingga meskipun menggabungkan gugatan-gugatan itu tidak diatur dalam RBg. (juga H.I.R) akan tetapi karena penggabungan itu akan memudahkan proses clan menghindarkan kemungkinan putusan-putusan yang saling bertentangan, maka penggabungan itu memang bermanfaat ditinjau dari segi acara </w:t>
            </w:r>
            <w:r w:rsidRPr="00CA08F5">
              <w:rPr>
                <w:rFonts w:ascii="Verdana" w:eastAsia="Times New Roman" w:hAnsi="Verdana" w:cs="Times New Roman"/>
                <w:i/>
                <w:iCs/>
                <w:color w:val="000000" w:themeColor="text1"/>
                <w:sz w:val="16"/>
                <w:lang w:eastAsia="id-ID"/>
              </w:rPr>
              <w:t>(procesueel doelmatig).</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6-5-1975 No. 880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lastRenderedPageBreak/>
              <w:t>Sumber: Rangkuman Yurisprudensi Mahkamah Agung RI, Cetakan kedua, Mahkamah Agung RI, 1993, hlm. 297.</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Penggabungan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R.I.D. tidak mengatur hal penggabungan gugatan, maka terserah pada pandangan Hakim dalam hal mana penggabungan itu diizinkan asal tidak bertentangan dengan prinsip cepat dan murah.</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3-12-1974 No. 1043 K/Sip/l97l.</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297.</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Penggabungan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Dua perkara yang berhubungan erat satu dengan lainnya tetapi masing</w:t>
            </w:r>
            <w:r w:rsidRPr="00CA08F5">
              <w:rPr>
                <w:rFonts w:ascii="Verdana" w:eastAsia="Times New Roman" w:hAnsi="Verdana" w:cs="Times New Roman"/>
                <w:color w:val="000000" w:themeColor="text1"/>
                <w:sz w:val="16"/>
                <w:szCs w:val="16"/>
                <w:lang w:eastAsia="id-ID"/>
              </w:rPr>
              <w:softHyphen/>
              <w:t>-masing tunduk pada hukum acara yang berbeda tidak boleh digabungkan, seperti halnya dalam perkara ini;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Perkara yang satu adalah suatu gugatan (permohonan) berdasarkan Undang</w:t>
            </w:r>
            <w:r w:rsidRPr="00CA08F5">
              <w:rPr>
                <w:rFonts w:ascii="Verdana" w:eastAsia="Times New Roman" w:hAnsi="Verdana" w:cs="Times New Roman"/>
                <w:color w:val="000000" w:themeColor="text1"/>
                <w:sz w:val="16"/>
                <w:szCs w:val="16"/>
                <w:lang w:eastAsia="id-ID"/>
              </w:rPr>
              <w:softHyphen/>
              <w:t>-Undang No. 21 Tabun 1961, yang berperkara demikian ini: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terikat pada suatu jangka waktu 9 bulan, terhadap putusan tidak dapat diajukan banding,</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keputusan baru dapat didaftarkan kepada Kantor Milik Perindustrian setelah keputusan memperoleh kekuatan pasti, sehingga tidak dapat dilaksanakan lebih dahulu </w:t>
            </w:r>
            <w:r w:rsidRPr="00CA08F5">
              <w:rPr>
                <w:rFonts w:ascii="Verdana" w:eastAsia="Times New Roman" w:hAnsi="Verdana" w:cs="Times New Roman"/>
                <w:i/>
                <w:iCs/>
                <w:color w:val="000000" w:themeColor="text1"/>
                <w:sz w:val="16"/>
                <w:lang w:eastAsia="id-ID"/>
              </w:rPr>
              <w:t>(uitvoerbaar bij voorraad).</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Perkara yang lainnya adalah gugatan berdasarkan Pasal 1365 B.W. yang terhadap putusannya dapat diajukan banding; lagi pula gugatan ini sebenarnya baru dapat diajukan setelah terhadap gugatan tentang rnerek diperoleh keputusan yang rnernpunyai kekuatan pasti.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Putusan Mahkarnah Agung tgl. 13-12-1972 No. 677 K/Sip/1972.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297.</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Penggabungan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sawah-sawah tersebut pemiliknya berlainan, seharusnya rnasing</w:t>
            </w:r>
            <w:r w:rsidRPr="00CA08F5">
              <w:rPr>
                <w:rFonts w:ascii="Verdana" w:eastAsia="Times New Roman" w:hAnsi="Verdana" w:cs="Times New Roman"/>
                <w:color w:val="000000" w:themeColor="text1"/>
                <w:sz w:val="16"/>
                <w:szCs w:val="16"/>
                <w:lang w:eastAsia="id-ID"/>
              </w:rPr>
              <w:softHyphen/>
              <w:t xml:space="preserve"> masing pemilik itu seeara sendiri-sendiri rnenggugat rnasing-masing orang yang merugikan hak rnereka dan kini memegang sawah-sawah itu; </w:t>
            </w:r>
            <w:r w:rsidRPr="00CA08F5">
              <w:rPr>
                <w:rFonts w:ascii="Verdana" w:eastAsia="Times New Roman" w:hAnsi="Verdana" w:cs="Times New Roman"/>
                <w:i/>
                <w:iCs/>
                <w:color w:val="000000" w:themeColor="text1"/>
                <w:sz w:val="16"/>
                <w:lang w:eastAsia="id-ID"/>
              </w:rPr>
              <w:t xml:space="preserve">cumulatie </w:t>
            </w:r>
            <w:r w:rsidRPr="00CA08F5">
              <w:rPr>
                <w:rFonts w:ascii="Verdana" w:eastAsia="Times New Roman" w:hAnsi="Verdana" w:cs="Times New Roman"/>
                <w:color w:val="000000" w:themeColor="text1"/>
                <w:sz w:val="16"/>
                <w:szCs w:val="16"/>
                <w:lang w:eastAsia="id-ID"/>
              </w:rPr>
              <w:t>gugatan</w:t>
            </w:r>
            <w:r w:rsidRPr="00CA08F5">
              <w:rPr>
                <w:rFonts w:ascii="Verdana" w:eastAsia="Times New Roman" w:hAnsi="Verdana" w:cs="Times New Roman"/>
                <w:color w:val="000000" w:themeColor="text1"/>
                <w:sz w:val="16"/>
                <w:szCs w:val="16"/>
                <w:lang w:eastAsia="id-ID"/>
              </w:rPr>
              <w:softHyphen/>
              <w:t xml:space="preserve"> gugatan yang tidak ada hubungannya satu sama lain seperti yang dilakukan sekarang ini, tidak dapat dibenarkan.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Mahkarnah Agung tgl. 28-8-1976 No. 201 K/Sip/1974.</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298.</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Penggabungan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Menurut Yurisprudensi dimungkinkan "penggabungan" gugatan-gugatan dari satu pihak dalam hal antara gugatan-gugatan itu terdapat hubungan yang erat, tetapi adalah tidak layak penggabungan dua perkara dalam </w:t>
            </w:r>
            <w:r w:rsidRPr="00CA08F5">
              <w:rPr>
                <w:rFonts w:ascii="Verdana" w:eastAsia="Times New Roman" w:hAnsi="Verdana" w:cs="Times New Roman"/>
                <w:color w:val="000000" w:themeColor="text1"/>
                <w:sz w:val="16"/>
                <w:szCs w:val="16"/>
                <w:lang w:eastAsia="id-ID"/>
              </w:rPr>
              <w:lastRenderedPageBreak/>
              <w:t>bentuk perkara yang satu (i.c. perkara No. 53/1972 G) dijadikan gugatan rekonvensi terhadap perkara yang lainnya (i.c. perkara No. 521/1971 G).</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Putusan Mahkamah Agung tgl. 13-12-1972 No. 677 K/Sip/1972.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298.</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Penggabungan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Dengan digabungkannya 3 perkara rnenjadi satu, surat-surat kuasa yang oleh salah satu pihak diberikan kepada seorang kuasa ada pada ke-3 perkara tersebut seharusnya juga dipertimbangkan sebagai suatu kesatuan;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sehingga ketidaksempurnaan yang terdapat pada salah satu dari surat-surat kuasa itu haruslah dianggap telah diperbaiki oleh surat kuasa lainnya.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MahkamahAgung tgl. 13-7-1963 No. 123 K/Sip/1963.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298.</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Lisan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Dalam membuatkan gugat lisan, Ketua Pengadilan Negeri sebaiknya dengan menggunakan Pasal 119 H.I.R. membuatkan gugatan yang dalam riilnya dikehendaki oleh penggugat sehingga sesuai dengan asas hukum adat, sengketa dapat diselesaikan sekaligus;</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sepertinya dalam perkara ini yang riil dikehendaki oleh penggugat adalah pengosongan persil tersengketa dan penetapan bagian masing-masing ahli waris sedang hal-hal tersebut tidak dicantumkan dalam gugat lisan.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Putusan Mahkamah Agung tgl. 18-11-1956 No. 195 K/Sip/1955.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299.</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 Lisan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Menurut Pasal 144 (1) RBg. orang yang diberi kuasa tidak mempunyai hak untuk mengajukan gugatan lisan.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MahkamahAgung tgl. 4-12-1975 No. 369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299.</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Lisan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Gugatan yang diajukan secara tertulis dengan dibubuhi cap jempol harus dinyatakan tidak dapat diterima.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lastRenderedPageBreak/>
              <w:t>Putusan Mahkamah Agung tgl. 7-2-1973 No. 1077 K/Sip/1972.</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299.</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Perubahan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perubahan gugatan yang diajukan penggugat terbanding pada persidangan tgl. 11 Februari 1969 adalah mengenai pokok gugatan, maka seharusnya perubahan tersebut ditolak.</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17-12-1975 No. 226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299.</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Perubahan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Keberatan pihak tergugat asli/pembanding penggugat untuk kasasi terhadap perubahan isi gugatan berupa pencabutan kembali sebagian dari barang yang digugat, dapat dibenarkan karena dalam perkara ini pengurangan gugat itu dapat merugikan baginya mengenai hal warisan dan gono-gini.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Putusan Mahkamah Agung tgl. 28-1-1959 No. K/Sip/1959.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300.</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Perubahan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Perubahan gugatan itu dapat diterima apabila perubahan itu dilakukan pada taraf pemeriksaan perkara sudah hampir selesai: pada saat dalil-dalil, tangkisan-tangkisan, pembelaan-pembelaan, sudah bisa dikemukakan dan kedua pihak sebelumnya telah mohon putusan.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14-10-1970 No. 546 K/Sip/1970.</w:t>
            </w:r>
            <w:r w:rsidRPr="00CA08F5">
              <w:rPr>
                <w:rFonts w:ascii="Verdana" w:eastAsia="Times New Roman" w:hAnsi="Verdana" w:cs="Times New Roman"/>
                <w:color w:val="000000" w:themeColor="text1"/>
                <w:sz w:val="20"/>
                <w:szCs w:val="20"/>
                <w:lang w:eastAsia="id-ID"/>
              </w:rPr>
              <w:t xml:space="preserve">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300.</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Perubahan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Keberatan kasasi bahwa Pengadilan Tinggi telah merumuskan posita penggugat tidak sesuai dengan dalil penggugat, dapat dibenarkan karena dalil penggugat adalah menempati tanah sengketa dengan kekerasan sedang oleh Pengadilan Tinggi diubah menjadi "meminjam".</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30-9-1972 No. 334 K/Sip/1972.</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300.</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lastRenderedPageBreak/>
              <w:t>Gugatan Ne Bis In Idem</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gugatan dinyatakan tidak dapat diterima oleh karena tidak memenuhi persyaratan formil, gugatan masih dapat diajukan lagi.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15-5-1979 No. 1343 K/Sip/1975.</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419.</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Ne Bis In Idem</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Apabila dalam perkara baru ternyata para pihak berbeda dengan pihak</w:t>
            </w:r>
            <w:r w:rsidRPr="00CA08F5">
              <w:rPr>
                <w:rFonts w:ascii="Verdana" w:eastAsia="Times New Roman" w:hAnsi="Verdana" w:cs="Times New Roman"/>
                <w:color w:val="000000" w:themeColor="text1"/>
                <w:sz w:val="16"/>
                <w:szCs w:val="16"/>
                <w:lang w:eastAsia="id-ID"/>
              </w:rPr>
              <w:softHyphen/>
              <w:t xml:space="preserve"> pihak dalam perkara yang sudah diputus lebih dulu, maka tidak ada "ne bis in idem".</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Putusan Mahkamah Agung tgl. 23 Juli 1973 No. 102 K/Sip/1972.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300.</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Ne Bis In Idem</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Ada atau tidaknya asas </w:t>
            </w:r>
            <w:r w:rsidRPr="00CA08F5">
              <w:rPr>
                <w:rFonts w:ascii="Verdana" w:eastAsia="Times New Roman" w:hAnsi="Verdana" w:cs="Times New Roman"/>
                <w:i/>
                <w:iCs/>
                <w:color w:val="000000" w:themeColor="text1"/>
                <w:sz w:val="16"/>
                <w:lang w:eastAsia="id-ID"/>
              </w:rPr>
              <w:t xml:space="preserve">ne bis in idem </w:t>
            </w:r>
            <w:r w:rsidRPr="00CA08F5">
              <w:rPr>
                <w:rFonts w:ascii="Verdana" w:eastAsia="Times New Roman" w:hAnsi="Verdana" w:cs="Times New Roman"/>
                <w:color w:val="000000" w:themeColor="text1"/>
                <w:sz w:val="16"/>
                <w:szCs w:val="16"/>
                <w:lang w:eastAsia="id-ID"/>
              </w:rPr>
              <w:t>tidak semata-mata ditentukan oleh para pihak saja, melainkan terutama bahwa objek dari sengketa sudah diberi status tertentu oleh keputusan Pengadilan Negeri yang lebih dulu dan telah mempunyai kekuatan pasti dan alasannya adalah sama.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13-4-1976 No. 647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300.</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Ne Bis In Idem.</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Eksepsi yang diajukan oleh tergugat-tergugat, bahwa perkara ini (No. 70/1974 G) </w:t>
            </w:r>
            <w:r w:rsidRPr="00CA08F5">
              <w:rPr>
                <w:rFonts w:ascii="Verdana" w:eastAsia="Times New Roman" w:hAnsi="Verdana" w:cs="Times New Roman"/>
                <w:i/>
                <w:iCs/>
                <w:color w:val="000000" w:themeColor="text1"/>
                <w:sz w:val="16"/>
                <w:lang w:eastAsia="id-ID"/>
              </w:rPr>
              <w:t xml:space="preserve">ne bis in idem </w:t>
            </w:r>
            <w:r w:rsidRPr="00CA08F5">
              <w:rPr>
                <w:rFonts w:ascii="Verdana" w:eastAsia="Times New Roman" w:hAnsi="Verdana" w:cs="Times New Roman"/>
                <w:color w:val="000000" w:themeColor="text1"/>
                <w:sz w:val="16"/>
                <w:szCs w:val="16"/>
                <w:lang w:eastAsia="id-ID"/>
              </w:rPr>
              <w:t xml:space="preserve">dengan perkara No. 114/1974 G harus ditolak, karena: </w:t>
            </w:r>
            <w:r w:rsidRPr="00CA08F5">
              <w:rPr>
                <w:rFonts w:ascii="Verdana" w:eastAsia="Times New Roman" w:hAnsi="Verdana" w:cs="Times New Roman"/>
                <w:color w:val="000000" w:themeColor="text1"/>
                <w:sz w:val="16"/>
                <w:szCs w:val="16"/>
                <w:lang w:eastAsia="id-ID"/>
              </w:rPr>
              <w:softHyphen/>
              <w:t>dalam diktum putusan No. 114/1973 G. tersebut dinyatakan gugatan tidak dapat diterima, sedang dalam pertimbangannya dinyatakan bahwa tidak dapat diterimanya gugatan ini adalah karena ada kesalahan formil mengenai pihak yang harus digugat ialah orang yang seharusnya digugat belum digugat.</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8-6-1976 No. 1424 K/Sip/1975.</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301.</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Ne Bis In Idem</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terbukti perkara ini pernah diperiksa dan diputus oleh Pengadilan Negeri Surakarta gugatan penggugat tidak dapat diterima.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Pendapat penggugat, bahwa karena diktum putusan yang terdahulu berbunyi: Pengadilan tidak berwenang </w:t>
            </w:r>
            <w:r w:rsidRPr="00CA08F5">
              <w:rPr>
                <w:rFonts w:ascii="Verdana" w:eastAsia="Times New Roman" w:hAnsi="Verdana" w:cs="Times New Roman"/>
                <w:color w:val="000000" w:themeColor="text1"/>
                <w:sz w:val="16"/>
                <w:szCs w:val="16"/>
                <w:lang w:eastAsia="id-ID"/>
              </w:rPr>
              <w:lastRenderedPageBreak/>
              <w:t>memutuskan perkara ini; maka perkara masih dapat diperiksa kembali; - tidak dibenarkan.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Mahkarnah Agung tgl. 6-1-1976 No. 497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301.</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Ne Bis In Idem</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Penetapan mengenai ahli waris dan warisan dalam penetapan Pengadilan Negeri Gresik tanggal 14 April 1956 No. 43/1995/Pdt dan dalam putusan Pengadilan Negeri Gresik tanggal 23 November 1965 No. </w:t>
            </w:r>
            <w:r w:rsidRPr="00CA08F5">
              <w:rPr>
                <w:rFonts w:ascii="Verdana" w:eastAsia="Times New Roman" w:hAnsi="Verdana" w:cs="Times New Roman"/>
                <w:i/>
                <w:iCs/>
                <w:color w:val="000000" w:themeColor="text1"/>
                <w:sz w:val="16"/>
                <w:lang w:eastAsia="id-ID"/>
              </w:rPr>
              <w:t>66/1</w:t>
            </w:r>
            <w:r w:rsidRPr="00CA08F5">
              <w:rPr>
                <w:rFonts w:ascii="Verdana" w:eastAsia="Times New Roman" w:hAnsi="Verdana" w:cs="Times New Roman"/>
                <w:color w:val="000000" w:themeColor="text1"/>
                <w:sz w:val="16"/>
                <w:szCs w:val="16"/>
                <w:lang w:eastAsia="id-ID"/>
              </w:rPr>
              <w:t xml:space="preserve">962/Pdt. tidak merupakan </w:t>
            </w:r>
            <w:r w:rsidRPr="00CA08F5">
              <w:rPr>
                <w:rFonts w:ascii="Verdana" w:eastAsia="Times New Roman" w:hAnsi="Verdana" w:cs="Times New Roman"/>
                <w:i/>
                <w:iCs/>
                <w:color w:val="000000" w:themeColor="text1"/>
                <w:sz w:val="16"/>
                <w:lang w:eastAsia="id-ID"/>
              </w:rPr>
              <w:t xml:space="preserve">ne bis in idem, </w:t>
            </w:r>
            <w:r w:rsidRPr="00CA08F5">
              <w:rPr>
                <w:rFonts w:ascii="Verdana" w:eastAsia="Times New Roman" w:hAnsi="Verdana" w:cs="Times New Roman"/>
                <w:color w:val="000000" w:themeColor="text1"/>
                <w:sz w:val="16"/>
                <w:szCs w:val="16"/>
                <w:lang w:eastAsia="id-ID"/>
              </w:rPr>
              <w:t>oleh karena penetapan No. 43/1955/Pdt. tersebut hanya bersifat deklaratoir sedangkan dalarn perkara No. 66/1962/Pdt. tersebut ada sengketa antara pihak-pihak yang berkepentingan.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Putusan Mahkamah Agung tgl. 27 Juni 1973 No. 144 K/Sip/1973.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301.</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Ne Bis In Idem</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perkara ini sarna dengan perkara yang terdahulu, baik mengenai dalil gugatannya maupun objek-objek perkara dan juga penggugat-peng</w:t>
            </w:r>
            <w:r w:rsidRPr="00CA08F5">
              <w:rPr>
                <w:rFonts w:ascii="Verdana" w:eastAsia="Times New Roman" w:hAnsi="Verdana" w:cs="Times New Roman"/>
                <w:color w:val="000000" w:themeColor="text1"/>
                <w:sz w:val="16"/>
                <w:szCs w:val="16"/>
                <w:lang w:eastAsia="id-ID"/>
              </w:rPr>
              <w:softHyphen/>
              <w:t>gugatnya, yang telah rnendapat keputusan dari Mahkamah Agung (putusan tanggal 19 Desember 1970 No. 350 K/Sip/1970),</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seharusnya gugatan dinyatakan tidak dapat diterima, bukannya ditolak.</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3-10-1973 No. 588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302.</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Ne Bis In Idem</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Perkara ini benar objek gugatannya sarna dengan perkara No. 597/Perd/1971/P.N. Mdn, tetapi karena pihak-pihaknya tidak sama tidak ada </w:t>
            </w:r>
            <w:r w:rsidRPr="00CA08F5">
              <w:rPr>
                <w:rFonts w:ascii="Verdana" w:eastAsia="Times New Roman" w:hAnsi="Verdana" w:cs="Times New Roman"/>
                <w:i/>
                <w:iCs/>
                <w:color w:val="000000" w:themeColor="text1"/>
                <w:sz w:val="16"/>
                <w:lang w:eastAsia="id-ID"/>
              </w:rPr>
              <w:t>nebis in idem.</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22-10-1975 No. 1121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302.</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nebis in idem</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Dari pertimbangan keputusan dihubungkan dengan diktumnya yang berbunyi bahwa gugatan penggugat-penggugat tidak dapat dikabulkan, dapat ditarik kesimpulan bahwa yang dimaksud dengan tidak dapat dikabulkan adalah bahwa gugatan tidak diterima; karena dalam keputusan tersebut Pengadilan Negeri mengakui adanya hak penggugat-penggugat sebagai pemegang saham, banyak tidak sesuai dengan Pasal 21 Anggaran Dasar; maka penggugat-penggugat, setelah mengadakan perbaikan gugatan, dapat mengajukan gugatan baru dengan tidak ada </w:t>
            </w:r>
            <w:r w:rsidRPr="00CA08F5">
              <w:rPr>
                <w:rFonts w:ascii="Verdana" w:eastAsia="Times New Roman" w:hAnsi="Verdana" w:cs="Times New Roman"/>
                <w:i/>
                <w:iCs/>
                <w:color w:val="000000" w:themeColor="text1"/>
                <w:sz w:val="16"/>
                <w:lang w:eastAsia="id-ID"/>
              </w:rPr>
              <w:t xml:space="preserve">nebis in idem </w:t>
            </w:r>
            <w:r w:rsidRPr="00CA08F5">
              <w:rPr>
                <w:rFonts w:ascii="Verdana" w:eastAsia="Times New Roman" w:hAnsi="Verdana" w:cs="Times New Roman"/>
                <w:color w:val="000000" w:themeColor="text1"/>
                <w:sz w:val="16"/>
                <w:szCs w:val="16"/>
                <w:lang w:eastAsia="id-ID"/>
              </w:rPr>
              <w:t>dalam hal ini.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lastRenderedPageBreak/>
              <w:t>Putusan Mahkamah Agung tgl. 18-3-1976 No. 650 K/Sip/1974.</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302.</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Rekonvensi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gugatan rekonvensi baru diajukan pada jawaban tertulis kedua, gugatan rekonvensi tersebut adalah terlambat.</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MahkamahAgung tgl. 26-4-1979 No. 346 K/Sip/1975.</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420.</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Times New Roman" w:eastAsia="Times New Roman" w:hAnsi="Times New Roman" w:cs="Times New Roman"/>
                <w:color w:val="000000" w:themeColor="text1"/>
                <w:sz w:val="24"/>
                <w:szCs w:val="24"/>
                <w:lang w:eastAsia="id-ID"/>
              </w:rPr>
              <w:t>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Rekonvensi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Pengadilan Negeri belum memeriksa dan memutus dalam tingkat pertama mengenai gugatan balik dalam perkara ini, kepadanya diperintahkan untuk membuka kembali sidang dalam perkara ini untuk memeriksa dan memutus gugatan balik tersebut.</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24-4-1979 No. 291 K/Sip/1978.</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420.</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Rekonvensi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gugatan rekonvensi yang telah diputus oleh judex facti sangat erat hubungannya dengan gugatan rekonvensi.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Sedang gugatan rekonvensi ini tidak/belum diperiksa, karena dinyatakan tidak dapat diterima, maka gugatan rekonvensi mestinya tidak dapat diperiksa dan diputus sebelum gugatan konvensinya diperiksa/diputus.</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2-8-1977 No. 1527 K/Sip/1976.</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420.</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Rekonvensi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Gugatan rekonvensi dapat diajukan selama masih berlangsung jawab </w:t>
            </w:r>
            <w:r w:rsidRPr="00CA08F5">
              <w:rPr>
                <w:rFonts w:ascii="Verdana" w:eastAsia="Times New Roman" w:hAnsi="Verdana" w:cs="Times New Roman"/>
                <w:color w:val="000000" w:themeColor="text1"/>
                <w:sz w:val="16"/>
                <w:szCs w:val="16"/>
                <w:lang w:eastAsia="id-ID"/>
              </w:rPr>
              <w:softHyphen/>
              <w:t>menjawab karena dalam Pasal 158 RBg./132 H.I.R. hanya disebut "jawaban' saja dan misalnya duplik pun merupakan jawaban, meskipun bukan jawaban pertama.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No. 239 K/Sip/1968</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303.</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Rekonvensi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gugatan rekonvensi diajukan 8 kali sidang dan setelah pendengaran saksi-saksi, gugatan rekonvensi tersebut harus dinyatakan tidak dapat diterima.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18-4-1973 No. 642 K/Sip/1972.</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303.</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Rekonvensi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gugatan rekonvensi yang dimaksudkan oleh penggugat untuk kasasi materiil bukan merupakan gugatan rekonvensi yang sungguh-sungguh, maka dianggap tidak ada gugatan rekonvensi.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1-4-1975 No. 1154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303.</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Rekonvensi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gugatan dalam rekonvensi tidak didasarkan atas inti gugatan dalam konvensi melainkan berdiri sendiri (terpisah), dengan tidak dapat diterimanya gugatan dalam konvensi tidak dengan sendirinya gugatan dalam rekonvensi ikut tidak dapat diterima.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25-3-1975 No.1057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303.</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Rekonvensi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surat kuasa penggugat dalam konvensi tidak memenuhi syarat yang ditentukan undang-undang, sehingga formalitas dalam mengajukan gugatan tidal: dipenuhi, dengan sendirinya gugatan rekonvensi dari tergugat untuk seluruhnya tidak perlu dipertimbangkan dan harus pula dinyatakan tidak dapat diterima.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10-7-1975 No. 551 K/Sip/1974.</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304.</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Rekonvensi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Karena gugatan dalam konvensi ditujukan kepada tergugat dalam konvensi pribadi, gugatan rekonvensi yang diajukan oleh penggugat dalam rekonvensi/tergugat dalam konvensi dalam kedudukannya yang berhubungan </w:t>
            </w:r>
            <w:r w:rsidRPr="00CA08F5">
              <w:rPr>
                <w:rFonts w:ascii="Verdana" w:eastAsia="Times New Roman" w:hAnsi="Verdana" w:cs="Times New Roman"/>
                <w:color w:val="000000" w:themeColor="text1"/>
                <w:sz w:val="16"/>
                <w:szCs w:val="16"/>
                <w:lang w:eastAsia="id-ID"/>
              </w:rPr>
              <w:lastRenderedPageBreak/>
              <w:t>dengan perusahaan Chitrawati tersebut berdasarkan Pasal 131 a H.I.R. harus dinyatakan tidak dapat diterima.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28-11-1973 No. 466 K/Sip/1873.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304.</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yang Tidak Jelas</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dari gugatan penggugat tidak jelas batas-batas dusun sengketa yang digugat, hanya disebutkan, (bertanda II) saja. gugatan penggugat tidak dapat diterima.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Putusan Mahkamah Agung tgl. 26-4-1979 No. 1391 K/Sip/1975.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420.</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yang Tidak Jelas</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Pertimbangan Pengadilan Tinggi: Bahwa tuntutan penggugat mengenai keuntungan perusahaan harus dinyatakan tidak dapat diterima, karena tidak terperinci sebagaimana mestinya, sehingga tidak jelas berapa jumlah keuntungan yang secara tepat menjadi hak penggugat.</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tidak dapat dibenarkan, karena hal tersebut telah diperincikan dengan surat-surat bukti penggugat.</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6-5-1977 No. 873 K/Sip/1975.</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421.</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Times New Roman" w:eastAsia="Times New Roman" w:hAnsi="Times New Roman" w:cs="Times New Roman"/>
                <w:color w:val="000000" w:themeColor="text1"/>
                <w:sz w:val="24"/>
                <w:szCs w:val="24"/>
                <w:lang w:eastAsia="id-ID"/>
              </w:rPr>
              <w:t>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yang Tidak Jelas</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dalam surat gugatan tidak disebutkan dengan jelas letak/batas-batas tanah sengketa, gugatan tidak dapat diterima.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17-4-1979 No. 1149 K/Sip1l975.</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421.</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yang Tidak Jelas</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petitum gugatan adalah tidak jelas gugatan harus dinyatakan tidak dapat diterima.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Petitum tersebut sebagai berikut: - supaya diputuskan:</w:t>
            </w:r>
          </w:p>
          <w:p w:rsidR="00CB1038" w:rsidRPr="00CA08F5" w:rsidRDefault="00CB1038" w:rsidP="00CB1038">
            <w:pPr>
              <w:spacing w:before="100" w:beforeAutospacing="1" w:after="100" w:afterAutospacing="1" w:line="240" w:lineRule="auto"/>
              <w:ind w:left="0" w:hanging="432"/>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1. Menetapkan hak penggugat atas tanah tersebut. .</w:t>
            </w:r>
          </w:p>
          <w:p w:rsidR="00CB1038" w:rsidRPr="00CA08F5" w:rsidRDefault="00CB1038" w:rsidP="00CB1038">
            <w:pPr>
              <w:spacing w:before="100" w:beforeAutospacing="1" w:after="100" w:afterAutospacing="1" w:line="240" w:lineRule="auto"/>
              <w:ind w:left="0" w:hanging="432"/>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2. Menghukum tergugat supaya berhenti bertindak atas tempat tersebut, dan menyerahkan kepada penggugat </w:t>
            </w:r>
            <w:r w:rsidRPr="00CA08F5">
              <w:rPr>
                <w:rFonts w:ascii="Verdana" w:eastAsia="Times New Roman" w:hAnsi="Verdana" w:cs="Times New Roman"/>
                <w:color w:val="000000" w:themeColor="text1"/>
                <w:sz w:val="16"/>
                <w:szCs w:val="16"/>
                <w:lang w:eastAsia="id-ID"/>
              </w:rPr>
              <w:lastRenderedPageBreak/>
              <w:t>untuk bebas bertindak atas tempat tersebut.</w:t>
            </w:r>
          </w:p>
          <w:p w:rsidR="00CB1038" w:rsidRPr="00CA08F5" w:rsidRDefault="00CB1038" w:rsidP="00CB1038">
            <w:pPr>
              <w:spacing w:before="100" w:beforeAutospacing="1" w:after="100" w:afterAutospacing="1" w:line="240" w:lineRule="auto"/>
              <w:ind w:left="0" w:hanging="432"/>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3. Menghukum tergugat serta membayar ongkos-ongkos perkara ini.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18-12-1975 No. 582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304.</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yang Tidak Jelas</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Pertimbangan Pengadilan Tinggi yang dibenarkan Mahkamah Agung:</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Tuntutan penggugat-pembanding mengenai pengembalian penghasilan tanah selama 12 tahun harus ditolak karena tidak disertai bukti-bukti secara terperinci dan meyakinkan.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4-5-1976 No. 1186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304.</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 xml:space="preserve">Gugatan yang Tidak Jelas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Tuntutan penggugat yang berbunyi: "Menghukum tergugat supaya tidak mengambil tindakan yang bersifat merusakkan bangunan-bangunan tersebut," tidak dapat dikabulkan, sebab bersifat negatif.</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11-11-1975 No. 1380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305.</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yang Tidak Jelas</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Pengadilan Tinggi mengenai ganti rugi harus dibatalkan, karena tentang hal itu belum pernah diadakan pemeriksaan dan juga hal tersebut tidak terbukti.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(i.c. penggugat menuntut ganti rugi Rp. 45.000,- untuk ongkos menagih dari Lawang ke Surabaya serta ongkos gugatan, yang oleh Pengadilan Tinggi tuntutan tersebut dikabulkan).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13-5-1975 No. 88 K/Sip/1975.</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305.</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yang Tidak Jelas</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Gugatan yang tidak sempurna, karena tidak menyebutkan dengan jelas apa yang dituntut, harus dinyatakan tidak dapat diterima, seperti halnya dalam perkara ini dituntutkan: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agar dinyatakan sah semua Keputusan Menteri Perhubungan Laut, tetapi tidak disebutkan putusan-putusan </w:t>
            </w:r>
            <w:r w:rsidRPr="00CA08F5">
              <w:rPr>
                <w:rFonts w:ascii="Verdana" w:eastAsia="Times New Roman" w:hAnsi="Verdana" w:cs="Times New Roman"/>
                <w:color w:val="000000" w:themeColor="text1"/>
                <w:sz w:val="16"/>
                <w:szCs w:val="16"/>
                <w:lang w:eastAsia="id-ID"/>
              </w:rPr>
              <w:lastRenderedPageBreak/>
              <w:t xml:space="preserve">yang mana,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agar dinyatakan sebagai perbuatan yang melanggar hukum segala perbuatan tergugat terhadap penggugat dengan tidak menyebutkan perbuatan-perbuatan yang mana,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agar dihukum membayar ganti rugi sebesar Rp 1.000.000,- (satu juta rupiah) tanpa memerinci untuk kerugian-kerugian apa saja.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21-11-1970 No. 492 K/Sip/1970.</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305.</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yang Tidak Jelas</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Mengenai gugatan terhadap hasil sawah terperkara, walaupun tentang hal ini tidak ada bantahan dari tergugat, yang seharusnya dengan demikian gugatan dapat dikabulkan, tetapi karena penggugat tidak memberikan dasar dan alasan daripada gugatannya itu, ialah ia tidak menjelaskan berapa hasil sawah-sawah tersebut sehingga ia menuntut hasil sebanyak 10 gunea setahun, gugatan haruslah ditolak.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5-6-1975 No. 616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306.</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yang Tidak Jelas</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Karena setelah diadakan perneriksaan seternpat oleh Pengadilan Negeri atas perintah Mahkamah Agung, tanah yang dikuasai tergugat ternyata tidak sama batas-batas dan luasnya dengan yang tercanturn dalarn gugatan, gugatan harus dinyatakan tidak dapat diterirna.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9-7-1973 No. 81 K/Sip/1971.</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306.</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 xml:space="preserve">Syarat Materiil Gugatan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Syarat rnutlak untuk rnenuntut seseorang di depan Pengadilan adalah adanya perselisihan hukurn antara kedua pihak.</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Putusan Mahkamah Agung tgl. 13-12-1958 No.4 </w:t>
            </w:r>
            <w:r w:rsidRPr="00CA08F5">
              <w:rPr>
                <w:rFonts w:ascii="Verdana" w:eastAsia="Times New Roman" w:hAnsi="Verdana" w:cs="Times New Roman"/>
                <w:i/>
                <w:iCs/>
                <w:color w:val="000000" w:themeColor="text1"/>
                <w:sz w:val="16"/>
                <w:lang w:eastAsia="id-ID"/>
              </w:rPr>
              <w:t>K/Sip/1958.</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306.</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Permohonan Provisi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Permohonan provisi seharusnya bertujuan agar tindakan hakim yang tidak mengenai pokok perkara; </w:t>
            </w:r>
            <w:r w:rsidRPr="00CA08F5">
              <w:rPr>
                <w:rFonts w:ascii="Verdana" w:eastAsia="Times New Roman" w:hAnsi="Verdana" w:cs="Times New Roman"/>
                <w:color w:val="000000" w:themeColor="text1"/>
                <w:sz w:val="16"/>
                <w:szCs w:val="16"/>
                <w:lang w:eastAsia="id-ID"/>
              </w:rPr>
              <w:lastRenderedPageBreak/>
              <w:t>permohonan provisi yang berisikan pokok perkara harus ditolak.</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5-7-1977 No. 279 K/Sip/1976.</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421.</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Tuntutan Provisionil</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Tuntutan provisionil yang tercantum dalam Pasal 180 H.I.R. hanyalah untuk memperoleh tindakan-tindakan sementara selama proses berjalan;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tuntutan provisionil yang mengenai pokok perkara </w:t>
            </w:r>
            <w:r w:rsidRPr="00CA08F5">
              <w:rPr>
                <w:rFonts w:ascii="Verdana" w:eastAsia="Times New Roman" w:hAnsi="Verdana" w:cs="Times New Roman"/>
                <w:i/>
                <w:iCs/>
                <w:color w:val="000000" w:themeColor="text1"/>
                <w:sz w:val="16"/>
                <w:lang w:eastAsia="id-ID"/>
              </w:rPr>
              <w:t xml:space="preserve">(bodem geschil) </w:t>
            </w:r>
            <w:r w:rsidRPr="00CA08F5">
              <w:rPr>
                <w:rFonts w:ascii="Verdana" w:eastAsia="Times New Roman" w:hAnsi="Verdana" w:cs="Times New Roman"/>
                <w:color w:val="000000" w:themeColor="text1"/>
                <w:sz w:val="16"/>
                <w:szCs w:val="16"/>
                <w:lang w:eastAsia="id-ID"/>
              </w:rPr>
              <w:t>tidak dapat diterima.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7-5-1973 No. 1070 K/Sip/1972.</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306.</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Insidentil</w:t>
            </w:r>
          </w:p>
          <w:p w:rsidR="00CB1038" w:rsidRPr="00CA08F5" w:rsidRDefault="00CB1038" w:rsidP="00CB1038">
            <w:pPr>
              <w:spacing w:before="100" w:beforeAutospacing="1" w:after="100" w:afterAutospacing="1" w:line="240" w:lineRule="auto"/>
              <w:ind w:left="0" w:hanging="1138"/>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 xml:space="preserve">Abstraksi: meski HIR/RBg tidak mengatur gugatan insidentil, jika diperlukan dalam praktek, dapat diterima dengan berpedoman Rv.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Acara yang mengatur tentang gugatan insidentil tidak terdapat dalam hukum acara yang berlaku, tetapi karena hal itu perlu dan berguna untuk penyelesaian perkara ini, dengan berpedoman pada acara yang mengatur mengenai hal ini dalam Rv. Pengadilan Tinggi dapat menerima gugatan insidentil itu untuk diperiksa dan diputus bersama-sama gugatan pokok.</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Putusan Mahkamah Agung tgl. 26-11-1975 No. 224 K/Sip/1975.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307.</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dengan Tuntutan Subsidair</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Di dalam mengadili suatu gugatan yang didalamnya terkandung tuntutan "subsidair" yang bermaksud minta supaya Hakim mengadili menurut keadilan yang baik </w:t>
            </w:r>
            <w:r w:rsidRPr="00CA08F5">
              <w:rPr>
                <w:rFonts w:ascii="Verdana" w:eastAsia="Times New Roman" w:hAnsi="Verdana" w:cs="Times New Roman"/>
                <w:i/>
                <w:iCs/>
                <w:color w:val="000000" w:themeColor="text1"/>
                <w:sz w:val="16"/>
                <w:lang w:eastAsia="id-ID"/>
              </w:rPr>
              <w:t xml:space="preserve">(naar goede justitie reckt doen), </w:t>
            </w:r>
            <w:r w:rsidRPr="00CA08F5">
              <w:rPr>
                <w:rFonts w:ascii="Verdana" w:eastAsia="Times New Roman" w:hAnsi="Verdana" w:cs="Times New Roman"/>
                <w:color w:val="000000" w:themeColor="text1"/>
                <w:sz w:val="16"/>
                <w:szCs w:val="16"/>
                <w:lang w:eastAsia="id-ID"/>
              </w:rPr>
              <w:t>hendaklah dilakukan sedemikian rupa sehingga di satu pihak tidak dilanggar ketentuan dalam Pasal 178 (2) dan (3) H.I.R. sedang di pihak lain tidak dirugikan pihak lawan dalam melakukan pembelaan.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5-6-1975 No. 803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307.</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Surat Kuasa untuk Mengajukan Gugatan di Pengadilan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Surat kuasa untuk menjaga, mengurus harta benda yang bergerak dan tidak bergerak, tanah-tanah, rumah-rumah, utang, dan semua kepentingan seseorang, adalah suatu surat kuasa umum yang bagaimanapun juga tidak dapat dianggap sebagai suatu surat kuasa khusus untuk beperkara di depan Pengadilan.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lastRenderedPageBreak/>
              <w:t>Putusan Mahkamah Agung tgl. 25-7-1974 No. 531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307.</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Surat Kuasa untuk Menggugat</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Surat kuasa tgl. 3 Mei 1971 menunjukkan kepada gugatan yang sudah masuk yang sudah jelas siapa-siapa lawan dalam perkara dan apa yang menjadi objek perselisihan sehingga sudah memenuhi ketentuan Pasal 123 H.I.R.</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i.c, pertimbangan Pengadilan Tinggi sebagai berikut: - bahwa surat kuasa 3 Mei 1971 dengan mana para ahli waris Haji Moh. Noeh memberi kuasa kepada Siti Hayati tidak menyebutkan hal-hal yang menjadi perselisihan dan juga tidak menyebutkan pihak yang digugat, hanya menyebutkan "untuk melanjutkan perkara dari almarhum yang sedang berjalan" sehingga surat kuasa tersebut tidak dapat dianggap sebagai surat kuasa khusus yang dimaksudkan dalam Pasal 123 H.I.R.</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13-1-1975 No. 1158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308.</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Surat Kuasa untuk Mengajukan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Surat kuasa yang diketahui dan disahkan oleh Camat bukanlah surat kuasa yang dikehendaki oleh Pasal 147 RBg., maka gugatan harus dinyatakan tidak dapat diterima.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11-6-1973 No.1 06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308.</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Perceraian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Terhadap gugatan perceraian yang diajukan oleh pihak-pihak yang dahulu termasuk golongan Eropa dan Timur Asing dapat diperlakukan Pasal 53 H.O.C.I. yang tidak membedakan antara permohonan izin untuk mengajukan gugatan perceraian dan gugatan perceraian itu sendiri.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6-3-1971 No. 99 K/Sip/1971.</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308.</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Gugatan Perceraian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Izin dari atasan penggugat (seorang anggota ABRI) untuk bercerai bukanlah syarat mutlak menurut hukum bagi penggugat dalam mengajukan gugatan perceraian.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25-6-1973 No. 906 K/Sip/1973.</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308.</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Petitum Gugatan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Abstraksi: Petitum berdasarkan posita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Terlepas dari keberatan-keberatan yang diajukan oleh pemohon kasasi, karena petitum tidak sesuai dengan dalil-dalil gugatan, permohonan kasasi dapat diterima dan putusan Pengadilan Tinggi dan Pengadilan Negeri harus dibatalkan.</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13-5-1975 No. 67 K/Sip/1975.</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309.</w:t>
            </w:r>
          </w:p>
          <w:p w:rsidR="00CB1038" w:rsidRPr="00CA08F5" w:rsidRDefault="00CB1038" w:rsidP="00CB1038">
            <w:pPr>
              <w:spacing w:before="100" w:beforeAutospacing="1" w:after="240" w:line="240" w:lineRule="auto"/>
              <w:ind w:left="0"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Tuntutan Revindikasi</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Tuntutan revindikasi dapat berlangsung diadakan terhadap orang yang menguasai barang sengketa tanpa lebih dulu meminta pembatalan atas jual beli mengenai barang tersebut yang telah dilakukan pemegangnya dengan pihak ketiga.</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 xml:space="preserve">Putusan Mahkamah Agung tgl. 5-6-1957 No. 108 K/Sip/1956. </w:t>
            </w:r>
          </w:p>
          <w:p w:rsidR="00CB1038" w:rsidRPr="00CA08F5" w:rsidRDefault="00CB1038" w:rsidP="00CB1038">
            <w:pPr>
              <w:spacing w:before="100" w:beforeAutospacing="1" w:after="100" w:afterAutospacing="1" w:line="240" w:lineRule="auto"/>
              <w:ind w:left="0"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309.</w:t>
            </w:r>
          </w:p>
        </w:tc>
      </w:tr>
      <w:tr w:rsidR="00CB1038" w:rsidRPr="00CA08F5" w:rsidTr="00DF6F98">
        <w:trPr>
          <w:gridAfter w:val="1"/>
          <w:tblCellSpacing w:w="15" w:type="dxa"/>
        </w:trPr>
        <w:tc>
          <w:tcPr>
            <w:tcW w:w="682" w:type="pct"/>
            <w:vAlign w:val="center"/>
            <w:hideMark/>
          </w:tcPr>
          <w:p w:rsidR="00CB1038" w:rsidRPr="00CA08F5" w:rsidRDefault="00CB1038" w:rsidP="00CB1038">
            <w:pPr>
              <w:spacing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Times New Roman" w:eastAsia="Times New Roman" w:hAnsi="Times New Roman" w:cs="Times New Roman"/>
                <w:color w:val="000000" w:themeColor="text1"/>
                <w:sz w:val="24"/>
                <w:szCs w:val="24"/>
                <w:lang w:eastAsia="id-ID"/>
              </w:rPr>
              <w:lastRenderedPageBreak/>
              <w:t xml:space="preserve">Permohonan </w:t>
            </w:r>
          </w:p>
        </w:tc>
        <w:tc>
          <w:tcPr>
            <w:tcW w:w="149" w:type="pct"/>
            <w:vAlign w:val="center"/>
            <w:hideMark/>
          </w:tcPr>
          <w:p w:rsidR="00CB1038" w:rsidRPr="00CA08F5" w:rsidRDefault="00CB1038" w:rsidP="00DF6F98">
            <w:pPr>
              <w:spacing w:line="240" w:lineRule="auto"/>
              <w:ind w:firstLine="0"/>
              <w:jc w:val="right"/>
              <w:rPr>
                <w:rFonts w:ascii="Times New Roman" w:eastAsia="Times New Roman" w:hAnsi="Times New Roman" w:cs="Times New Roman"/>
                <w:color w:val="000000" w:themeColor="text1"/>
                <w:sz w:val="24"/>
                <w:szCs w:val="24"/>
                <w:lang w:eastAsia="id-ID"/>
              </w:rPr>
            </w:pPr>
            <w:r w:rsidRPr="00CA08F5">
              <w:rPr>
                <w:rFonts w:ascii="Times New Roman" w:eastAsia="Times New Roman" w:hAnsi="Times New Roman" w:cs="Times New Roman"/>
                <w:noProof/>
                <w:color w:val="000000" w:themeColor="text1"/>
                <w:sz w:val="24"/>
                <w:szCs w:val="24"/>
                <w:lang w:eastAsia="id-ID"/>
              </w:rPr>
              <w:drawing>
                <wp:inline distT="0" distB="0" distL="0" distR="0" wp14:anchorId="4E12BFDD" wp14:editId="4057556E">
                  <wp:extent cx="152400" cy="152400"/>
                  <wp:effectExtent l="19050" t="0" r="0" b="0"/>
                  <wp:docPr id="4" name="Picture 4" descr="Cetak">
                    <a:hlinkClick xmlns:a="http://schemas.openxmlformats.org/drawingml/2006/main" r:id="rId11" tgtFrame="_blank" tooltip="Ceta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etak"/>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7" w:type="pct"/>
            <w:vAlign w:val="center"/>
            <w:hideMark/>
          </w:tcPr>
          <w:p w:rsidR="00CB1038" w:rsidRPr="00CA08F5" w:rsidRDefault="00CB1038" w:rsidP="00DF6F98">
            <w:pPr>
              <w:spacing w:line="240" w:lineRule="auto"/>
              <w:ind w:firstLine="0"/>
              <w:jc w:val="right"/>
              <w:rPr>
                <w:rFonts w:ascii="Times New Roman" w:eastAsia="Times New Roman" w:hAnsi="Times New Roman" w:cs="Times New Roman"/>
                <w:color w:val="000000" w:themeColor="text1"/>
                <w:sz w:val="24"/>
                <w:szCs w:val="24"/>
                <w:lang w:eastAsia="id-ID"/>
              </w:rPr>
            </w:pPr>
            <w:r w:rsidRPr="00CA08F5">
              <w:rPr>
                <w:rFonts w:ascii="Times New Roman" w:eastAsia="Times New Roman" w:hAnsi="Times New Roman" w:cs="Times New Roman"/>
                <w:noProof/>
                <w:color w:val="000000" w:themeColor="text1"/>
                <w:sz w:val="24"/>
                <w:szCs w:val="24"/>
                <w:lang w:eastAsia="id-ID"/>
              </w:rPr>
              <w:drawing>
                <wp:inline distT="0" distB="0" distL="0" distR="0" wp14:anchorId="7175361F" wp14:editId="38AA494F">
                  <wp:extent cx="152400" cy="152400"/>
                  <wp:effectExtent l="19050" t="0" r="0" b="0"/>
                  <wp:docPr id="5" name="Picture 5" descr="E-mail">
                    <a:hlinkClick xmlns:a="http://schemas.openxmlformats.org/drawingml/2006/main" r:id="rId12" tgtFrame="_blank" tooltip="E-mail"/>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ail"/>
                          <pic:cNvPicPr>
                            <a:picLocks noChangeAspect="1" noChangeArrowheads="1"/>
                          </pic:cNvPicPr>
                        </pic:nvPicPr>
                        <pic:blipFill>
                          <a:blip r:embed="rId10"/>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CB1038" w:rsidRPr="00CA08F5" w:rsidRDefault="00CB1038" w:rsidP="00CB1038">
      <w:pPr>
        <w:spacing w:line="240" w:lineRule="auto"/>
        <w:ind w:firstLine="0"/>
        <w:jc w:val="left"/>
        <w:rPr>
          <w:rFonts w:ascii="Times New Roman" w:eastAsia="Times New Roman" w:hAnsi="Times New Roman" w:cs="Times New Roman"/>
          <w:vanish/>
          <w:color w:val="000000" w:themeColor="text1"/>
          <w:sz w:val="24"/>
          <w:szCs w:val="24"/>
          <w:lang w:eastAsia="id-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6"/>
      </w:tblGrid>
      <w:tr w:rsidR="00CB1038" w:rsidRPr="00CA08F5" w:rsidTr="00DF6F98">
        <w:trPr>
          <w:tblCellSpacing w:w="15" w:type="dxa"/>
        </w:trPr>
        <w:tc>
          <w:tcPr>
            <w:tcW w:w="0" w:type="auto"/>
            <w:hideMark/>
          </w:tcPr>
          <w:p w:rsidR="00CB1038" w:rsidRPr="00CA08F5" w:rsidRDefault="00CB1038" w:rsidP="00CB1038">
            <w:pPr>
              <w:spacing w:before="100" w:beforeAutospacing="1" w:after="100" w:afterAutospacing="1"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 xml:space="preserve">Permohonan Pengesahan Anak </w:t>
            </w:r>
          </w:p>
          <w:p w:rsidR="00CB1038" w:rsidRPr="00CA08F5" w:rsidRDefault="00CB1038" w:rsidP="00CB1038">
            <w:pPr>
              <w:spacing w:before="100" w:beforeAutospacing="1" w:after="100" w:afterAutospacing="1"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Permohonan untuk pengesahan seorang anak di luar kawin harus diajukan oleh orang tuanya sendiri.</w:t>
            </w:r>
          </w:p>
          <w:p w:rsidR="00CB1038" w:rsidRPr="00CA08F5" w:rsidRDefault="00CB1038" w:rsidP="00CB1038">
            <w:pPr>
              <w:spacing w:before="100" w:beforeAutospacing="1" w:after="100" w:afterAutospacing="1"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2-7-1973 No. 191 K/Sip/1973.</w:t>
            </w:r>
          </w:p>
          <w:p w:rsidR="00CB1038" w:rsidRPr="00CA08F5" w:rsidRDefault="00CB1038" w:rsidP="00CB1038">
            <w:pPr>
              <w:spacing w:before="100" w:beforeAutospacing="1" w:after="100" w:afterAutospacing="1"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309.</w:t>
            </w:r>
          </w:p>
          <w:p w:rsidR="00CB1038" w:rsidRPr="00CA08F5" w:rsidRDefault="00CB1038" w:rsidP="00CB1038">
            <w:pPr>
              <w:spacing w:before="100" w:beforeAutospacing="1" w:after="240" w:line="240" w:lineRule="auto"/>
              <w:ind w:left="142"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Permohonan Penetapan Ahli Waris</w:t>
            </w:r>
          </w:p>
          <w:p w:rsidR="00CB1038" w:rsidRPr="00CA08F5" w:rsidRDefault="00CB1038" w:rsidP="00CB1038">
            <w:pPr>
              <w:spacing w:before="100" w:beforeAutospacing="1" w:after="100" w:afterAutospacing="1"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Permohonan kepada Pengadilan Negeri agar Pengadilan Negeri memberi putusan tentang siapa saja ahli waris daripada seseorang bukanlah suatu permohonan untuk memberi pertolongan melaksanakan pembagian warisan termaksud dalam Pasal 236 a H.I.R dan Pengadilan Negeri dalam hal ini juga bertindak secara memberi suatu putusan yang terhadap putusannya itu dapat dimintakan banding.</w:t>
            </w:r>
          </w:p>
          <w:p w:rsidR="00CB1038" w:rsidRPr="00CA08F5" w:rsidRDefault="00CB1038" w:rsidP="00CB1038">
            <w:pPr>
              <w:spacing w:before="100" w:beforeAutospacing="1" w:after="100" w:afterAutospacing="1"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5-11-1957 No. 130 K/Sip/1957.</w:t>
            </w:r>
          </w:p>
          <w:p w:rsidR="00CB1038" w:rsidRPr="00CA08F5" w:rsidRDefault="00CB1038" w:rsidP="00CB1038">
            <w:pPr>
              <w:spacing w:before="100" w:beforeAutospacing="1" w:after="100" w:afterAutospacing="1"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309.</w:t>
            </w:r>
          </w:p>
          <w:p w:rsidR="00CB1038" w:rsidRPr="00CA08F5" w:rsidRDefault="00CB1038" w:rsidP="00CB1038">
            <w:pPr>
              <w:spacing w:before="100" w:beforeAutospacing="1" w:after="240" w:line="240" w:lineRule="auto"/>
              <w:ind w:left="142"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Permohonan Penetapan Ahli Waris</w:t>
            </w:r>
          </w:p>
          <w:p w:rsidR="00CB1038" w:rsidRPr="00CA08F5" w:rsidRDefault="00CB1038" w:rsidP="00CB1038">
            <w:pPr>
              <w:spacing w:before="100" w:beforeAutospacing="1" w:after="100" w:afterAutospacing="1"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Dalam hal yang dimohonkan hanyalah agar ditetapkan siapa saja yang menjadi ahli waris daripada seseorang, adalah tidak tepat bila di samping itu Pengadilan juga menentukan bagian warisan dari masing-</w:t>
            </w:r>
            <w:r w:rsidRPr="00CA08F5">
              <w:rPr>
                <w:rFonts w:ascii="Verdana" w:eastAsia="Times New Roman" w:hAnsi="Verdana" w:cs="Times New Roman"/>
                <w:color w:val="000000" w:themeColor="text1"/>
                <w:sz w:val="16"/>
                <w:szCs w:val="16"/>
                <w:lang w:eastAsia="id-ID"/>
              </w:rPr>
              <w:lastRenderedPageBreak/>
              <w:t>masing ahli waris yang bersangkutan.</w:t>
            </w:r>
          </w:p>
          <w:p w:rsidR="00CB1038" w:rsidRPr="00CA08F5" w:rsidRDefault="00CB1038" w:rsidP="00CB1038">
            <w:pPr>
              <w:spacing w:before="100" w:beforeAutospacing="1" w:after="100" w:afterAutospacing="1"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tgJ. 5-11-1957 No. 130 K/Sip/1957.</w:t>
            </w:r>
          </w:p>
          <w:p w:rsidR="00CB1038" w:rsidRPr="00CA08F5" w:rsidRDefault="00CB1038" w:rsidP="00CB1038">
            <w:pPr>
              <w:spacing w:before="100" w:beforeAutospacing="1" w:after="100" w:afterAutospacing="1"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309.</w:t>
            </w:r>
          </w:p>
          <w:p w:rsidR="00CB1038" w:rsidRPr="00CA08F5" w:rsidRDefault="00CB1038" w:rsidP="00CB1038">
            <w:pPr>
              <w:spacing w:before="100" w:beforeAutospacing="1" w:line="240" w:lineRule="auto"/>
              <w:ind w:left="142" w:firstLine="0"/>
              <w:jc w:val="left"/>
              <w:rPr>
                <w:rFonts w:ascii="Times New Roman" w:eastAsia="Times New Roman" w:hAnsi="Times New Roman" w:cs="Times New Roman"/>
                <w:color w:val="000000" w:themeColor="text1"/>
                <w:sz w:val="24"/>
                <w:szCs w:val="24"/>
                <w:lang w:eastAsia="id-ID"/>
              </w:rPr>
            </w:pPr>
          </w:p>
          <w:p w:rsidR="00CB1038" w:rsidRPr="00CA08F5" w:rsidRDefault="00CB1038" w:rsidP="00CB1038">
            <w:pPr>
              <w:spacing w:before="100" w:beforeAutospacing="1" w:after="100" w:afterAutospacing="1"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20"/>
                <w:szCs w:val="20"/>
                <w:lang w:eastAsia="id-ID"/>
              </w:rPr>
              <w:t>Permohonan Penetapan Hak Tanpa Ada Sengketa</w:t>
            </w:r>
          </w:p>
          <w:p w:rsidR="00CB1038" w:rsidRPr="00CA08F5" w:rsidRDefault="00CB1038" w:rsidP="00CB1038">
            <w:pPr>
              <w:spacing w:before="100" w:beforeAutospacing="1" w:after="100" w:afterAutospacing="1"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Pengadilan tidak berwenang untuk memeriksa dan mengadili permohonan penetapan hak atas tanah tanpa adanya sengketa atas hak tersebut.</w:t>
            </w:r>
          </w:p>
          <w:p w:rsidR="00CB1038" w:rsidRPr="00CA08F5" w:rsidRDefault="00CB1038" w:rsidP="00CB1038">
            <w:pPr>
              <w:spacing w:before="100" w:beforeAutospacing="1" w:after="100" w:afterAutospacing="1"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Putusan Mahkamah Agung tgl. 6-4-1978 No. 1341 K/Sip/l974.</w:t>
            </w:r>
          </w:p>
          <w:p w:rsidR="00CB1038" w:rsidRPr="00CA08F5" w:rsidRDefault="00CB1038" w:rsidP="00CB1038">
            <w:pPr>
              <w:spacing w:before="100" w:beforeAutospacing="1" w:after="100" w:afterAutospacing="1"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Verdana" w:eastAsia="Times New Roman" w:hAnsi="Verdana" w:cs="Times New Roman"/>
                <w:color w:val="000000" w:themeColor="text1"/>
                <w:sz w:val="16"/>
                <w:szCs w:val="16"/>
                <w:lang w:eastAsia="id-ID"/>
              </w:rPr>
              <w:t>Sumber: Rangkuman Yurisprudensi Mahkamah Agung RI, Cetakan kedua, Mahkamah Agung RI, 1993, hlm. 421.</w:t>
            </w:r>
          </w:p>
        </w:tc>
      </w:tr>
    </w:tbl>
    <w:p w:rsidR="00CB1038" w:rsidRPr="00CA08F5" w:rsidRDefault="00CB1038" w:rsidP="00CB1038">
      <w:pPr>
        <w:rPr>
          <w:color w:val="000000" w:themeColor="text1"/>
        </w:rPr>
      </w:pPr>
    </w:p>
    <w:p w:rsidR="00CB1038" w:rsidRPr="00CA08F5" w:rsidRDefault="00CB1038" w:rsidP="00CB1038">
      <w:pPr>
        <w:rPr>
          <w:color w:val="000000" w:themeColor="text1"/>
        </w:rPr>
      </w:pPr>
    </w:p>
    <w:p w:rsidR="00CB1038" w:rsidRPr="00CA08F5" w:rsidRDefault="00CB1038" w:rsidP="00CB1038">
      <w:pPr>
        <w:spacing w:before="100" w:beforeAutospacing="1" w:after="100" w:afterAutospacing="1" w:line="240" w:lineRule="auto"/>
        <w:ind w:firstLine="0"/>
        <w:jc w:val="left"/>
        <w:outlineLvl w:val="2"/>
        <w:rPr>
          <w:rFonts w:ascii="Times New Roman" w:eastAsia="Times New Roman" w:hAnsi="Times New Roman" w:cs="Times New Roman"/>
          <w:b/>
          <w:bCs/>
          <w:color w:val="000000" w:themeColor="text1"/>
          <w:sz w:val="27"/>
          <w:szCs w:val="27"/>
          <w:lang w:eastAsia="id-ID"/>
        </w:rPr>
      </w:pPr>
      <w:hyperlink r:id="rId13" w:history="1">
        <w:r w:rsidRPr="00CA08F5">
          <w:rPr>
            <w:rFonts w:ascii="Times New Roman" w:eastAsia="Times New Roman" w:hAnsi="Times New Roman" w:cs="Times New Roman"/>
            <w:b/>
            <w:bCs/>
            <w:color w:val="000000" w:themeColor="text1"/>
            <w:sz w:val="27"/>
            <w:szCs w:val="27"/>
            <w:u w:val="single"/>
            <w:lang w:eastAsia="id-ID"/>
          </w:rPr>
          <w:t>Yurisprudensi Hukum Acara Perdata</w:t>
        </w:r>
      </w:hyperlink>
      <w:r w:rsidRPr="00CA08F5">
        <w:rPr>
          <w:rFonts w:ascii="Times New Roman" w:eastAsia="Times New Roman" w:hAnsi="Times New Roman" w:cs="Times New Roman"/>
          <w:b/>
          <w:bCs/>
          <w:color w:val="000000" w:themeColor="text1"/>
          <w:sz w:val="27"/>
          <w:szCs w:val="27"/>
          <w:lang w:eastAsia="id-ID"/>
        </w:rPr>
        <w:t xml:space="preserve"> </w:t>
      </w:r>
    </w:p>
    <w:p w:rsidR="00CB1038" w:rsidRPr="00CA08F5" w:rsidRDefault="00CB1038" w:rsidP="00CB1038">
      <w:pPr>
        <w:spacing w:line="240" w:lineRule="auto"/>
        <w:ind w:firstLine="0"/>
        <w:jc w:val="left"/>
        <w:rPr>
          <w:rFonts w:ascii="Times New Roman" w:eastAsia="Times New Roman" w:hAnsi="Times New Roman" w:cs="Times New Roman"/>
          <w:color w:val="000000" w:themeColor="text1"/>
          <w:sz w:val="24"/>
          <w:szCs w:val="24"/>
          <w:lang w:eastAsia="id-ID"/>
        </w:rPr>
      </w:pPr>
      <w:r w:rsidRPr="00CA08F5">
        <w:rPr>
          <w:rFonts w:ascii="Times New Roman" w:eastAsia="Times New Roman" w:hAnsi="Times New Roman" w:cs="Times New Roman"/>
          <w:noProof/>
          <w:color w:val="000000" w:themeColor="text1"/>
          <w:sz w:val="24"/>
          <w:szCs w:val="24"/>
          <w:lang w:eastAsia="id-ID"/>
        </w:rPr>
        <w:drawing>
          <wp:inline distT="0" distB="0" distL="0" distR="0" wp14:anchorId="621D405B" wp14:editId="173ABDBA">
            <wp:extent cx="1057275" cy="1123950"/>
            <wp:effectExtent l="19050" t="0" r="9525" b="0"/>
            <wp:docPr id="6" name="BLOGGER_PHOTO_ID_5171922698231528418" descr="law">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171922698231528418" descr="law"/>
                    <pic:cNvPicPr>
                      <a:picLocks noChangeAspect="1" noChangeArrowheads="1"/>
                    </pic:cNvPicPr>
                  </pic:nvPicPr>
                  <pic:blipFill>
                    <a:blip r:embed="rId15"/>
                    <a:srcRect/>
                    <a:stretch>
                      <a:fillRect/>
                    </a:stretch>
                  </pic:blipFill>
                  <pic:spPr bwMode="auto">
                    <a:xfrm>
                      <a:off x="0" y="0"/>
                      <a:ext cx="1057275" cy="1123950"/>
                    </a:xfrm>
                    <a:prstGeom prst="rect">
                      <a:avLst/>
                    </a:prstGeom>
                    <a:noFill/>
                    <a:ln w="9525">
                      <a:noFill/>
                      <a:miter lim="800000"/>
                      <a:headEnd/>
                      <a:tailEnd/>
                    </a:ln>
                  </pic:spPr>
                </pic:pic>
              </a:graphicData>
            </a:graphic>
          </wp:inline>
        </w:drawing>
      </w:r>
    </w:p>
    <w:p w:rsidR="00CB1038" w:rsidRPr="00CA08F5" w:rsidRDefault="00CB1038" w:rsidP="00CB1038">
      <w:pPr>
        <w:spacing w:line="240" w:lineRule="auto"/>
        <w:ind w:left="142" w:firstLine="0"/>
        <w:jc w:val="left"/>
        <w:rPr>
          <w:rFonts w:ascii="Times New Roman" w:eastAsia="Times New Roman" w:hAnsi="Times New Roman" w:cs="Times New Roman"/>
          <w:color w:val="000000" w:themeColor="text1"/>
          <w:sz w:val="24"/>
          <w:szCs w:val="24"/>
          <w:lang w:eastAsia="id-ID"/>
        </w:rPr>
      </w:pPr>
      <w:r w:rsidRPr="00CA08F5">
        <w:rPr>
          <w:rFonts w:ascii="Times New Roman" w:eastAsia="Times New Roman" w:hAnsi="Times New Roman" w:cs="Times New Roman"/>
          <w:color w:val="000000" w:themeColor="text1"/>
          <w:sz w:val="24"/>
          <w:szCs w:val="24"/>
          <w:lang w:eastAsia="id-ID"/>
        </w:rPr>
        <w:t>Dalam hal ada lebih dari seorang tergugat masing.masing bertempat tinggal dalam wilayah Pengadilan Negeri yang berbeda-beda, menurut pasal 118 H.I.R. penggugat dapat mengajukan di Pengadilan Negeri dimana salah seorang tergugat bertempat tinggal.</w:t>
      </w:r>
      <w:r w:rsidRPr="00CA08F5">
        <w:rPr>
          <w:rFonts w:ascii="Times New Roman" w:eastAsia="Times New Roman" w:hAnsi="Times New Roman" w:cs="Times New Roman"/>
          <w:color w:val="000000" w:themeColor="text1"/>
          <w:sz w:val="24"/>
          <w:szCs w:val="24"/>
          <w:lang w:eastAsia="id-ID"/>
        </w:rPr>
        <w:br/>
        <w:t>Putusan Mahkamah Agung : tgl. 5-12-1973 No. 261 K/Sip/1973.</w:t>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i/>
          <w:iCs/>
          <w:color w:val="000000" w:themeColor="text1"/>
          <w:sz w:val="24"/>
          <w:szCs w:val="24"/>
          <w:lang w:eastAsia="id-ID"/>
        </w:rPr>
        <w:t>Gugatan soal nafkah sesudah ada putusan perceraian Pengadilan Agama tidak termasuk wewenang Pengadilan Negeri, maka tidak dapat diterima.</w:t>
      </w:r>
      <w:r w:rsidRPr="00CA08F5">
        <w:rPr>
          <w:rFonts w:ascii="Times New Roman" w:eastAsia="Times New Roman" w:hAnsi="Times New Roman" w:cs="Times New Roman"/>
          <w:i/>
          <w:iCs/>
          <w:color w:val="000000" w:themeColor="text1"/>
          <w:sz w:val="24"/>
          <w:szCs w:val="24"/>
          <w:lang w:eastAsia="id-ID"/>
        </w:rPr>
        <w:br/>
        <w:t>Putusan Mahkamah Agung : tgl. 14-4- 1973 No. 512 K/Sip/1972.</w:t>
      </w:r>
      <w:r w:rsidRPr="00CA08F5">
        <w:rPr>
          <w:rFonts w:ascii="Times New Roman" w:eastAsia="Times New Roman" w:hAnsi="Times New Roman" w:cs="Times New Roman"/>
          <w:i/>
          <w:iCs/>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t xml:space="preserve">Dalam hal sebelum perkara diputuskan, tergugatnya meninggal, haruslah ditentukan lebih dulu siapa-siapa yang menjadi akhli warisnya dan terhadap siapa selanjutnya gugatan itu diteruskan, karena bila tidak putusannya akan </w:t>
      </w:r>
      <w:bookmarkStart w:id="27" w:name="_GoBack"/>
      <w:r w:rsidRPr="00CA08F5">
        <w:rPr>
          <w:rFonts w:ascii="Times New Roman" w:eastAsia="Times New Roman" w:hAnsi="Times New Roman" w:cs="Times New Roman"/>
          <w:color w:val="000000" w:themeColor="text1"/>
          <w:sz w:val="24"/>
          <w:szCs w:val="24"/>
          <w:lang w:eastAsia="id-ID"/>
        </w:rPr>
        <w:t>tidak dapat dilaksanakan..</w:t>
      </w:r>
      <w:r w:rsidRPr="00CA08F5">
        <w:rPr>
          <w:rFonts w:ascii="Times New Roman" w:eastAsia="Times New Roman" w:hAnsi="Times New Roman" w:cs="Times New Roman"/>
          <w:color w:val="000000" w:themeColor="text1"/>
          <w:sz w:val="24"/>
          <w:szCs w:val="24"/>
          <w:lang w:eastAsia="id-ID"/>
        </w:rPr>
        <w:br/>
        <w:t>Putusan Mahkamah Agung : tgl. 10 - 7 - 1971 No. 332 K/Sip/1971.</w:t>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i/>
          <w:iCs/>
          <w:color w:val="000000" w:themeColor="text1"/>
          <w:sz w:val="24"/>
          <w:szCs w:val="24"/>
          <w:lang w:eastAsia="id-ID"/>
        </w:rPr>
        <w:t xml:space="preserve">Gugatan untuk menuntut kembali barang gono-gini dari tangan pihak ketiga yang menguasainya secara tidak syah, tidak harus diajukan oleh suami isteri bersama, tetapi dapat diajukan baik </w:t>
      </w:r>
      <w:bookmarkEnd w:id="27"/>
      <w:r w:rsidRPr="00CA08F5">
        <w:rPr>
          <w:rFonts w:ascii="Times New Roman" w:eastAsia="Times New Roman" w:hAnsi="Times New Roman" w:cs="Times New Roman"/>
          <w:i/>
          <w:iCs/>
          <w:color w:val="000000" w:themeColor="text1"/>
          <w:sz w:val="24"/>
          <w:szCs w:val="24"/>
          <w:lang w:eastAsia="id-ID"/>
        </w:rPr>
        <w:t>oleh suami maupun isteri sendiri (i.c.. gugatan diajukan oleh isteri sendiri), karena dalam hal ini memang tidak ada kepentingan bagi pihak lawan yang mengharuskan turut sertanya suami isteri kedua-duanya.</w:t>
      </w:r>
      <w:r w:rsidRPr="00CA08F5">
        <w:rPr>
          <w:rFonts w:ascii="Times New Roman" w:eastAsia="Times New Roman" w:hAnsi="Times New Roman" w:cs="Times New Roman"/>
          <w:i/>
          <w:iCs/>
          <w:color w:val="000000" w:themeColor="text1"/>
          <w:sz w:val="24"/>
          <w:szCs w:val="24"/>
          <w:lang w:eastAsia="id-ID"/>
        </w:rPr>
        <w:br/>
        <w:t>Putusan Mahkamah Agung : tgl. 16 - 12 - 1957 No. 231 K/Sip/1956.</w:t>
      </w:r>
      <w:r w:rsidRPr="00CA08F5">
        <w:rPr>
          <w:rFonts w:ascii="Times New Roman" w:eastAsia="Times New Roman" w:hAnsi="Times New Roman" w:cs="Times New Roman"/>
          <w:i/>
          <w:iCs/>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t>Pertimbangan Pengadilan tinggi yang dibenarkan mahkamah Agung :</w:t>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lastRenderedPageBreak/>
        <w:t>Dengan meninggalnya penggugat asli dan tidak adanya persetujuan dan semua warisnya untuk melánjutkan gugatan semula, gugatan harus dinyatakan gugur.</w:t>
      </w:r>
      <w:r w:rsidRPr="00CA08F5">
        <w:rPr>
          <w:rFonts w:ascii="Times New Roman" w:eastAsia="Times New Roman" w:hAnsi="Times New Roman" w:cs="Times New Roman"/>
          <w:color w:val="000000" w:themeColor="text1"/>
          <w:sz w:val="24"/>
          <w:szCs w:val="24"/>
          <w:lang w:eastAsia="id-ID"/>
        </w:rPr>
        <w:br/>
        <w:t>Putusan Mahkamah Agung : tgl. 9 - 5 - 1974 No. 431 K/Sip/1973.</w:t>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i/>
          <w:iCs/>
          <w:color w:val="000000" w:themeColor="text1"/>
          <w:sz w:val="24"/>
          <w:szCs w:val="24"/>
          <w:lang w:eastAsia="id-ID"/>
        </w:rPr>
        <w:t>Tuntutan untuk pengembalian barang-barang yang dititipkan dan kalau barangnya sudah tidak ada lagi. supaya harganya diganti, adalah tuntutan yang menurut hukum sama sekali tidak ganjil dan oleh sebab itu harus dapat diterima.</w:t>
      </w:r>
      <w:r w:rsidRPr="00CA08F5">
        <w:rPr>
          <w:rFonts w:ascii="Times New Roman" w:eastAsia="Times New Roman" w:hAnsi="Times New Roman" w:cs="Times New Roman"/>
          <w:i/>
          <w:iCs/>
          <w:color w:val="000000" w:themeColor="text1"/>
          <w:sz w:val="24"/>
          <w:szCs w:val="24"/>
          <w:lang w:eastAsia="id-ID"/>
        </w:rPr>
        <w:br/>
        <w:t>Putusan Mahkamah Agung : tgl. 12 - 6 - 1957 No. 117 K/Sip/1956.</w:t>
      </w:r>
      <w:r w:rsidRPr="00CA08F5">
        <w:rPr>
          <w:rFonts w:ascii="Times New Roman" w:eastAsia="Times New Roman" w:hAnsi="Times New Roman" w:cs="Times New Roman"/>
          <w:i/>
          <w:iCs/>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t>Petitum yang tidak mengenai hal yang menjadi obyek Dalam Perkara harus ditolak.</w:t>
      </w:r>
      <w:r w:rsidRPr="00CA08F5">
        <w:rPr>
          <w:rFonts w:ascii="Times New Roman" w:eastAsia="Times New Roman" w:hAnsi="Times New Roman" w:cs="Times New Roman"/>
          <w:color w:val="000000" w:themeColor="text1"/>
          <w:sz w:val="24"/>
          <w:szCs w:val="24"/>
          <w:lang w:eastAsia="id-ID"/>
        </w:rPr>
        <w:br/>
        <w:t>Putusan Mahkamah Agung : tgl. 6-8-1973 No. 663 K/Sip/1973.</w:t>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i/>
          <w:iCs/>
          <w:color w:val="000000" w:themeColor="text1"/>
          <w:sz w:val="24"/>
          <w:szCs w:val="24"/>
          <w:lang w:eastAsia="id-ID"/>
        </w:rPr>
        <w:t>Gugatan harus dinyatakan tidak dapat diterima karena dasar gugatan tidak sempurna, dalam hal ini karena hak penggugat atas tanah sengketa tidak jelas.</w:t>
      </w:r>
      <w:r w:rsidRPr="00CA08F5">
        <w:rPr>
          <w:rFonts w:ascii="Times New Roman" w:eastAsia="Times New Roman" w:hAnsi="Times New Roman" w:cs="Times New Roman"/>
          <w:i/>
          <w:iCs/>
          <w:color w:val="000000" w:themeColor="text1"/>
          <w:sz w:val="24"/>
          <w:szCs w:val="24"/>
          <w:lang w:eastAsia="id-ID"/>
        </w:rPr>
        <w:br/>
        <w:t>Putusan Mahkamah Agung : tgl. 21-8-1974 No. 565 K/Sip/1973.</w:t>
      </w:r>
      <w:r w:rsidRPr="00CA08F5">
        <w:rPr>
          <w:rFonts w:ascii="Times New Roman" w:eastAsia="Times New Roman" w:hAnsi="Times New Roman" w:cs="Times New Roman"/>
          <w:i/>
          <w:iCs/>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t>Ada atau tidaknya azas ne bis in idem tidak semata-mata ditentukan oleh para pihak saja, melainkan terutama bahwa obyek dari sengketa sudah diberi status tertentu oleh keputusan Pengadilan Negeri yang Iebih dulu dan telah mempunyai kekuatan pasti dan alasannya adalah sama.</w:t>
      </w:r>
      <w:r w:rsidRPr="00CA08F5">
        <w:rPr>
          <w:rFonts w:ascii="Times New Roman" w:eastAsia="Times New Roman" w:hAnsi="Times New Roman" w:cs="Times New Roman"/>
          <w:color w:val="000000" w:themeColor="text1"/>
          <w:sz w:val="24"/>
          <w:szCs w:val="24"/>
          <w:lang w:eastAsia="id-ID"/>
        </w:rPr>
        <w:br/>
        <w:t>Putusan Mahkamah Agung : tgl. 13-4-1976 No. 647 K/sip/1973.</w:t>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i/>
          <w:iCs/>
          <w:color w:val="000000" w:themeColor="text1"/>
          <w:sz w:val="24"/>
          <w:szCs w:val="24"/>
          <w:lang w:eastAsia="id-ID"/>
        </w:rPr>
        <w:t>Perkara ini benar obyek gugatannya sama dengan perkara No. 597/Perd/1971/ P.N. Mdn, tetapi karena pihak-pihaknya tidak sama tidak ada ne bis in idem.</w:t>
      </w:r>
      <w:r w:rsidRPr="00CA08F5">
        <w:rPr>
          <w:rFonts w:ascii="Times New Roman" w:eastAsia="Times New Roman" w:hAnsi="Times New Roman" w:cs="Times New Roman"/>
          <w:i/>
          <w:iCs/>
          <w:color w:val="000000" w:themeColor="text1"/>
          <w:sz w:val="24"/>
          <w:szCs w:val="24"/>
          <w:lang w:eastAsia="id-ID"/>
        </w:rPr>
        <w:br/>
        <w:t>Putusan Mahkamah Agung : tgl. 22-10-1975 No. 1121 K/Sip/1973.</w:t>
      </w:r>
      <w:r w:rsidRPr="00CA08F5">
        <w:rPr>
          <w:rFonts w:ascii="Times New Roman" w:eastAsia="Times New Roman" w:hAnsi="Times New Roman" w:cs="Times New Roman"/>
          <w:i/>
          <w:iCs/>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t>Tuntutan penggugat-pembanding mengenai pengembalian penghasilan tanah selama 12 tahun harus ditolak karena tidak disertai bukti-bukti secara terperinci dan meyakinkan.</w:t>
      </w:r>
      <w:r w:rsidRPr="00CA08F5">
        <w:rPr>
          <w:rFonts w:ascii="Times New Roman" w:eastAsia="Times New Roman" w:hAnsi="Times New Roman" w:cs="Times New Roman"/>
          <w:color w:val="000000" w:themeColor="text1"/>
          <w:sz w:val="24"/>
          <w:szCs w:val="24"/>
          <w:lang w:eastAsia="id-ID"/>
        </w:rPr>
        <w:br/>
        <w:t>Putusan Mahkamah Agung : tgl. 4-5-1976 No. 1186 K/Sip/1973.</w:t>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i/>
          <w:iCs/>
          <w:color w:val="000000" w:themeColor="text1"/>
          <w:sz w:val="24"/>
          <w:szCs w:val="24"/>
          <w:lang w:eastAsia="id-ID"/>
        </w:rPr>
        <w:t>Permohonan untuk pengesahan seorang anak di luar kawin harus diajukan oleh orang tuanya sendiri.</w:t>
      </w:r>
      <w:r w:rsidRPr="00CA08F5">
        <w:rPr>
          <w:rFonts w:ascii="Times New Roman" w:eastAsia="Times New Roman" w:hAnsi="Times New Roman" w:cs="Times New Roman"/>
          <w:i/>
          <w:iCs/>
          <w:color w:val="000000" w:themeColor="text1"/>
          <w:sz w:val="24"/>
          <w:szCs w:val="24"/>
          <w:lang w:eastAsia="id-ID"/>
        </w:rPr>
        <w:br/>
        <w:t>Putusan Mahkamah Agung : tgl. 2 - 7 - 1973 No. 191 K/Sip/1973.</w:t>
      </w:r>
      <w:r w:rsidRPr="00CA08F5">
        <w:rPr>
          <w:rFonts w:ascii="Times New Roman" w:eastAsia="Times New Roman" w:hAnsi="Times New Roman" w:cs="Times New Roman"/>
          <w:i/>
          <w:iCs/>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t>Eksepsi mengenai kompetensi relatif yang diajukan sebagai keberatan kasasi karena telah dilanggar oleh judex facti tidak dapat dibenarkan; karena berdasarkan pasal 133 RID eksepsi tersebut harus diajukan pada jawaban pertama, hal ini tidak dapat diajukan lagi.</w:t>
      </w:r>
      <w:r w:rsidRPr="00CA08F5">
        <w:rPr>
          <w:rFonts w:ascii="Times New Roman" w:eastAsia="Times New Roman" w:hAnsi="Times New Roman" w:cs="Times New Roman"/>
          <w:color w:val="000000" w:themeColor="text1"/>
          <w:sz w:val="24"/>
          <w:szCs w:val="24"/>
          <w:lang w:eastAsia="id-ID"/>
        </w:rPr>
        <w:br/>
        <w:t>Putusan Mahkamah Agung : tgl. 13 September 1972 No. 1340 K/Sip/18971.</w:t>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i/>
          <w:iCs/>
          <w:color w:val="000000" w:themeColor="text1"/>
          <w:sz w:val="24"/>
          <w:szCs w:val="24"/>
          <w:lang w:eastAsia="id-ID"/>
        </w:rPr>
        <w:t>Dalam hukum acara perdata tidak perlu adanya keyakinan Hakim. (i.c. oleh Pengadilan Negeri dipertimbangkan bahwa “menurut hukum dan keyakinan kami” perlawanan harus ditolak).</w:t>
      </w:r>
      <w:r w:rsidRPr="00CA08F5">
        <w:rPr>
          <w:rFonts w:ascii="Times New Roman" w:eastAsia="Times New Roman" w:hAnsi="Times New Roman" w:cs="Times New Roman"/>
          <w:i/>
          <w:iCs/>
          <w:color w:val="000000" w:themeColor="text1"/>
          <w:sz w:val="24"/>
          <w:szCs w:val="24"/>
          <w:lang w:eastAsia="id-ID"/>
        </w:rPr>
        <w:br/>
        <w:t>Putusan Mahkamah Agung : tgl. 3 - 8 - 1974 No. 290 K/Sip/1973.</w:t>
      </w:r>
      <w:r w:rsidRPr="00CA08F5">
        <w:rPr>
          <w:rFonts w:ascii="Times New Roman" w:eastAsia="Times New Roman" w:hAnsi="Times New Roman" w:cs="Times New Roman"/>
          <w:i/>
          <w:iCs/>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t>Berdasarkan jurisprudensi tetap mengenai hukum pembuktian dalam acara khususnya pengakuan, Hakim berwenang menilai suatu pengakuan sebagai tidak mutlak karena diajukan tidak sebenarnya, Hal bilamana terdapat suatu penga</w:t>
      </w:r>
      <w:r w:rsidRPr="00CA08F5">
        <w:rPr>
          <w:rFonts w:ascii="Times New Roman" w:eastAsia="Times New Roman" w:hAnsi="Times New Roman" w:cs="Times New Roman"/>
          <w:color w:val="000000" w:themeColor="text1"/>
          <w:sz w:val="24"/>
          <w:szCs w:val="24"/>
          <w:lang w:eastAsia="id-ID"/>
        </w:rPr>
        <w:softHyphen/>
        <w:t>kuan yang diajukan tidak dengan sebenarnya merupakan wewenang judex facti yang tidak tunduk pada pemeriksaan tingkat kasasi.</w:t>
      </w:r>
      <w:r w:rsidRPr="00CA08F5">
        <w:rPr>
          <w:rFonts w:ascii="Times New Roman" w:eastAsia="Times New Roman" w:hAnsi="Times New Roman" w:cs="Times New Roman"/>
          <w:color w:val="000000" w:themeColor="text1"/>
          <w:sz w:val="24"/>
          <w:szCs w:val="24"/>
          <w:lang w:eastAsia="id-ID"/>
        </w:rPr>
        <w:br/>
        <w:t xml:space="preserve">i.c. Pengadilan Tinggi mempertimbangkan bahwa pengakuan tergugat I - turut terbanding, </w:t>
      </w:r>
      <w:r w:rsidRPr="00CA08F5">
        <w:rPr>
          <w:rFonts w:ascii="Times New Roman" w:eastAsia="Times New Roman" w:hAnsi="Times New Roman" w:cs="Times New Roman"/>
          <w:color w:val="000000" w:themeColor="text1"/>
          <w:sz w:val="24"/>
          <w:szCs w:val="24"/>
          <w:lang w:eastAsia="id-ID"/>
        </w:rPr>
        <w:lastRenderedPageBreak/>
        <w:t>yang memihak pada para penggugat-terbanding, tidak disertai alasan-alasan yang kuat (met redenen omkleed) maka menurut hukum tidak dapat dipercaya.</w:t>
      </w:r>
      <w:r w:rsidRPr="00CA08F5">
        <w:rPr>
          <w:rFonts w:ascii="Times New Roman" w:eastAsia="Times New Roman" w:hAnsi="Times New Roman" w:cs="Times New Roman"/>
          <w:color w:val="000000" w:themeColor="text1"/>
          <w:sz w:val="24"/>
          <w:szCs w:val="24"/>
          <w:lang w:eastAsia="id-ID"/>
        </w:rPr>
        <w:br/>
        <w:t>Putusan Mahkamah Agung : tgl 16-12-1975 No. 288 K/Sip/1973.</w:t>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i/>
          <w:iCs/>
          <w:color w:val="000000" w:themeColor="text1"/>
          <w:sz w:val="24"/>
          <w:szCs w:val="24"/>
          <w:lang w:eastAsia="id-ID"/>
        </w:rPr>
        <w:t>Pada umumnya, apabila dalam suatu perkara perdata salah satu pihak mengajukan suatu putusan pidana untuk membutkikan sesuatu, pihak lawan harus diberi kesempatan untuk mengadjukan bukti balasan, tetapi dalam hal ini pemberian bukti balasan tersebut tidaklah perlu karena facta-factanya terang dan tidak merupakan perselisihan antara kedua pihak, sedang perselisihan paham antara penggugat untuk kasasi disatu pihak dan Pengadilan Negeri serta Pengadilan Tinggi dilain pihak adalah mengenai kesimpulan yang ditarik dari facta-facta itu, yang menurut Pengadilan penggugat adalah beritikad jahat sedang menurut peng</w:t>
      </w:r>
      <w:r w:rsidRPr="00CA08F5">
        <w:rPr>
          <w:rFonts w:ascii="Times New Roman" w:eastAsia="Times New Roman" w:hAnsi="Times New Roman" w:cs="Times New Roman"/>
          <w:i/>
          <w:iCs/>
          <w:color w:val="000000" w:themeColor="text1"/>
          <w:sz w:val="24"/>
          <w:szCs w:val="24"/>
          <w:lang w:eastAsia="id-ID"/>
        </w:rPr>
        <w:softHyphen/>
        <w:t>gugat ia beritikad baik.</w:t>
      </w:r>
      <w:r w:rsidRPr="00CA08F5">
        <w:rPr>
          <w:rFonts w:ascii="Times New Roman" w:eastAsia="Times New Roman" w:hAnsi="Times New Roman" w:cs="Times New Roman"/>
          <w:i/>
          <w:iCs/>
          <w:color w:val="000000" w:themeColor="text1"/>
          <w:sz w:val="24"/>
          <w:szCs w:val="24"/>
          <w:lang w:eastAsia="id-ID"/>
        </w:rPr>
        <w:br/>
        <w:t>Putusan Mahkamah Agung : tgl. 25-5-1957 No. 18 K/Sip/1956.</w:t>
      </w:r>
      <w:r w:rsidRPr="00CA08F5">
        <w:rPr>
          <w:rFonts w:ascii="Times New Roman" w:eastAsia="Times New Roman" w:hAnsi="Times New Roman" w:cs="Times New Roman"/>
          <w:i/>
          <w:iCs/>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t>Pembatalan Akte Notaris oleh Pengadilan Negeri adalah tidak tepat, karena Notaris hanya mencatat apa yang dikemukakan oleh penghadap dengan tidak diwajibkan untuk menyeidiki keberatan materiil apa yang dikemukakan kepadanya itu; dalam hal ini yang harus dibatalkan adalah perbuatan hukum tergugat 1 yang megnadakan perubahan pada Anggaran Dasar N.V. sedangkan Ia tidak berwenang untuk itu.</w:t>
      </w:r>
      <w:r w:rsidRPr="00CA08F5">
        <w:rPr>
          <w:rFonts w:ascii="Times New Roman" w:eastAsia="Times New Roman" w:hAnsi="Times New Roman" w:cs="Times New Roman"/>
          <w:color w:val="000000" w:themeColor="text1"/>
          <w:sz w:val="24"/>
          <w:szCs w:val="24"/>
          <w:lang w:eastAsia="id-ID"/>
        </w:rPr>
        <w:br/>
        <w:t>Putusan Mahkamah Agung : tgl. 5-9-1973 No. 702 K/Sip/1973.</w:t>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i/>
          <w:iCs/>
          <w:color w:val="000000" w:themeColor="text1"/>
          <w:sz w:val="24"/>
          <w:szCs w:val="24"/>
          <w:lang w:eastAsia="id-ID"/>
        </w:rPr>
        <w:t>Surat “petuk” pajak bumi bukan merupakan suatu bukti mutlak bahwa sawah sengketa adalha milik orang yang namanya tercantum dalam petuk pajak bumi tersebut.</w:t>
      </w:r>
      <w:r w:rsidRPr="00CA08F5">
        <w:rPr>
          <w:rFonts w:ascii="Times New Roman" w:eastAsia="Times New Roman" w:hAnsi="Times New Roman" w:cs="Times New Roman"/>
          <w:i/>
          <w:iCs/>
          <w:color w:val="000000" w:themeColor="text1"/>
          <w:sz w:val="24"/>
          <w:szCs w:val="24"/>
          <w:lang w:eastAsia="id-ID"/>
        </w:rPr>
        <w:br/>
        <w:t>Putusan Mahkamah Agung : tgl. 3-2-1960 No. 34 K/Sip/1960</w:t>
      </w:r>
      <w:r w:rsidRPr="00CA08F5">
        <w:rPr>
          <w:rFonts w:ascii="Times New Roman" w:eastAsia="Times New Roman" w:hAnsi="Times New Roman" w:cs="Times New Roman"/>
          <w:i/>
          <w:iCs/>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t>Catatan dari buku desa (letter C) tidak dapat dipakai sebagai bukti hak milk jika tidak dlsertai dengan bukti-bukti lain.</w:t>
      </w:r>
      <w:r w:rsidRPr="00CA08F5">
        <w:rPr>
          <w:rFonts w:ascii="Times New Roman" w:eastAsia="Times New Roman" w:hAnsi="Times New Roman" w:cs="Times New Roman"/>
          <w:color w:val="000000" w:themeColor="text1"/>
          <w:sz w:val="24"/>
          <w:szCs w:val="24"/>
          <w:lang w:eastAsia="id-ID"/>
        </w:rPr>
        <w:br/>
        <w:t>Putusan Mahkamah Agung : tgl. 25-6-1973 No. 84 K/Sip/1973.</w:t>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i/>
          <w:iCs/>
          <w:color w:val="000000" w:themeColor="text1"/>
          <w:sz w:val="24"/>
          <w:szCs w:val="24"/>
          <w:lang w:eastAsia="id-ID"/>
        </w:rPr>
        <w:t>Surat bukti kwintasi itu (P.I. merah) tidaklah merupakan suatu ikatan sepihak dibawah tangan, oleh karena kwitansi itu itdak seluruhnya ditulis oleh tergugat/pembanding sendiri ataupun paling sedikit selain tanda tangan harus ditulis dengan tangan tergugat/pembanding sendiri suatu persetujuannya yang memuat jumlah uang yang telah diterima.</w:t>
      </w:r>
      <w:r w:rsidRPr="00CA08F5">
        <w:rPr>
          <w:rFonts w:ascii="Times New Roman" w:eastAsia="Times New Roman" w:hAnsi="Times New Roman" w:cs="Times New Roman"/>
          <w:i/>
          <w:iCs/>
          <w:color w:val="000000" w:themeColor="text1"/>
          <w:sz w:val="24"/>
          <w:szCs w:val="24"/>
          <w:lang w:eastAsia="id-ID"/>
        </w:rPr>
        <w:br/>
        <w:t>Putusan Mahkamah Agung : tgl. 22-10-1975 No. 1122 K/Sip/1973.</w:t>
      </w:r>
      <w:r w:rsidRPr="00CA08F5">
        <w:rPr>
          <w:rFonts w:ascii="Times New Roman" w:eastAsia="Times New Roman" w:hAnsi="Times New Roman" w:cs="Times New Roman"/>
          <w:i/>
          <w:iCs/>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t>Kwitansi yang diajukan oleh tergugat sebagai bukti, karena tidak bermeterai oleh Hakim dikesampingkan.</w:t>
      </w:r>
      <w:r w:rsidRPr="00CA08F5">
        <w:rPr>
          <w:rFonts w:ascii="Times New Roman" w:eastAsia="Times New Roman" w:hAnsi="Times New Roman" w:cs="Times New Roman"/>
          <w:color w:val="000000" w:themeColor="text1"/>
          <w:sz w:val="24"/>
          <w:szCs w:val="24"/>
          <w:lang w:eastAsia="id-ID"/>
        </w:rPr>
        <w:br/>
        <w:t>Putusan Mahkamah Agung : tgl. 28-8-1975 No. 983 K/Sip/1972.</w:t>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i/>
          <w:iCs/>
          <w:color w:val="000000" w:themeColor="text1"/>
          <w:sz w:val="24"/>
          <w:szCs w:val="24"/>
          <w:lang w:eastAsia="id-ID"/>
        </w:rPr>
        <w:t>Surat bukti pinjam uang yang diakui tanda tangannya tetapi disangkal jurnlah uang</w:t>
      </w:r>
      <w:r w:rsidRPr="00CA08F5">
        <w:rPr>
          <w:rFonts w:ascii="Times New Roman" w:eastAsia="Times New Roman" w:hAnsi="Times New Roman" w:cs="Times New Roman"/>
          <w:i/>
          <w:iCs/>
          <w:color w:val="000000" w:themeColor="text1"/>
          <w:sz w:val="24"/>
          <w:szCs w:val="24"/>
          <w:lang w:eastAsia="id-ID"/>
        </w:rPr>
        <w:br/>
        <w:t>pinjamannya, dapat dianggap sebagai permulaan pembuktian tertulis.</w:t>
      </w:r>
      <w:r w:rsidRPr="00CA08F5">
        <w:rPr>
          <w:rFonts w:ascii="Times New Roman" w:eastAsia="Times New Roman" w:hAnsi="Times New Roman" w:cs="Times New Roman"/>
          <w:i/>
          <w:iCs/>
          <w:color w:val="000000" w:themeColor="text1"/>
          <w:sz w:val="24"/>
          <w:szCs w:val="24"/>
          <w:lang w:eastAsia="id-ID"/>
        </w:rPr>
        <w:br/>
        <w:t>Putusan Mahkamah Agung : tgl. 20-6-1959 No. 167 K/Sip/1959.</w:t>
      </w:r>
      <w:r w:rsidRPr="00CA08F5">
        <w:rPr>
          <w:rFonts w:ascii="Times New Roman" w:eastAsia="Times New Roman" w:hAnsi="Times New Roman" w:cs="Times New Roman"/>
          <w:i/>
          <w:iCs/>
          <w:color w:val="000000" w:themeColor="text1"/>
          <w:sz w:val="24"/>
          <w:szCs w:val="24"/>
          <w:lang w:eastAsia="id-ID"/>
        </w:rPr>
        <w:br/>
      </w:r>
      <w:r w:rsidRPr="00CA08F5">
        <w:rPr>
          <w:rFonts w:ascii="Times New Roman" w:eastAsia="Times New Roman" w:hAnsi="Times New Roman" w:cs="Times New Roman"/>
          <w:i/>
          <w:iCs/>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t>Walaupun Dalam Perkara cap dagang tidak perlu diperlakukan peraturan</w:t>
      </w:r>
      <w:r w:rsidRPr="00CA08F5">
        <w:rPr>
          <w:rFonts w:ascii="Times New Roman" w:eastAsia="Times New Roman" w:hAnsi="Times New Roman" w:cs="Times New Roman"/>
          <w:color w:val="000000" w:themeColor="text1"/>
          <w:sz w:val="24"/>
          <w:szCs w:val="24"/>
          <w:lang w:eastAsia="id-ID"/>
        </w:rPr>
        <w:softHyphen/>
        <w:t>peraturan pembuktian dirnuka Pengadilan biasa, tidak tepat suatu affidavit dianggap sama kuat dengan keterangan saksi dimuka Hakim.</w:t>
      </w:r>
      <w:r w:rsidRPr="00CA08F5">
        <w:rPr>
          <w:rFonts w:ascii="Times New Roman" w:eastAsia="Times New Roman" w:hAnsi="Times New Roman" w:cs="Times New Roman"/>
          <w:color w:val="000000" w:themeColor="text1"/>
          <w:sz w:val="24"/>
          <w:szCs w:val="24"/>
          <w:lang w:eastAsia="id-ID"/>
        </w:rPr>
        <w:br/>
        <w:t>Putusan Mahkamah Agung : tgl. 10-1-1957 No. 38 K/Sip/1954.</w:t>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color w:val="000000" w:themeColor="text1"/>
          <w:sz w:val="24"/>
          <w:szCs w:val="24"/>
          <w:lang w:eastAsia="id-ID"/>
        </w:rPr>
        <w:br/>
      </w:r>
      <w:r w:rsidRPr="00CA08F5">
        <w:rPr>
          <w:rFonts w:ascii="Times New Roman" w:eastAsia="Times New Roman" w:hAnsi="Times New Roman" w:cs="Times New Roman"/>
          <w:i/>
          <w:iCs/>
          <w:color w:val="000000" w:themeColor="text1"/>
          <w:sz w:val="24"/>
          <w:szCs w:val="24"/>
          <w:lang w:eastAsia="id-ID"/>
        </w:rPr>
        <w:t xml:space="preserve">Karena keterangan-keterangan dari Ambu Samilin diberikan tidak dibawah sumpah, </w:t>
      </w:r>
      <w:r w:rsidRPr="00CA08F5">
        <w:rPr>
          <w:rFonts w:ascii="Times New Roman" w:eastAsia="Times New Roman" w:hAnsi="Times New Roman" w:cs="Times New Roman"/>
          <w:i/>
          <w:iCs/>
          <w:color w:val="000000" w:themeColor="text1"/>
          <w:sz w:val="24"/>
          <w:szCs w:val="24"/>
          <w:lang w:eastAsia="id-ID"/>
        </w:rPr>
        <w:lastRenderedPageBreak/>
        <w:t>keterangan-keterangan tersebut hanya dinilai sebagai petunjuk untuk menambah keterangan-keterangan saksi dibawah sumpah lainnya.</w:t>
      </w:r>
      <w:r w:rsidRPr="00CA08F5">
        <w:rPr>
          <w:rFonts w:ascii="Times New Roman" w:eastAsia="Times New Roman" w:hAnsi="Times New Roman" w:cs="Times New Roman"/>
          <w:i/>
          <w:iCs/>
          <w:color w:val="000000" w:themeColor="text1"/>
          <w:sz w:val="24"/>
          <w:szCs w:val="24"/>
          <w:lang w:eastAsia="id-ID"/>
        </w:rPr>
        <w:br/>
        <w:t>Putusan Mahkamah Agung : tgl. 29-5-1975 No. 90 K/Sip/1973.</w:t>
      </w:r>
    </w:p>
    <w:p w:rsidR="00CB1038" w:rsidRPr="00CA08F5" w:rsidRDefault="00CB1038" w:rsidP="00CB1038">
      <w:pPr>
        <w:rPr>
          <w:color w:val="000000" w:themeColor="text1"/>
        </w:rPr>
      </w:pPr>
    </w:p>
    <w:p w:rsidR="00CB1038" w:rsidRPr="00CA08F5" w:rsidRDefault="00CB1038" w:rsidP="00CB1038">
      <w:pPr>
        <w:rPr>
          <w:color w:val="000000" w:themeColor="text1"/>
        </w:rPr>
      </w:pPr>
    </w:p>
    <w:p w:rsidR="00CB1038" w:rsidRPr="00BE6E8A" w:rsidRDefault="00CB1038">
      <w:pPr>
        <w:rPr>
          <w:color w:val="000000" w:themeColor="text1"/>
        </w:rPr>
      </w:pPr>
    </w:p>
    <w:sectPr w:rsidR="00CB1038" w:rsidRPr="00BE6E8A" w:rsidSect="00855F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25166"/>
    <w:multiLevelType w:val="multilevel"/>
    <w:tmpl w:val="1FA8E51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52505E"/>
    <w:multiLevelType w:val="multilevel"/>
    <w:tmpl w:val="CD408E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7020A2"/>
    <w:multiLevelType w:val="multilevel"/>
    <w:tmpl w:val="5E3CC18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737F5B"/>
    <w:multiLevelType w:val="multilevel"/>
    <w:tmpl w:val="11309A2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E35E25"/>
    <w:multiLevelType w:val="multilevel"/>
    <w:tmpl w:val="137A8E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FB6DDD"/>
    <w:multiLevelType w:val="multilevel"/>
    <w:tmpl w:val="E9C02AEC"/>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1C5128"/>
    <w:multiLevelType w:val="multilevel"/>
    <w:tmpl w:val="6E2646B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FA26B78"/>
    <w:multiLevelType w:val="multilevel"/>
    <w:tmpl w:val="339071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FFA0EDE"/>
    <w:multiLevelType w:val="multilevel"/>
    <w:tmpl w:val="95E87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BF1146D"/>
    <w:multiLevelType w:val="multilevel"/>
    <w:tmpl w:val="A1D4D03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C150B70"/>
    <w:multiLevelType w:val="multilevel"/>
    <w:tmpl w:val="E3BA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DBC6DF3"/>
    <w:multiLevelType w:val="multilevel"/>
    <w:tmpl w:val="C89A64E6"/>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EB07C1B"/>
    <w:multiLevelType w:val="multilevel"/>
    <w:tmpl w:val="EB604E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7D30E42"/>
    <w:multiLevelType w:val="multilevel"/>
    <w:tmpl w:val="5D6EE0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8285100"/>
    <w:multiLevelType w:val="multilevel"/>
    <w:tmpl w:val="5F640000"/>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A6230B5"/>
    <w:multiLevelType w:val="multilevel"/>
    <w:tmpl w:val="A802C9E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AB34843"/>
    <w:multiLevelType w:val="multilevel"/>
    <w:tmpl w:val="DE74ADB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B550BB5"/>
    <w:multiLevelType w:val="multilevel"/>
    <w:tmpl w:val="B768A83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BB16647"/>
    <w:multiLevelType w:val="multilevel"/>
    <w:tmpl w:val="0FF0DF0A"/>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CB85CE2"/>
    <w:multiLevelType w:val="multilevel"/>
    <w:tmpl w:val="26C8525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F28542E"/>
    <w:multiLevelType w:val="multilevel"/>
    <w:tmpl w:val="73C253B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0AE4DB2"/>
    <w:multiLevelType w:val="multilevel"/>
    <w:tmpl w:val="F2D2F29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1026465"/>
    <w:multiLevelType w:val="multilevel"/>
    <w:tmpl w:val="64B4BE02"/>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2DC52DA"/>
    <w:multiLevelType w:val="multilevel"/>
    <w:tmpl w:val="6F0A6C2A"/>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31D1BCC"/>
    <w:multiLevelType w:val="multilevel"/>
    <w:tmpl w:val="3CE81F3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50A7987"/>
    <w:multiLevelType w:val="multilevel"/>
    <w:tmpl w:val="087E0E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7DF145C"/>
    <w:multiLevelType w:val="multilevel"/>
    <w:tmpl w:val="6126817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AA047DB"/>
    <w:multiLevelType w:val="multilevel"/>
    <w:tmpl w:val="E568421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F752961"/>
    <w:multiLevelType w:val="multilevel"/>
    <w:tmpl w:val="41581B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3654DC0"/>
    <w:multiLevelType w:val="multilevel"/>
    <w:tmpl w:val="1FA446B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6957929"/>
    <w:multiLevelType w:val="multilevel"/>
    <w:tmpl w:val="BBF2D9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99D5092"/>
    <w:multiLevelType w:val="multilevel"/>
    <w:tmpl w:val="735895E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1142215"/>
    <w:multiLevelType w:val="multilevel"/>
    <w:tmpl w:val="53C8AEA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1D648D4"/>
    <w:multiLevelType w:val="multilevel"/>
    <w:tmpl w:val="489ABF5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9BA774E"/>
    <w:multiLevelType w:val="multilevel"/>
    <w:tmpl w:val="5F34AA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35E4BAF"/>
    <w:multiLevelType w:val="multilevel"/>
    <w:tmpl w:val="976A5ED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394032A"/>
    <w:multiLevelType w:val="multilevel"/>
    <w:tmpl w:val="1E74C4E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82764D3"/>
    <w:multiLevelType w:val="multilevel"/>
    <w:tmpl w:val="8ADCA896"/>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907708D"/>
    <w:multiLevelType w:val="multilevel"/>
    <w:tmpl w:val="331AB8B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D1F0C25"/>
    <w:multiLevelType w:val="multilevel"/>
    <w:tmpl w:val="4AAC0840"/>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07C04E6"/>
    <w:multiLevelType w:val="multilevel"/>
    <w:tmpl w:val="1BAAA9E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1FF1BD3"/>
    <w:multiLevelType w:val="multilevel"/>
    <w:tmpl w:val="381CEB9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5342AB0"/>
    <w:multiLevelType w:val="multilevel"/>
    <w:tmpl w:val="A0CA12A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5784B3D"/>
    <w:multiLevelType w:val="multilevel"/>
    <w:tmpl w:val="460E1DE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6D47ACA"/>
    <w:multiLevelType w:val="multilevel"/>
    <w:tmpl w:val="F326A6F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9421F54"/>
    <w:multiLevelType w:val="multilevel"/>
    <w:tmpl w:val="16F6286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95A34D2"/>
    <w:multiLevelType w:val="multilevel"/>
    <w:tmpl w:val="2D4C469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A0859B1"/>
    <w:multiLevelType w:val="multilevel"/>
    <w:tmpl w:val="3984CA0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E585CBB"/>
    <w:multiLevelType w:val="multilevel"/>
    <w:tmpl w:val="6CF46C98"/>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E670B1C"/>
    <w:multiLevelType w:val="multilevel"/>
    <w:tmpl w:val="ACD6FE5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2"/>
  </w:num>
  <w:num w:numId="3">
    <w:abstractNumId w:val="34"/>
  </w:num>
  <w:num w:numId="4">
    <w:abstractNumId w:val="1"/>
  </w:num>
  <w:num w:numId="5">
    <w:abstractNumId w:val="28"/>
  </w:num>
  <w:num w:numId="6">
    <w:abstractNumId w:val="4"/>
  </w:num>
  <w:num w:numId="7">
    <w:abstractNumId w:val="30"/>
  </w:num>
  <w:num w:numId="8">
    <w:abstractNumId w:val="13"/>
  </w:num>
  <w:num w:numId="9">
    <w:abstractNumId w:val="7"/>
  </w:num>
  <w:num w:numId="10">
    <w:abstractNumId w:val="25"/>
  </w:num>
  <w:num w:numId="11">
    <w:abstractNumId w:val="35"/>
  </w:num>
  <w:num w:numId="12">
    <w:abstractNumId w:val="42"/>
  </w:num>
  <w:num w:numId="13">
    <w:abstractNumId w:val="27"/>
  </w:num>
  <w:num w:numId="14">
    <w:abstractNumId w:val="20"/>
  </w:num>
  <w:num w:numId="15">
    <w:abstractNumId w:val="47"/>
  </w:num>
  <w:num w:numId="16">
    <w:abstractNumId w:val="31"/>
  </w:num>
  <w:num w:numId="17">
    <w:abstractNumId w:val="41"/>
  </w:num>
  <w:num w:numId="18">
    <w:abstractNumId w:val="44"/>
  </w:num>
  <w:num w:numId="19">
    <w:abstractNumId w:val="21"/>
  </w:num>
  <w:num w:numId="20">
    <w:abstractNumId w:val="19"/>
  </w:num>
  <w:num w:numId="21">
    <w:abstractNumId w:val="24"/>
  </w:num>
  <w:num w:numId="22">
    <w:abstractNumId w:val="16"/>
  </w:num>
  <w:num w:numId="23">
    <w:abstractNumId w:val="40"/>
  </w:num>
  <w:num w:numId="24">
    <w:abstractNumId w:val="33"/>
  </w:num>
  <w:num w:numId="25">
    <w:abstractNumId w:val="46"/>
  </w:num>
  <w:num w:numId="26">
    <w:abstractNumId w:val="3"/>
  </w:num>
  <w:num w:numId="27">
    <w:abstractNumId w:val="17"/>
  </w:num>
  <w:num w:numId="28">
    <w:abstractNumId w:val="9"/>
  </w:num>
  <w:num w:numId="29">
    <w:abstractNumId w:val="29"/>
  </w:num>
  <w:num w:numId="30">
    <w:abstractNumId w:val="2"/>
  </w:num>
  <w:num w:numId="31">
    <w:abstractNumId w:val="32"/>
  </w:num>
  <w:num w:numId="32">
    <w:abstractNumId w:val="49"/>
  </w:num>
  <w:num w:numId="33">
    <w:abstractNumId w:val="15"/>
  </w:num>
  <w:num w:numId="34">
    <w:abstractNumId w:val="38"/>
  </w:num>
  <w:num w:numId="35">
    <w:abstractNumId w:val="23"/>
  </w:num>
  <w:num w:numId="36">
    <w:abstractNumId w:val="43"/>
  </w:num>
  <w:num w:numId="37">
    <w:abstractNumId w:val="6"/>
  </w:num>
  <w:num w:numId="38">
    <w:abstractNumId w:val="37"/>
  </w:num>
  <w:num w:numId="39">
    <w:abstractNumId w:val="5"/>
  </w:num>
  <w:num w:numId="40">
    <w:abstractNumId w:val="48"/>
  </w:num>
  <w:num w:numId="41">
    <w:abstractNumId w:val="26"/>
  </w:num>
  <w:num w:numId="42">
    <w:abstractNumId w:val="39"/>
  </w:num>
  <w:num w:numId="43">
    <w:abstractNumId w:val="45"/>
  </w:num>
  <w:num w:numId="44">
    <w:abstractNumId w:val="0"/>
  </w:num>
  <w:num w:numId="45">
    <w:abstractNumId w:val="22"/>
  </w:num>
  <w:num w:numId="46">
    <w:abstractNumId w:val="36"/>
  </w:num>
  <w:num w:numId="47">
    <w:abstractNumId w:val="11"/>
  </w:num>
  <w:num w:numId="48">
    <w:abstractNumId w:val="14"/>
  </w:num>
  <w:num w:numId="49">
    <w:abstractNumId w:val="18"/>
  </w:num>
  <w:num w:numId="50">
    <w:abstractNumId w:val="1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261A"/>
    <w:rsid w:val="000160DC"/>
    <w:rsid w:val="00021896"/>
    <w:rsid w:val="000228EA"/>
    <w:rsid w:val="00034A11"/>
    <w:rsid w:val="00061213"/>
    <w:rsid w:val="00061288"/>
    <w:rsid w:val="0009326A"/>
    <w:rsid w:val="000B1FED"/>
    <w:rsid w:val="000D0B01"/>
    <w:rsid w:val="000E1CF8"/>
    <w:rsid w:val="000E2D42"/>
    <w:rsid w:val="000F3041"/>
    <w:rsid w:val="00116336"/>
    <w:rsid w:val="001166DA"/>
    <w:rsid w:val="00137F0E"/>
    <w:rsid w:val="001527FD"/>
    <w:rsid w:val="00170DEA"/>
    <w:rsid w:val="00184A47"/>
    <w:rsid w:val="00185644"/>
    <w:rsid w:val="001A070F"/>
    <w:rsid w:val="001A2E0D"/>
    <w:rsid w:val="001A502F"/>
    <w:rsid w:val="001A6375"/>
    <w:rsid w:val="001A718D"/>
    <w:rsid w:val="001B112F"/>
    <w:rsid w:val="001B496D"/>
    <w:rsid w:val="001C0989"/>
    <w:rsid w:val="001C5A4D"/>
    <w:rsid w:val="001C60BF"/>
    <w:rsid w:val="001D1CB3"/>
    <w:rsid w:val="001E61EE"/>
    <w:rsid w:val="001F166B"/>
    <w:rsid w:val="00202825"/>
    <w:rsid w:val="002258FC"/>
    <w:rsid w:val="002543FA"/>
    <w:rsid w:val="00261CD4"/>
    <w:rsid w:val="002633A4"/>
    <w:rsid w:val="00273255"/>
    <w:rsid w:val="00292B46"/>
    <w:rsid w:val="00296A5F"/>
    <w:rsid w:val="002A0CCA"/>
    <w:rsid w:val="002A77FD"/>
    <w:rsid w:val="002B6DCD"/>
    <w:rsid w:val="002C2321"/>
    <w:rsid w:val="002C4D30"/>
    <w:rsid w:val="002F10D0"/>
    <w:rsid w:val="002F51F7"/>
    <w:rsid w:val="002F5417"/>
    <w:rsid w:val="00300B40"/>
    <w:rsid w:val="0031683F"/>
    <w:rsid w:val="003529CA"/>
    <w:rsid w:val="003554C6"/>
    <w:rsid w:val="0036278E"/>
    <w:rsid w:val="00383931"/>
    <w:rsid w:val="00385B96"/>
    <w:rsid w:val="00393F66"/>
    <w:rsid w:val="00396F31"/>
    <w:rsid w:val="003D3C6B"/>
    <w:rsid w:val="003F41D3"/>
    <w:rsid w:val="003F47E1"/>
    <w:rsid w:val="00423420"/>
    <w:rsid w:val="00433E1C"/>
    <w:rsid w:val="00435613"/>
    <w:rsid w:val="004420C2"/>
    <w:rsid w:val="004427C5"/>
    <w:rsid w:val="00443513"/>
    <w:rsid w:val="00453814"/>
    <w:rsid w:val="00464738"/>
    <w:rsid w:val="00496F2E"/>
    <w:rsid w:val="004A14E2"/>
    <w:rsid w:val="004A2E4C"/>
    <w:rsid w:val="004A40EE"/>
    <w:rsid w:val="004A7525"/>
    <w:rsid w:val="004B0688"/>
    <w:rsid w:val="004C75DF"/>
    <w:rsid w:val="004D393C"/>
    <w:rsid w:val="004F3780"/>
    <w:rsid w:val="004F7F0C"/>
    <w:rsid w:val="00503D51"/>
    <w:rsid w:val="00505400"/>
    <w:rsid w:val="005215A6"/>
    <w:rsid w:val="005219C8"/>
    <w:rsid w:val="00523C3C"/>
    <w:rsid w:val="00536D44"/>
    <w:rsid w:val="00545A4A"/>
    <w:rsid w:val="00551F49"/>
    <w:rsid w:val="00587CD5"/>
    <w:rsid w:val="005B18A0"/>
    <w:rsid w:val="005B58AB"/>
    <w:rsid w:val="005E73AF"/>
    <w:rsid w:val="005F59DD"/>
    <w:rsid w:val="00611884"/>
    <w:rsid w:val="00613001"/>
    <w:rsid w:val="00616C56"/>
    <w:rsid w:val="00617C93"/>
    <w:rsid w:val="00617D67"/>
    <w:rsid w:val="00640441"/>
    <w:rsid w:val="00694CDD"/>
    <w:rsid w:val="006B127E"/>
    <w:rsid w:val="006B44BF"/>
    <w:rsid w:val="006C0169"/>
    <w:rsid w:val="006C3007"/>
    <w:rsid w:val="006E6D26"/>
    <w:rsid w:val="00704A1C"/>
    <w:rsid w:val="00712459"/>
    <w:rsid w:val="00715623"/>
    <w:rsid w:val="007171D9"/>
    <w:rsid w:val="0072353A"/>
    <w:rsid w:val="00737ED0"/>
    <w:rsid w:val="007458AD"/>
    <w:rsid w:val="0074771F"/>
    <w:rsid w:val="007679F3"/>
    <w:rsid w:val="007803D2"/>
    <w:rsid w:val="00787D16"/>
    <w:rsid w:val="00795012"/>
    <w:rsid w:val="00796F89"/>
    <w:rsid w:val="007A261A"/>
    <w:rsid w:val="007B34A8"/>
    <w:rsid w:val="007C6226"/>
    <w:rsid w:val="007C6C1D"/>
    <w:rsid w:val="007F4C48"/>
    <w:rsid w:val="007F6679"/>
    <w:rsid w:val="008013A7"/>
    <w:rsid w:val="00823DB9"/>
    <w:rsid w:val="00825D63"/>
    <w:rsid w:val="00826E97"/>
    <w:rsid w:val="008413EA"/>
    <w:rsid w:val="00842085"/>
    <w:rsid w:val="00853D4A"/>
    <w:rsid w:val="00855F66"/>
    <w:rsid w:val="00862C3F"/>
    <w:rsid w:val="00865D05"/>
    <w:rsid w:val="00870F10"/>
    <w:rsid w:val="00871E18"/>
    <w:rsid w:val="00885F1A"/>
    <w:rsid w:val="00886922"/>
    <w:rsid w:val="008941E0"/>
    <w:rsid w:val="0089616D"/>
    <w:rsid w:val="0089784B"/>
    <w:rsid w:val="008A1515"/>
    <w:rsid w:val="008B06E6"/>
    <w:rsid w:val="008D0B9D"/>
    <w:rsid w:val="008D5D18"/>
    <w:rsid w:val="008D7E58"/>
    <w:rsid w:val="008E43B0"/>
    <w:rsid w:val="008E50DD"/>
    <w:rsid w:val="00900EAF"/>
    <w:rsid w:val="00913AB6"/>
    <w:rsid w:val="00933249"/>
    <w:rsid w:val="0094607B"/>
    <w:rsid w:val="00953C84"/>
    <w:rsid w:val="00965F96"/>
    <w:rsid w:val="00972DB0"/>
    <w:rsid w:val="009B1F65"/>
    <w:rsid w:val="009D1374"/>
    <w:rsid w:val="009D46BD"/>
    <w:rsid w:val="009F23BC"/>
    <w:rsid w:val="009F4A3D"/>
    <w:rsid w:val="00A002AA"/>
    <w:rsid w:val="00A04655"/>
    <w:rsid w:val="00A347D9"/>
    <w:rsid w:val="00A371D7"/>
    <w:rsid w:val="00A40F2C"/>
    <w:rsid w:val="00A5285C"/>
    <w:rsid w:val="00A66305"/>
    <w:rsid w:val="00A72A74"/>
    <w:rsid w:val="00A73BD7"/>
    <w:rsid w:val="00A80A92"/>
    <w:rsid w:val="00A93A23"/>
    <w:rsid w:val="00AB5CEF"/>
    <w:rsid w:val="00AC199F"/>
    <w:rsid w:val="00AC57EC"/>
    <w:rsid w:val="00AD2548"/>
    <w:rsid w:val="00AE7743"/>
    <w:rsid w:val="00B00B48"/>
    <w:rsid w:val="00B10E08"/>
    <w:rsid w:val="00B43468"/>
    <w:rsid w:val="00B43B2B"/>
    <w:rsid w:val="00B47448"/>
    <w:rsid w:val="00B770F5"/>
    <w:rsid w:val="00B77C55"/>
    <w:rsid w:val="00B97E93"/>
    <w:rsid w:val="00BB4915"/>
    <w:rsid w:val="00BD6192"/>
    <w:rsid w:val="00BE34BA"/>
    <w:rsid w:val="00BE6E8A"/>
    <w:rsid w:val="00C10077"/>
    <w:rsid w:val="00C21DE5"/>
    <w:rsid w:val="00C5531D"/>
    <w:rsid w:val="00C6586F"/>
    <w:rsid w:val="00C65D22"/>
    <w:rsid w:val="00C6784F"/>
    <w:rsid w:val="00C72B92"/>
    <w:rsid w:val="00C75389"/>
    <w:rsid w:val="00C94E78"/>
    <w:rsid w:val="00C95B01"/>
    <w:rsid w:val="00CA2FA3"/>
    <w:rsid w:val="00CA58E2"/>
    <w:rsid w:val="00CA7E0B"/>
    <w:rsid w:val="00CB1038"/>
    <w:rsid w:val="00CB29D9"/>
    <w:rsid w:val="00CD53AB"/>
    <w:rsid w:val="00CE18A6"/>
    <w:rsid w:val="00CE26FC"/>
    <w:rsid w:val="00CF3238"/>
    <w:rsid w:val="00CF5A9C"/>
    <w:rsid w:val="00D07864"/>
    <w:rsid w:val="00D22A34"/>
    <w:rsid w:val="00D26471"/>
    <w:rsid w:val="00D40004"/>
    <w:rsid w:val="00D603BF"/>
    <w:rsid w:val="00D7647B"/>
    <w:rsid w:val="00D82581"/>
    <w:rsid w:val="00D84312"/>
    <w:rsid w:val="00D967D9"/>
    <w:rsid w:val="00DA4199"/>
    <w:rsid w:val="00DC1EE7"/>
    <w:rsid w:val="00DF6125"/>
    <w:rsid w:val="00E07F96"/>
    <w:rsid w:val="00E17F0F"/>
    <w:rsid w:val="00E257C3"/>
    <w:rsid w:val="00E2764C"/>
    <w:rsid w:val="00E30E93"/>
    <w:rsid w:val="00E666C5"/>
    <w:rsid w:val="00E67049"/>
    <w:rsid w:val="00E714D6"/>
    <w:rsid w:val="00E7704F"/>
    <w:rsid w:val="00E90A78"/>
    <w:rsid w:val="00E912FC"/>
    <w:rsid w:val="00EA24D3"/>
    <w:rsid w:val="00EC1884"/>
    <w:rsid w:val="00EC2217"/>
    <w:rsid w:val="00F0692E"/>
    <w:rsid w:val="00F215F4"/>
    <w:rsid w:val="00F4043B"/>
    <w:rsid w:val="00F46CAD"/>
    <w:rsid w:val="00F62247"/>
    <w:rsid w:val="00F65817"/>
    <w:rsid w:val="00F85708"/>
    <w:rsid w:val="00F9054A"/>
    <w:rsid w:val="00F94E16"/>
    <w:rsid w:val="00FA0EE6"/>
    <w:rsid w:val="00FA6DEB"/>
    <w:rsid w:val="00FC499B"/>
    <w:rsid w:val="00FC4AB4"/>
    <w:rsid w:val="00FE490F"/>
    <w:rsid w:val="00FF7FD9"/>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line="360" w:lineRule="auto"/>
        <w:ind w:left="3119" w:hanging="311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F66"/>
  </w:style>
  <w:style w:type="paragraph" w:styleId="Heading3">
    <w:name w:val="heading 3"/>
    <w:basedOn w:val="Normal"/>
    <w:link w:val="Heading3Char"/>
    <w:uiPriority w:val="9"/>
    <w:qFormat/>
    <w:rsid w:val="007A261A"/>
    <w:pPr>
      <w:spacing w:before="100" w:beforeAutospacing="1" w:after="100" w:afterAutospacing="1" w:line="240" w:lineRule="auto"/>
      <w:ind w:left="0" w:firstLine="0"/>
      <w:jc w:val="left"/>
      <w:outlineLvl w:val="2"/>
    </w:pPr>
    <w:rPr>
      <w:rFonts w:ascii="Times New Roman" w:eastAsia="Times New Roman" w:hAnsi="Times New Roman" w:cs="Times New Roman"/>
      <w:b/>
      <w:bCs/>
      <w:sz w:val="27"/>
      <w:szCs w:val="27"/>
      <w:lang w:eastAsia="id-ID"/>
    </w:rPr>
  </w:style>
  <w:style w:type="paragraph" w:styleId="Heading4">
    <w:name w:val="heading 4"/>
    <w:basedOn w:val="Normal"/>
    <w:link w:val="Heading4Char"/>
    <w:uiPriority w:val="9"/>
    <w:qFormat/>
    <w:rsid w:val="007A261A"/>
    <w:pPr>
      <w:spacing w:before="100" w:beforeAutospacing="1" w:after="100" w:afterAutospacing="1" w:line="240" w:lineRule="auto"/>
      <w:ind w:left="0" w:firstLine="0"/>
      <w:jc w:val="left"/>
      <w:outlineLvl w:val="3"/>
    </w:pPr>
    <w:rPr>
      <w:rFonts w:ascii="Times New Roman" w:eastAsia="Times New Roman" w:hAnsi="Times New Roman" w:cs="Times New Roman"/>
      <w:b/>
      <w:bCs/>
      <w:sz w:val="24"/>
      <w:szCs w:val="24"/>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A261A"/>
    <w:rPr>
      <w:rFonts w:ascii="Times New Roman" w:eastAsia="Times New Roman" w:hAnsi="Times New Roman" w:cs="Times New Roman"/>
      <w:b/>
      <w:bCs/>
      <w:sz w:val="27"/>
      <w:szCs w:val="27"/>
      <w:lang w:eastAsia="id-ID"/>
    </w:rPr>
  </w:style>
  <w:style w:type="character" w:customStyle="1" w:styleId="Heading4Char">
    <w:name w:val="Heading 4 Char"/>
    <w:basedOn w:val="DefaultParagraphFont"/>
    <w:link w:val="Heading4"/>
    <w:uiPriority w:val="9"/>
    <w:rsid w:val="007A261A"/>
    <w:rPr>
      <w:rFonts w:ascii="Times New Roman" w:eastAsia="Times New Roman" w:hAnsi="Times New Roman" w:cs="Times New Roman"/>
      <w:b/>
      <w:bCs/>
      <w:sz w:val="24"/>
      <w:szCs w:val="24"/>
      <w:lang w:eastAsia="id-ID"/>
    </w:rPr>
  </w:style>
  <w:style w:type="character" w:customStyle="1" w:styleId="apple-style-span">
    <w:name w:val="apple-style-span"/>
    <w:basedOn w:val="DefaultParagraphFont"/>
    <w:rsid w:val="007A261A"/>
  </w:style>
  <w:style w:type="character" w:styleId="Hyperlink">
    <w:name w:val="Hyperlink"/>
    <w:basedOn w:val="DefaultParagraphFont"/>
    <w:uiPriority w:val="99"/>
    <w:semiHidden/>
    <w:unhideWhenUsed/>
    <w:rsid w:val="007A261A"/>
    <w:rPr>
      <w:color w:val="0000FF"/>
      <w:u w:val="single"/>
    </w:rPr>
  </w:style>
  <w:style w:type="character" w:styleId="FollowedHyperlink">
    <w:name w:val="FollowedHyperlink"/>
    <w:basedOn w:val="DefaultParagraphFont"/>
    <w:uiPriority w:val="99"/>
    <w:semiHidden/>
    <w:unhideWhenUsed/>
    <w:rsid w:val="007A261A"/>
    <w:rPr>
      <w:color w:val="800080"/>
      <w:u w:val="single"/>
    </w:rPr>
  </w:style>
  <w:style w:type="character" w:customStyle="1" w:styleId="apple-converted-space">
    <w:name w:val="apple-converted-space"/>
    <w:basedOn w:val="DefaultParagraphFont"/>
    <w:rsid w:val="007A261A"/>
  </w:style>
  <w:style w:type="paragraph" w:styleId="BodyText2">
    <w:name w:val="Body Text 2"/>
    <w:basedOn w:val="Normal"/>
    <w:link w:val="BodyText2Char"/>
    <w:uiPriority w:val="99"/>
    <w:semiHidden/>
    <w:unhideWhenUsed/>
    <w:rsid w:val="007A261A"/>
    <w:pPr>
      <w:spacing w:before="100" w:beforeAutospacing="1" w:after="100" w:afterAutospacing="1" w:line="240" w:lineRule="auto"/>
      <w:ind w:left="0" w:firstLine="0"/>
      <w:jc w:val="left"/>
    </w:pPr>
    <w:rPr>
      <w:rFonts w:ascii="Times New Roman" w:eastAsia="Times New Roman" w:hAnsi="Times New Roman" w:cs="Times New Roman"/>
      <w:sz w:val="24"/>
      <w:szCs w:val="24"/>
      <w:lang w:eastAsia="id-ID"/>
    </w:rPr>
  </w:style>
  <w:style w:type="character" w:customStyle="1" w:styleId="BodyText2Char">
    <w:name w:val="Body Text 2 Char"/>
    <w:basedOn w:val="DefaultParagraphFont"/>
    <w:link w:val="BodyText2"/>
    <w:uiPriority w:val="99"/>
    <w:semiHidden/>
    <w:rsid w:val="007A261A"/>
    <w:rPr>
      <w:rFonts w:ascii="Times New Roman" w:eastAsia="Times New Roman" w:hAnsi="Times New Roman" w:cs="Times New Roman"/>
      <w:sz w:val="24"/>
      <w:szCs w:val="24"/>
      <w:lang w:eastAsia="id-ID"/>
    </w:rPr>
  </w:style>
  <w:style w:type="character" w:styleId="FootnoteReference">
    <w:name w:val="footnote reference"/>
    <w:basedOn w:val="DefaultParagraphFont"/>
    <w:uiPriority w:val="99"/>
    <w:semiHidden/>
    <w:unhideWhenUsed/>
    <w:rsid w:val="007A261A"/>
  </w:style>
  <w:style w:type="paragraph" w:styleId="FootnoteText">
    <w:name w:val="footnote text"/>
    <w:basedOn w:val="Normal"/>
    <w:link w:val="FootnoteTextChar"/>
    <w:uiPriority w:val="99"/>
    <w:semiHidden/>
    <w:unhideWhenUsed/>
    <w:rsid w:val="007A261A"/>
    <w:pPr>
      <w:spacing w:before="100" w:beforeAutospacing="1" w:after="100" w:afterAutospacing="1" w:line="240" w:lineRule="auto"/>
      <w:ind w:left="0" w:firstLine="0"/>
      <w:jc w:val="left"/>
    </w:pPr>
    <w:rPr>
      <w:rFonts w:ascii="Times New Roman" w:eastAsia="Times New Roman" w:hAnsi="Times New Roman" w:cs="Times New Roman"/>
      <w:sz w:val="24"/>
      <w:szCs w:val="24"/>
      <w:lang w:eastAsia="id-ID"/>
    </w:rPr>
  </w:style>
  <w:style w:type="character" w:customStyle="1" w:styleId="FootnoteTextChar">
    <w:name w:val="Footnote Text Char"/>
    <w:basedOn w:val="DefaultParagraphFont"/>
    <w:link w:val="FootnoteText"/>
    <w:uiPriority w:val="99"/>
    <w:semiHidden/>
    <w:rsid w:val="007A261A"/>
    <w:rPr>
      <w:rFonts w:ascii="Times New Roman" w:eastAsia="Times New Roman" w:hAnsi="Times New Roman" w:cs="Times New Roman"/>
      <w:sz w:val="24"/>
      <w:szCs w:val="24"/>
      <w:lang w:eastAsia="id-ID"/>
    </w:rPr>
  </w:style>
  <w:style w:type="character" w:customStyle="1" w:styleId="post-author">
    <w:name w:val="post-author"/>
    <w:basedOn w:val="DefaultParagraphFont"/>
    <w:rsid w:val="007A261A"/>
  </w:style>
  <w:style w:type="character" w:customStyle="1" w:styleId="fn">
    <w:name w:val="fn"/>
    <w:basedOn w:val="DefaultParagraphFont"/>
    <w:rsid w:val="007A261A"/>
  </w:style>
  <w:style w:type="character" w:customStyle="1" w:styleId="post-timestamp">
    <w:name w:val="post-timestamp"/>
    <w:basedOn w:val="DefaultParagraphFont"/>
    <w:rsid w:val="007A261A"/>
  </w:style>
  <w:style w:type="character" w:customStyle="1" w:styleId="reaction-buttons">
    <w:name w:val="reaction-buttons"/>
    <w:basedOn w:val="DefaultParagraphFont"/>
    <w:rsid w:val="007A261A"/>
  </w:style>
  <w:style w:type="character" w:customStyle="1" w:styleId="star-ratings">
    <w:name w:val="star-ratings"/>
    <w:basedOn w:val="DefaultParagraphFont"/>
    <w:rsid w:val="007A261A"/>
  </w:style>
  <w:style w:type="character" w:customStyle="1" w:styleId="post-comment-link">
    <w:name w:val="post-comment-link"/>
    <w:basedOn w:val="DefaultParagraphFont"/>
    <w:rsid w:val="007A261A"/>
  </w:style>
  <w:style w:type="character" w:customStyle="1" w:styleId="post-backlinks">
    <w:name w:val="post-backlinks"/>
    <w:basedOn w:val="DefaultParagraphFont"/>
    <w:rsid w:val="007A261A"/>
  </w:style>
  <w:style w:type="character" w:customStyle="1" w:styleId="post-icons">
    <w:name w:val="post-icons"/>
    <w:basedOn w:val="DefaultParagraphFont"/>
    <w:rsid w:val="007A261A"/>
  </w:style>
  <w:style w:type="character" w:customStyle="1" w:styleId="post-labels">
    <w:name w:val="post-labels"/>
    <w:basedOn w:val="DefaultParagraphFont"/>
    <w:rsid w:val="007A261A"/>
  </w:style>
  <w:style w:type="character" w:customStyle="1" w:styleId="post-location">
    <w:name w:val="post-location"/>
    <w:basedOn w:val="DefaultParagraphFont"/>
    <w:rsid w:val="007A261A"/>
  </w:style>
  <w:style w:type="paragraph" w:styleId="BalloonText">
    <w:name w:val="Balloon Text"/>
    <w:basedOn w:val="Normal"/>
    <w:link w:val="BalloonTextChar"/>
    <w:uiPriority w:val="99"/>
    <w:semiHidden/>
    <w:unhideWhenUsed/>
    <w:rsid w:val="00CB103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03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line="360" w:lineRule="auto"/>
        <w:ind w:left="3119" w:hanging="311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F66"/>
  </w:style>
  <w:style w:type="paragraph" w:styleId="Heading3">
    <w:name w:val="heading 3"/>
    <w:basedOn w:val="Normal"/>
    <w:link w:val="Heading3Char"/>
    <w:uiPriority w:val="9"/>
    <w:qFormat/>
    <w:rsid w:val="007A261A"/>
    <w:pPr>
      <w:spacing w:before="100" w:beforeAutospacing="1" w:after="100" w:afterAutospacing="1" w:line="240" w:lineRule="auto"/>
      <w:ind w:left="0" w:firstLine="0"/>
      <w:jc w:val="left"/>
      <w:outlineLvl w:val="2"/>
    </w:pPr>
    <w:rPr>
      <w:rFonts w:ascii="Times New Roman" w:eastAsia="Times New Roman" w:hAnsi="Times New Roman" w:cs="Times New Roman"/>
      <w:b/>
      <w:bCs/>
      <w:sz w:val="27"/>
      <w:szCs w:val="27"/>
      <w:lang w:eastAsia="id-ID"/>
    </w:rPr>
  </w:style>
  <w:style w:type="paragraph" w:styleId="Heading4">
    <w:name w:val="heading 4"/>
    <w:basedOn w:val="Normal"/>
    <w:link w:val="Heading4Char"/>
    <w:uiPriority w:val="9"/>
    <w:qFormat/>
    <w:rsid w:val="007A261A"/>
    <w:pPr>
      <w:spacing w:before="100" w:beforeAutospacing="1" w:after="100" w:afterAutospacing="1" w:line="240" w:lineRule="auto"/>
      <w:ind w:left="0" w:firstLine="0"/>
      <w:jc w:val="left"/>
      <w:outlineLvl w:val="3"/>
    </w:pPr>
    <w:rPr>
      <w:rFonts w:ascii="Times New Roman" w:eastAsia="Times New Roman" w:hAnsi="Times New Roman" w:cs="Times New Roman"/>
      <w:b/>
      <w:bCs/>
      <w:sz w:val="24"/>
      <w:szCs w:val="24"/>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A261A"/>
    <w:rPr>
      <w:rFonts w:ascii="Times New Roman" w:eastAsia="Times New Roman" w:hAnsi="Times New Roman" w:cs="Times New Roman"/>
      <w:b/>
      <w:bCs/>
      <w:sz w:val="27"/>
      <w:szCs w:val="27"/>
      <w:lang w:eastAsia="id-ID"/>
    </w:rPr>
  </w:style>
  <w:style w:type="character" w:customStyle="1" w:styleId="Heading4Char">
    <w:name w:val="Heading 4 Char"/>
    <w:basedOn w:val="DefaultParagraphFont"/>
    <w:link w:val="Heading4"/>
    <w:uiPriority w:val="9"/>
    <w:rsid w:val="007A261A"/>
    <w:rPr>
      <w:rFonts w:ascii="Times New Roman" w:eastAsia="Times New Roman" w:hAnsi="Times New Roman" w:cs="Times New Roman"/>
      <w:b/>
      <w:bCs/>
      <w:sz w:val="24"/>
      <w:szCs w:val="24"/>
      <w:lang w:eastAsia="id-ID"/>
    </w:rPr>
  </w:style>
  <w:style w:type="character" w:customStyle="1" w:styleId="apple-style-span">
    <w:name w:val="apple-style-span"/>
    <w:basedOn w:val="DefaultParagraphFont"/>
    <w:rsid w:val="007A261A"/>
  </w:style>
  <w:style w:type="character" w:styleId="Hyperlink">
    <w:name w:val="Hyperlink"/>
    <w:basedOn w:val="DefaultParagraphFont"/>
    <w:uiPriority w:val="99"/>
    <w:semiHidden/>
    <w:unhideWhenUsed/>
    <w:rsid w:val="007A261A"/>
    <w:rPr>
      <w:color w:val="0000FF"/>
      <w:u w:val="single"/>
    </w:rPr>
  </w:style>
  <w:style w:type="character" w:styleId="FollowedHyperlink">
    <w:name w:val="FollowedHyperlink"/>
    <w:basedOn w:val="DefaultParagraphFont"/>
    <w:uiPriority w:val="99"/>
    <w:semiHidden/>
    <w:unhideWhenUsed/>
    <w:rsid w:val="007A261A"/>
    <w:rPr>
      <w:color w:val="800080"/>
      <w:u w:val="single"/>
    </w:rPr>
  </w:style>
  <w:style w:type="character" w:customStyle="1" w:styleId="apple-converted-space">
    <w:name w:val="apple-converted-space"/>
    <w:basedOn w:val="DefaultParagraphFont"/>
    <w:rsid w:val="007A261A"/>
  </w:style>
  <w:style w:type="paragraph" w:styleId="BodyText2">
    <w:name w:val="Body Text 2"/>
    <w:basedOn w:val="Normal"/>
    <w:link w:val="BodyText2Char"/>
    <w:uiPriority w:val="99"/>
    <w:semiHidden/>
    <w:unhideWhenUsed/>
    <w:rsid w:val="007A261A"/>
    <w:pPr>
      <w:spacing w:before="100" w:beforeAutospacing="1" w:after="100" w:afterAutospacing="1" w:line="240" w:lineRule="auto"/>
      <w:ind w:left="0" w:firstLine="0"/>
      <w:jc w:val="left"/>
    </w:pPr>
    <w:rPr>
      <w:rFonts w:ascii="Times New Roman" w:eastAsia="Times New Roman" w:hAnsi="Times New Roman" w:cs="Times New Roman"/>
      <w:sz w:val="24"/>
      <w:szCs w:val="24"/>
      <w:lang w:eastAsia="id-ID"/>
    </w:rPr>
  </w:style>
  <w:style w:type="character" w:customStyle="1" w:styleId="BodyText2Char">
    <w:name w:val="Body Text 2 Char"/>
    <w:basedOn w:val="DefaultParagraphFont"/>
    <w:link w:val="BodyText2"/>
    <w:uiPriority w:val="99"/>
    <w:semiHidden/>
    <w:rsid w:val="007A261A"/>
    <w:rPr>
      <w:rFonts w:ascii="Times New Roman" w:eastAsia="Times New Roman" w:hAnsi="Times New Roman" w:cs="Times New Roman"/>
      <w:sz w:val="24"/>
      <w:szCs w:val="24"/>
      <w:lang w:eastAsia="id-ID"/>
    </w:rPr>
  </w:style>
  <w:style w:type="character" w:styleId="FootnoteReference">
    <w:name w:val="footnote reference"/>
    <w:basedOn w:val="DefaultParagraphFont"/>
    <w:uiPriority w:val="99"/>
    <w:semiHidden/>
    <w:unhideWhenUsed/>
    <w:rsid w:val="007A261A"/>
  </w:style>
  <w:style w:type="paragraph" w:styleId="FootnoteText">
    <w:name w:val="footnote text"/>
    <w:basedOn w:val="Normal"/>
    <w:link w:val="FootnoteTextChar"/>
    <w:uiPriority w:val="99"/>
    <w:semiHidden/>
    <w:unhideWhenUsed/>
    <w:rsid w:val="007A261A"/>
    <w:pPr>
      <w:spacing w:before="100" w:beforeAutospacing="1" w:after="100" w:afterAutospacing="1" w:line="240" w:lineRule="auto"/>
      <w:ind w:left="0" w:firstLine="0"/>
      <w:jc w:val="left"/>
    </w:pPr>
    <w:rPr>
      <w:rFonts w:ascii="Times New Roman" w:eastAsia="Times New Roman" w:hAnsi="Times New Roman" w:cs="Times New Roman"/>
      <w:sz w:val="24"/>
      <w:szCs w:val="24"/>
      <w:lang w:eastAsia="id-ID"/>
    </w:rPr>
  </w:style>
  <w:style w:type="character" w:customStyle="1" w:styleId="FootnoteTextChar">
    <w:name w:val="Footnote Text Char"/>
    <w:basedOn w:val="DefaultParagraphFont"/>
    <w:link w:val="FootnoteText"/>
    <w:uiPriority w:val="99"/>
    <w:semiHidden/>
    <w:rsid w:val="007A261A"/>
    <w:rPr>
      <w:rFonts w:ascii="Times New Roman" w:eastAsia="Times New Roman" w:hAnsi="Times New Roman" w:cs="Times New Roman"/>
      <w:sz w:val="24"/>
      <w:szCs w:val="24"/>
      <w:lang w:eastAsia="id-ID"/>
    </w:rPr>
  </w:style>
  <w:style w:type="character" w:customStyle="1" w:styleId="post-author">
    <w:name w:val="post-author"/>
    <w:basedOn w:val="DefaultParagraphFont"/>
    <w:rsid w:val="007A261A"/>
  </w:style>
  <w:style w:type="character" w:customStyle="1" w:styleId="fn">
    <w:name w:val="fn"/>
    <w:basedOn w:val="DefaultParagraphFont"/>
    <w:rsid w:val="007A261A"/>
  </w:style>
  <w:style w:type="character" w:customStyle="1" w:styleId="post-timestamp">
    <w:name w:val="post-timestamp"/>
    <w:basedOn w:val="DefaultParagraphFont"/>
    <w:rsid w:val="007A261A"/>
  </w:style>
  <w:style w:type="character" w:customStyle="1" w:styleId="reaction-buttons">
    <w:name w:val="reaction-buttons"/>
    <w:basedOn w:val="DefaultParagraphFont"/>
    <w:rsid w:val="007A261A"/>
  </w:style>
  <w:style w:type="character" w:customStyle="1" w:styleId="star-ratings">
    <w:name w:val="star-ratings"/>
    <w:basedOn w:val="DefaultParagraphFont"/>
    <w:rsid w:val="007A261A"/>
  </w:style>
  <w:style w:type="character" w:customStyle="1" w:styleId="post-comment-link">
    <w:name w:val="post-comment-link"/>
    <w:basedOn w:val="DefaultParagraphFont"/>
    <w:rsid w:val="007A261A"/>
  </w:style>
  <w:style w:type="character" w:customStyle="1" w:styleId="post-backlinks">
    <w:name w:val="post-backlinks"/>
    <w:basedOn w:val="DefaultParagraphFont"/>
    <w:rsid w:val="007A261A"/>
  </w:style>
  <w:style w:type="character" w:customStyle="1" w:styleId="post-icons">
    <w:name w:val="post-icons"/>
    <w:basedOn w:val="DefaultParagraphFont"/>
    <w:rsid w:val="007A261A"/>
  </w:style>
  <w:style w:type="character" w:customStyle="1" w:styleId="post-labels">
    <w:name w:val="post-labels"/>
    <w:basedOn w:val="DefaultParagraphFont"/>
    <w:rsid w:val="007A261A"/>
  </w:style>
  <w:style w:type="character" w:customStyle="1" w:styleId="post-location">
    <w:name w:val="post-location"/>
    <w:basedOn w:val="DefaultParagraphFont"/>
    <w:rsid w:val="007A261A"/>
  </w:style>
  <w:style w:type="paragraph" w:styleId="BalloonText">
    <w:name w:val="Balloon Text"/>
    <w:basedOn w:val="Normal"/>
    <w:link w:val="BalloonTextChar"/>
    <w:uiPriority w:val="99"/>
    <w:semiHidden/>
    <w:unhideWhenUsed/>
    <w:rsid w:val="00CB103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0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882340">
      <w:bodyDiv w:val="1"/>
      <w:marLeft w:val="0"/>
      <w:marRight w:val="0"/>
      <w:marTop w:val="0"/>
      <w:marBottom w:val="0"/>
      <w:divBdr>
        <w:top w:val="none" w:sz="0" w:space="0" w:color="auto"/>
        <w:left w:val="none" w:sz="0" w:space="0" w:color="auto"/>
        <w:bottom w:val="none" w:sz="0" w:space="0" w:color="auto"/>
        <w:right w:val="none" w:sz="0" w:space="0" w:color="auto"/>
      </w:divBdr>
      <w:divsChild>
        <w:div w:id="1145124392">
          <w:marLeft w:val="0"/>
          <w:marRight w:val="0"/>
          <w:marTop w:val="0"/>
          <w:marBottom w:val="0"/>
          <w:divBdr>
            <w:top w:val="none" w:sz="0" w:space="0" w:color="auto"/>
            <w:left w:val="none" w:sz="0" w:space="0" w:color="auto"/>
            <w:bottom w:val="none" w:sz="0" w:space="0" w:color="auto"/>
            <w:right w:val="none" w:sz="0" w:space="0" w:color="auto"/>
          </w:divBdr>
          <w:divsChild>
            <w:div w:id="1915313063">
              <w:marLeft w:val="0"/>
              <w:marRight w:val="0"/>
              <w:marTop w:val="68"/>
              <w:marBottom w:val="240"/>
              <w:divBdr>
                <w:top w:val="none" w:sz="0" w:space="0" w:color="auto"/>
                <w:left w:val="none" w:sz="0" w:space="0" w:color="auto"/>
                <w:bottom w:val="none" w:sz="0" w:space="0" w:color="auto"/>
                <w:right w:val="none" w:sz="0" w:space="0" w:color="auto"/>
              </w:divBdr>
              <w:divsChild>
                <w:div w:id="1063916148">
                  <w:marLeft w:val="0"/>
                  <w:marRight w:val="0"/>
                  <w:marTop w:val="0"/>
                  <w:marBottom w:val="0"/>
                  <w:divBdr>
                    <w:top w:val="none" w:sz="0" w:space="0" w:color="auto"/>
                    <w:left w:val="none" w:sz="0" w:space="0" w:color="auto"/>
                    <w:bottom w:val="none" w:sz="0" w:space="0" w:color="auto"/>
                    <w:right w:val="none" w:sz="0" w:space="0" w:color="auto"/>
                  </w:divBdr>
                  <w:divsChild>
                    <w:div w:id="605383336">
                      <w:marLeft w:val="0"/>
                      <w:marRight w:val="0"/>
                      <w:marTop w:val="0"/>
                      <w:marBottom w:val="0"/>
                      <w:divBdr>
                        <w:top w:val="none" w:sz="0" w:space="0" w:color="auto"/>
                        <w:left w:val="none" w:sz="0" w:space="0" w:color="auto"/>
                        <w:bottom w:val="none" w:sz="0" w:space="0" w:color="auto"/>
                        <w:right w:val="none" w:sz="0" w:space="0" w:color="auto"/>
                      </w:divBdr>
                    </w:div>
                    <w:div w:id="1407653993">
                      <w:marLeft w:val="0"/>
                      <w:marRight w:val="0"/>
                      <w:marTop w:val="0"/>
                      <w:marBottom w:val="0"/>
                      <w:divBdr>
                        <w:top w:val="none" w:sz="0" w:space="0" w:color="auto"/>
                        <w:left w:val="none" w:sz="0" w:space="0" w:color="auto"/>
                        <w:bottom w:val="none" w:sz="0" w:space="0" w:color="auto"/>
                        <w:right w:val="none" w:sz="0" w:space="0" w:color="auto"/>
                      </w:divBdr>
                    </w:div>
                    <w:div w:id="1949506071">
                      <w:marLeft w:val="0"/>
                      <w:marRight w:val="0"/>
                      <w:marTop w:val="0"/>
                      <w:marBottom w:val="0"/>
                      <w:divBdr>
                        <w:top w:val="none" w:sz="0" w:space="0" w:color="auto"/>
                        <w:left w:val="none" w:sz="0" w:space="0" w:color="auto"/>
                        <w:bottom w:val="none" w:sz="0" w:space="0" w:color="auto"/>
                        <w:right w:val="none" w:sz="0" w:space="0" w:color="auto"/>
                      </w:divBdr>
                    </w:div>
                    <w:div w:id="1905139328">
                      <w:marLeft w:val="0"/>
                      <w:marRight w:val="0"/>
                      <w:marTop w:val="0"/>
                      <w:marBottom w:val="0"/>
                      <w:divBdr>
                        <w:top w:val="none" w:sz="0" w:space="0" w:color="auto"/>
                        <w:left w:val="none" w:sz="0" w:space="0" w:color="auto"/>
                        <w:bottom w:val="none" w:sz="0" w:space="0" w:color="auto"/>
                        <w:right w:val="none" w:sz="0" w:space="0" w:color="auto"/>
                      </w:divBdr>
                    </w:div>
                    <w:div w:id="562105773">
                      <w:marLeft w:val="0"/>
                      <w:marRight w:val="0"/>
                      <w:marTop w:val="0"/>
                      <w:marBottom w:val="0"/>
                      <w:divBdr>
                        <w:top w:val="none" w:sz="0" w:space="0" w:color="auto"/>
                        <w:left w:val="none" w:sz="0" w:space="0" w:color="auto"/>
                        <w:bottom w:val="none" w:sz="0" w:space="0" w:color="auto"/>
                        <w:right w:val="none" w:sz="0" w:space="0" w:color="auto"/>
                      </w:divBdr>
                    </w:div>
                    <w:div w:id="649945540">
                      <w:marLeft w:val="0"/>
                      <w:marRight w:val="0"/>
                      <w:marTop w:val="0"/>
                      <w:marBottom w:val="0"/>
                      <w:divBdr>
                        <w:top w:val="none" w:sz="0" w:space="0" w:color="auto"/>
                        <w:left w:val="none" w:sz="0" w:space="0" w:color="auto"/>
                        <w:bottom w:val="none" w:sz="0" w:space="0" w:color="auto"/>
                        <w:right w:val="none" w:sz="0" w:space="0" w:color="auto"/>
                      </w:divBdr>
                    </w:div>
                    <w:div w:id="1017998034">
                      <w:marLeft w:val="0"/>
                      <w:marRight w:val="0"/>
                      <w:marTop w:val="0"/>
                      <w:marBottom w:val="0"/>
                      <w:divBdr>
                        <w:top w:val="none" w:sz="0" w:space="0" w:color="auto"/>
                        <w:left w:val="none" w:sz="0" w:space="0" w:color="auto"/>
                        <w:bottom w:val="none" w:sz="0" w:space="0" w:color="auto"/>
                        <w:right w:val="none" w:sz="0" w:space="0" w:color="auto"/>
                      </w:divBdr>
                    </w:div>
                    <w:div w:id="293752224">
                      <w:marLeft w:val="0"/>
                      <w:marRight w:val="0"/>
                      <w:marTop w:val="0"/>
                      <w:marBottom w:val="0"/>
                      <w:divBdr>
                        <w:top w:val="none" w:sz="0" w:space="0" w:color="auto"/>
                        <w:left w:val="none" w:sz="0" w:space="0" w:color="auto"/>
                        <w:bottom w:val="none" w:sz="0" w:space="0" w:color="auto"/>
                        <w:right w:val="none" w:sz="0" w:space="0" w:color="auto"/>
                      </w:divBdr>
                    </w:div>
                    <w:div w:id="301542619">
                      <w:marLeft w:val="0"/>
                      <w:marRight w:val="0"/>
                      <w:marTop w:val="0"/>
                      <w:marBottom w:val="0"/>
                      <w:divBdr>
                        <w:top w:val="none" w:sz="0" w:space="0" w:color="auto"/>
                        <w:left w:val="none" w:sz="0" w:space="0" w:color="auto"/>
                        <w:bottom w:val="none" w:sz="0" w:space="0" w:color="auto"/>
                        <w:right w:val="none" w:sz="0" w:space="0" w:color="auto"/>
                      </w:divBdr>
                    </w:div>
                    <w:div w:id="1693873500">
                      <w:marLeft w:val="0"/>
                      <w:marRight w:val="0"/>
                      <w:marTop w:val="0"/>
                      <w:marBottom w:val="0"/>
                      <w:divBdr>
                        <w:top w:val="none" w:sz="0" w:space="0" w:color="auto"/>
                        <w:left w:val="none" w:sz="0" w:space="0" w:color="auto"/>
                        <w:bottom w:val="none" w:sz="0" w:space="0" w:color="auto"/>
                        <w:right w:val="none" w:sz="0" w:space="0" w:color="auto"/>
                      </w:divBdr>
                    </w:div>
                    <w:div w:id="2008361716">
                      <w:marLeft w:val="0"/>
                      <w:marRight w:val="0"/>
                      <w:marTop w:val="0"/>
                      <w:marBottom w:val="0"/>
                      <w:divBdr>
                        <w:top w:val="none" w:sz="0" w:space="0" w:color="auto"/>
                        <w:left w:val="none" w:sz="0" w:space="0" w:color="auto"/>
                        <w:bottom w:val="none" w:sz="0" w:space="0" w:color="auto"/>
                        <w:right w:val="none" w:sz="0" w:space="0" w:color="auto"/>
                      </w:divBdr>
                    </w:div>
                    <w:div w:id="1615399726">
                      <w:marLeft w:val="0"/>
                      <w:marRight w:val="0"/>
                      <w:marTop w:val="0"/>
                      <w:marBottom w:val="0"/>
                      <w:divBdr>
                        <w:top w:val="none" w:sz="0" w:space="0" w:color="auto"/>
                        <w:left w:val="none" w:sz="0" w:space="0" w:color="auto"/>
                        <w:bottom w:val="none" w:sz="0" w:space="0" w:color="auto"/>
                        <w:right w:val="none" w:sz="0" w:space="0" w:color="auto"/>
                      </w:divBdr>
                    </w:div>
                    <w:div w:id="2002199905">
                      <w:marLeft w:val="0"/>
                      <w:marRight w:val="0"/>
                      <w:marTop w:val="0"/>
                      <w:marBottom w:val="0"/>
                      <w:divBdr>
                        <w:top w:val="none" w:sz="0" w:space="0" w:color="auto"/>
                        <w:left w:val="none" w:sz="0" w:space="0" w:color="auto"/>
                        <w:bottom w:val="none" w:sz="0" w:space="0" w:color="auto"/>
                        <w:right w:val="none" w:sz="0" w:space="0" w:color="auto"/>
                      </w:divBdr>
                    </w:div>
                    <w:div w:id="110783165">
                      <w:marLeft w:val="0"/>
                      <w:marRight w:val="0"/>
                      <w:marTop w:val="0"/>
                      <w:marBottom w:val="0"/>
                      <w:divBdr>
                        <w:top w:val="none" w:sz="0" w:space="0" w:color="auto"/>
                        <w:left w:val="none" w:sz="0" w:space="0" w:color="auto"/>
                        <w:bottom w:val="none" w:sz="0" w:space="0" w:color="auto"/>
                        <w:right w:val="none" w:sz="0" w:space="0" w:color="auto"/>
                      </w:divBdr>
                    </w:div>
                    <w:div w:id="2026665514">
                      <w:marLeft w:val="0"/>
                      <w:marRight w:val="0"/>
                      <w:marTop w:val="0"/>
                      <w:marBottom w:val="0"/>
                      <w:divBdr>
                        <w:top w:val="none" w:sz="0" w:space="0" w:color="auto"/>
                        <w:left w:val="none" w:sz="0" w:space="0" w:color="auto"/>
                        <w:bottom w:val="none" w:sz="0" w:space="0" w:color="auto"/>
                        <w:right w:val="none" w:sz="0" w:space="0" w:color="auto"/>
                      </w:divBdr>
                    </w:div>
                    <w:div w:id="1141534918">
                      <w:marLeft w:val="0"/>
                      <w:marRight w:val="0"/>
                      <w:marTop w:val="0"/>
                      <w:marBottom w:val="0"/>
                      <w:divBdr>
                        <w:top w:val="none" w:sz="0" w:space="0" w:color="auto"/>
                        <w:left w:val="none" w:sz="0" w:space="0" w:color="auto"/>
                        <w:bottom w:val="none" w:sz="0" w:space="0" w:color="auto"/>
                        <w:right w:val="none" w:sz="0" w:space="0" w:color="auto"/>
                      </w:divBdr>
                    </w:div>
                    <w:div w:id="2107529688">
                      <w:marLeft w:val="0"/>
                      <w:marRight w:val="0"/>
                      <w:marTop w:val="0"/>
                      <w:marBottom w:val="0"/>
                      <w:divBdr>
                        <w:top w:val="none" w:sz="0" w:space="0" w:color="auto"/>
                        <w:left w:val="none" w:sz="0" w:space="0" w:color="auto"/>
                        <w:bottom w:val="none" w:sz="0" w:space="0" w:color="auto"/>
                        <w:right w:val="none" w:sz="0" w:space="0" w:color="auto"/>
                      </w:divBdr>
                    </w:div>
                    <w:div w:id="1610119785">
                      <w:marLeft w:val="0"/>
                      <w:marRight w:val="0"/>
                      <w:marTop w:val="0"/>
                      <w:marBottom w:val="0"/>
                      <w:divBdr>
                        <w:top w:val="none" w:sz="0" w:space="0" w:color="auto"/>
                        <w:left w:val="none" w:sz="0" w:space="0" w:color="auto"/>
                        <w:bottom w:val="none" w:sz="0" w:space="0" w:color="auto"/>
                        <w:right w:val="none" w:sz="0" w:space="0" w:color="auto"/>
                      </w:divBdr>
                    </w:div>
                    <w:div w:id="1225411997">
                      <w:marLeft w:val="0"/>
                      <w:marRight w:val="0"/>
                      <w:marTop w:val="0"/>
                      <w:marBottom w:val="0"/>
                      <w:divBdr>
                        <w:top w:val="none" w:sz="0" w:space="0" w:color="auto"/>
                        <w:left w:val="none" w:sz="0" w:space="0" w:color="auto"/>
                        <w:bottom w:val="none" w:sz="0" w:space="0" w:color="auto"/>
                        <w:right w:val="none" w:sz="0" w:space="0" w:color="auto"/>
                      </w:divBdr>
                    </w:div>
                    <w:div w:id="765157205">
                      <w:marLeft w:val="0"/>
                      <w:marRight w:val="0"/>
                      <w:marTop w:val="0"/>
                      <w:marBottom w:val="0"/>
                      <w:divBdr>
                        <w:top w:val="none" w:sz="0" w:space="0" w:color="auto"/>
                        <w:left w:val="none" w:sz="0" w:space="0" w:color="auto"/>
                        <w:bottom w:val="none" w:sz="0" w:space="0" w:color="auto"/>
                        <w:right w:val="none" w:sz="0" w:space="0" w:color="auto"/>
                      </w:divBdr>
                    </w:div>
                    <w:div w:id="1422994882">
                      <w:marLeft w:val="0"/>
                      <w:marRight w:val="0"/>
                      <w:marTop w:val="0"/>
                      <w:marBottom w:val="0"/>
                      <w:divBdr>
                        <w:top w:val="none" w:sz="0" w:space="0" w:color="auto"/>
                        <w:left w:val="none" w:sz="0" w:space="0" w:color="auto"/>
                        <w:bottom w:val="none" w:sz="0" w:space="0" w:color="auto"/>
                        <w:right w:val="none" w:sz="0" w:space="0" w:color="auto"/>
                      </w:divBdr>
                    </w:div>
                    <w:div w:id="229124493">
                      <w:marLeft w:val="0"/>
                      <w:marRight w:val="0"/>
                      <w:marTop w:val="0"/>
                      <w:marBottom w:val="0"/>
                      <w:divBdr>
                        <w:top w:val="none" w:sz="0" w:space="0" w:color="auto"/>
                        <w:left w:val="none" w:sz="0" w:space="0" w:color="auto"/>
                        <w:bottom w:val="none" w:sz="0" w:space="0" w:color="auto"/>
                        <w:right w:val="none" w:sz="0" w:space="0" w:color="auto"/>
                      </w:divBdr>
                    </w:div>
                    <w:div w:id="381713541">
                      <w:marLeft w:val="0"/>
                      <w:marRight w:val="0"/>
                      <w:marTop w:val="0"/>
                      <w:marBottom w:val="0"/>
                      <w:divBdr>
                        <w:top w:val="none" w:sz="0" w:space="0" w:color="auto"/>
                        <w:left w:val="none" w:sz="0" w:space="0" w:color="auto"/>
                        <w:bottom w:val="none" w:sz="0" w:space="0" w:color="auto"/>
                        <w:right w:val="none" w:sz="0" w:space="0" w:color="auto"/>
                      </w:divBdr>
                    </w:div>
                    <w:div w:id="829636536">
                      <w:marLeft w:val="0"/>
                      <w:marRight w:val="0"/>
                      <w:marTop w:val="0"/>
                      <w:marBottom w:val="0"/>
                      <w:divBdr>
                        <w:top w:val="none" w:sz="0" w:space="0" w:color="auto"/>
                        <w:left w:val="none" w:sz="0" w:space="0" w:color="auto"/>
                        <w:bottom w:val="none" w:sz="0" w:space="0" w:color="auto"/>
                        <w:right w:val="none" w:sz="0" w:space="0" w:color="auto"/>
                      </w:divBdr>
                    </w:div>
                    <w:div w:id="2143034210">
                      <w:marLeft w:val="0"/>
                      <w:marRight w:val="0"/>
                      <w:marTop w:val="0"/>
                      <w:marBottom w:val="0"/>
                      <w:divBdr>
                        <w:top w:val="none" w:sz="0" w:space="0" w:color="auto"/>
                        <w:left w:val="none" w:sz="0" w:space="0" w:color="auto"/>
                        <w:bottom w:val="none" w:sz="0" w:space="0" w:color="auto"/>
                        <w:right w:val="none" w:sz="0" w:space="0" w:color="auto"/>
                      </w:divBdr>
                    </w:div>
                    <w:div w:id="320429433">
                      <w:marLeft w:val="0"/>
                      <w:marRight w:val="0"/>
                      <w:marTop w:val="0"/>
                      <w:marBottom w:val="0"/>
                      <w:divBdr>
                        <w:top w:val="none" w:sz="0" w:space="0" w:color="auto"/>
                        <w:left w:val="none" w:sz="0" w:space="0" w:color="auto"/>
                        <w:bottom w:val="none" w:sz="0" w:space="0" w:color="auto"/>
                        <w:right w:val="none" w:sz="0" w:space="0" w:color="auto"/>
                      </w:divBdr>
                    </w:div>
                    <w:div w:id="2989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9441">
              <w:marLeft w:val="0"/>
              <w:marRight w:val="0"/>
              <w:marTop w:val="0"/>
              <w:marBottom w:val="0"/>
              <w:divBdr>
                <w:top w:val="none" w:sz="0" w:space="0" w:color="auto"/>
                <w:left w:val="none" w:sz="0" w:space="0" w:color="auto"/>
                <w:bottom w:val="none" w:sz="0" w:space="0" w:color="auto"/>
                <w:right w:val="none" w:sz="0" w:space="0" w:color="auto"/>
              </w:divBdr>
              <w:divsChild>
                <w:div w:id="90441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08506">
          <w:marLeft w:val="0"/>
          <w:marRight w:val="0"/>
          <w:marTop w:val="136"/>
          <w:marBottom w:val="0"/>
          <w:divBdr>
            <w:top w:val="dashed" w:sz="6" w:space="0" w:color="EEEEDD"/>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anie-geh.blogspot.com/2008/02/yurisprudensi-hukum-acara-perdata.html" TargetMode="External"/><Relationship Id="rId3" Type="http://schemas.microsoft.com/office/2007/relationships/stylesWithEffects" Target="stylesWithEffects.xml"/><Relationship Id="rId7" Type="http://schemas.openxmlformats.org/officeDocument/2006/relationships/hyperlink" Target="http://www.pnsleman.com/index2.php?option=com_content&amp;task=view&amp;id=140&amp;pop=1&amp;page=0&amp;Itemid=142" TargetMode="External"/><Relationship Id="rId12" Type="http://schemas.openxmlformats.org/officeDocument/2006/relationships/hyperlink" Target="http://www.pnsleman.com/index2.php?option=com_content&amp;task=emailform&amp;id=141&amp;itemid=14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oasis-pecintailmu.blogspot.com/2009/11/yurisprudensi-surat-gugatan.html" TargetMode="External"/><Relationship Id="rId11" Type="http://schemas.openxmlformats.org/officeDocument/2006/relationships/hyperlink" Target="http://www.pnsleman.com/index2.php?option=com_content&amp;task=view&amp;id=141&amp;pop=1&amp;page=0&amp;Itemid=142"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pnsleman.com/index2.php?option=com_content&amp;task=emailform&amp;id=140&amp;itemid=142" TargetMode="External"/><Relationship Id="rId14" Type="http://schemas.openxmlformats.org/officeDocument/2006/relationships/hyperlink" Target="http://1.bp.blogspot.com/_0M0tIndVJoU/R8ZcSsHeu-I/AAAAAAAAAB8/4mfzQ4AQr-4/s1600-h/law.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35</Pages>
  <Words>11300</Words>
  <Characters>64415</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master</dc:creator>
  <cp:lastModifiedBy>alfa</cp:lastModifiedBy>
  <cp:revision>3</cp:revision>
  <dcterms:created xsi:type="dcterms:W3CDTF">2011-01-23T01:26:00Z</dcterms:created>
  <dcterms:modified xsi:type="dcterms:W3CDTF">2011-01-23T01:33:00Z</dcterms:modified>
</cp:coreProperties>
</file>