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right"/>
      </w:pPr>
      <w:r>
        <w:rPr>
          <w:rFonts w:ascii="Arial" w:cs="Arial" w:eastAsia="Arial" w:hAnsi="Arial"/>
          <w:b/>
          <w:bCs/>
          <w:color w:val="1F3A5F"/>
          <w:sz w:val="40"/>
          <w:szCs w:val="40"/>
          <w:rtl/>
        </w:rPr>
        <w:t xml:space="preserve">الهوية البصرية لتطبيقات التوصيل في السعودية</w:t>
      </w:r>
    </w:p>
    <w:p>
      <w:pPr>
        <w:bidi/>
        <w:spacing w:after="120" w:line="300"/>
        <w:jc w:val="right"/>
      </w:pPr>
      <w:r>
        <w:rPr>
          <w:rFonts w:ascii="Arial" w:cs="Arial" w:eastAsia="Arial" w:hAnsi="Arial"/>
          <w:color w:val="555555"/>
          <w:sz w:val="24"/>
          <w:szCs w:val="24"/>
          <w:rtl/>
        </w:rPr>
        <w:t xml:space="preserve">اللوجو · الألوان (HEX) · الخطوط</w:t>
      </w:r>
    </w:p>
    <w:p>
      <w:pPr>
        <w:bidi/>
        <w:spacing w:after="120" w:line="300"/>
        <w:jc w:val="right"/>
      </w:pPr>
      <w:r>
        <w:rPr>
          <w:rFonts w:ascii="Arial" w:cs="Arial" w:eastAsia="Arial" w:hAnsi="Arial"/>
          <w:rtl/>
        </w:rPr>
        <w:t xml:space="preserve">مرجع مجمّع لسبعة تطبيقات: كيتا، هنجرستيشن، جاهز، ذا شيفز، نينجا، مرسول، تويو.</w:t>
      </w:r>
    </w:p>
    <w:p>
      <w:pPr>
        <w:pBdr>
          <w:bottom w:val="single" w:color="1F3A5F" w:sz="6" w:space="4"/>
        </w:pBdr>
        <w:bidi/>
        <w:spacing w:after="200" w:before="120"/>
        <w:jc w:val="right"/>
      </w:pPr>
      <w:r>
        <w:rPr>
          <w:rFonts w:ascii="Arial" w:cs="Arial" w:eastAsia="Arial" w:hAnsi="Arial"/>
          <w:b/>
          <w:bCs/>
          <w:rtl/>
        </w:rPr>
        <w:t xml:space="preserve">ملاحظة عن الدقة</w:t>
      </w:r>
    </w:p>
    <w:p>
      <w:pPr>
        <w:bidi/>
        <w:spacing w:after="120" w:line="300"/>
        <w:jc w:val="right"/>
      </w:pPr>
      <w:r>
        <w:rPr>
          <w:rFonts w:ascii="Arial" w:cs="Arial" w:eastAsia="Arial" w:hAnsi="Arial"/>
          <w:rtl/>
        </w:rPr>
        <w:t xml:space="preserve">الألوان والخطوط المعلّمة بـ «موثّق» مأخوذة من دليل العلامة الرسمي أو من الموقع الرسمي للتطبيق. أما المعلّمة بـ «تقريبي» فهي مستنتجة من الشعار/الواجهة، ويُفضّل تأكيدها من الـ Brand Kit الرسمي. التطبيقات التي تعتمد على Brandfetch موثّقة لكنها قد تختلف قليلاً عن أحدث إصدار للعلامة.</w:t>
      </w:r>
    </w:p>
    <w:p>
      <w:r>
        <w:br w:type="page"/>
      </w:r>
    </w:p>
    <w:p>
      <w:pPr>
        <w:pStyle w:val="Heading1"/>
        <w:bidi/>
        <w:spacing w:after="160" w:before="240"/>
        <w:jc w:val="right"/>
      </w:pPr>
      <w:r>
        <w:rPr>
          <w:rFonts w:ascii="Arial" w:cs="Arial" w:eastAsia="Arial" w:hAnsi="Arial"/>
          <w:rtl/>
        </w:rPr>
        <w:t xml:space="preserve">كيتا — Keeta</w:t>
      </w:r>
    </w:p>
    <w:p>
      <w:pPr>
        <w:bidi/>
        <w:spacing w:after="120" w:line="300"/>
        <w:jc w:val="right"/>
      </w:pPr>
      <w:r>
        <w:rPr>
          <w:rFonts w:ascii="Arial" w:cs="Arial" w:eastAsia="Arial" w:hAnsi="Arial"/>
          <w:b/>
          <w:bCs/>
          <w:color w:val="1F3A5F"/>
          <w:rtl/>
        </w:rPr>
        <w:t xml:space="preserve">اللوجو: </w:t>
      </w:r>
      <w:r>
        <w:rPr>
          <w:rFonts w:ascii="Arial" w:cs="Arial" w:eastAsia="Arial" w:hAnsi="Arial"/>
          <w:rtl/>
        </w:rPr>
        <w:t xml:space="preserve">كلمة «Keeta» بخط عريض مع رمز الكنغر. مملوكة لشركة Meituan الصينية (الكيان: Kangaroo Limited). الكنغر يرمز للسرعة.</w:t>
      </w:r>
    </w:p>
    <w:p>
      <w:pPr>
        <w:bidi/>
        <w:spacing w:after="120" w:line="300"/>
        <w:jc w:val="right"/>
      </w:pPr>
      <w:r>
        <w:rPr>
          <w:rFonts w:ascii="Arial" w:cs="Arial" w:eastAsia="Arial" w:hAnsi="Arial"/>
          <w:b/>
          <w:bCs/>
          <w:color w:val="1F3A5F"/>
          <w:rtl/>
        </w:rPr>
        <w:t xml:space="preserve">الخط: </w:t>
      </w:r>
      <w:r>
        <w:rPr>
          <w:rFonts w:ascii="Arial" w:cs="Arial" w:eastAsia="Arial" w:hAnsi="Arial"/>
          <w:rtl/>
        </w:rPr>
        <w:t xml:space="preserve">غير منشور رسمياً؛ خط مخصّص (Custom) سميك للكلمة الإنجليزية، ونسخة عربية مطابقة في الإحساس.</w:t>
      </w:r>
    </w:p>
    <w:p>
      <w:pPr>
        <w:pStyle w:val="Heading2"/>
        <w:bidi/>
        <w:spacing w:after="120" w:before="200"/>
        <w:jc w:val="right"/>
      </w:pPr>
      <w:r>
        <w:rPr>
          <w:rFonts w:ascii="Arial" w:cs="Arial" w:eastAsia="Arial" w:hAnsi="Arial"/>
          <w:rtl/>
        </w:rPr>
        <w:t xml:space="preserve">الألوان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العيّنة</w:t>
            </w:r>
          </w:p>
        </w:tc>
        <w:tc>
          <w:tcPr>
            <w:tcW w:type="dxa" w:w="24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الكود (HEX)</w:t>
            </w:r>
          </w:p>
        </w:tc>
        <w:tc>
          <w:tcPr>
            <w:tcW w:type="dxa" w:w="45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الاستخدام</w:t>
            </w:r>
          </w:p>
        </w:tc>
      </w:tr>
      <w:tr>
        <w:tc>
          <w:tcPr>
            <w:tcW w:type="dxa" w:w="2400"/>
            <w:tcBorders>
              <w:top w:val="single" w:color="DDDDDD" w:sz="1"/>
              <w:left w:val="single" w:color="DDDDDD" w:sz="1"/>
              <w:bottom w:val="single" w:color="DDDDDD" w:sz="1"/>
              <w:right w:val="single" w:color="DDDDDD" w:sz="1"/>
            </w:tcBorders>
            <w:shd w:fill="FFD100" w:val="clear"/>
            <w:tcMar>
              <w:top w:type="dxa" w:w="120"/>
              <w:left w:type="dxa" w:w="120"/>
              <w:bottom w:type="dxa" w:w="120"/>
              <w:right w:type="dxa" w:w="120"/>
            </w:tcMar>
            <w:vAlign w:val="center"/>
          </w:tcPr>
          <w:p>
            <w:pPr>
              <w:jc w:val="center"/>
            </w:pPr>
            <w:r>
              <w:rPr>
                <w:rFonts w:ascii="Arial" w:cs="Arial" w:eastAsia="Arial" w:hAnsi="Arial"/>
                <w:b/>
                <w:bCs/>
                <w:color w:val="111111"/>
                <w:sz w:val="18"/>
                <w:szCs w:val="18"/>
              </w:rPr>
              <w:t xml:space="preserve">#FFD100</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#FFD100</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اللون الأساسي — أصفر فاقع (هوية Meituan/Keeta)</w:t>
            </w:r>
          </w:p>
        </w:tc>
      </w:tr>
      <w:tr>
        <w:tc>
          <w:tcPr>
            <w:tcW w:type="dxa" w:w="2400"/>
            <w:tcBorders>
              <w:top w:val="single" w:color="DDDDDD" w:sz="1"/>
              <w:left w:val="single" w:color="DDDDDD" w:sz="1"/>
              <w:bottom w:val="single" w:color="DDDDDD" w:sz="1"/>
              <w:right w:val="single" w:color="DDDDDD" w:sz="1"/>
            </w:tcBorders>
            <w:shd w:fill="000000"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#000000</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#000000</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النص والكنغر — أسود</w:t>
            </w:r>
          </w:p>
        </w:tc>
      </w:tr>
      <w:tr>
        <w:tc>
          <w:tcPr>
            <w:tcW w:type="dxa" w:w="240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vAlign w:val="center"/>
          </w:tcPr>
          <w:p>
            <w:pPr>
              <w:jc w:val="center"/>
            </w:pPr>
            <w:r>
              <w:rPr>
                <w:rFonts w:ascii="Arial" w:cs="Arial" w:eastAsia="Arial" w:hAnsi="Arial"/>
                <w:b/>
                <w:bCs/>
                <w:color w:val="111111"/>
                <w:sz w:val="18"/>
                <w:szCs w:val="18"/>
              </w:rPr>
              <w:t xml:space="preserve">#FFFFFF</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#FFFFFF</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الخلفيات والتباين — أبيض</w:t>
            </w:r>
          </w:p>
        </w:tc>
      </w:tr>
    </w:tbl>
    <w:p>
      <w:pPr>
        <w:bidi/>
        <w:spacing w:after="120" w:line="300"/>
        <w:jc w:val="right"/>
      </w:pPr>
      <w:r>
        <w:rPr>
          <w:rFonts w:ascii="Arial" w:cs="Arial" w:eastAsia="Arial" w:hAnsi="Arial"/>
          <w:i/>
          <w:iCs/>
          <w:color w:val="777777"/>
          <w:sz w:val="18"/>
          <w:szCs w:val="18"/>
          <w:rtl/>
        </w:rPr>
        <w:t xml:space="preserve">مستوى التأكد: الأصفر: تقريبي (هوية Meituan) — الأسود/الأبيض: موثّق</w:t>
      </w:r>
    </w:p>
    <w:p>
      <w:pPr>
        <w:bidi/>
        <w:spacing w:after="120" w:line="300"/>
        <w:jc w:val="right"/>
      </w:pPr>
      <w:r>
        <w:rPr>
          <w:rFonts w:ascii="Arial" w:cs="Arial" w:eastAsia="Arial" w:hAnsi="Arial"/>
          <w:b/>
          <w:bCs/>
          <w:color w:val="1F3A5F"/>
          <w:rtl/>
        </w:rPr>
        <w:t xml:space="preserve">المصدر: </w:t>
      </w:r>
      <w:hyperlink w:history="1" r:id="rIdosgxagfbqqidti06h4wzz">
        <w:r>
          <w:rPr>
            <w:rStyle w:val="Hyperlink"/>
            <w:rFonts w:ascii="Arial" w:cs="Arial" w:eastAsia="Arial" w:hAnsi="Arial"/>
          </w:rPr>
          <w:t xml:space="preserve">Keeta — الموقع الرسمي</w:t>
        </w:r>
      </w:hyperlink>
    </w:p>
    <w:p>
      <w:pPr>
        <w:bidi/>
        <w:spacing w:after="120" w:line="300"/>
        <w:jc w:val="right"/>
      </w:pPr>
      <w:r>
        <w:rPr>
          <w:rFonts w:ascii="Arial" w:cs="Arial" w:eastAsia="Arial" w:hAnsi="Arial"/>
          <w:b/>
          <w:bCs/>
          <w:color w:val="1F3A5F"/>
          <w:rtl/>
        </w:rPr>
        <w:t xml:space="preserve">المصدر: </w:t>
      </w:r>
      <w:hyperlink w:history="1" r:id="rId7kjk0ep_wq9wlj3yb8dii">
        <w:r>
          <w:rPr>
            <w:rStyle w:val="Hyperlink"/>
            <w:rFonts w:ascii="Arial" w:cs="Arial" w:eastAsia="Arial" w:hAnsi="Arial"/>
          </w:rPr>
          <w:t xml:space="preserve">Brandfetch — Keeta</w:t>
        </w:r>
      </w:hyperlink>
    </w:p>
    <w:p>
      <w:r>
        <w:br w:type="page"/>
      </w:r>
    </w:p>
    <w:p>
      <w:pPr>
        <w:pStyle w:val="Heading1"/>
        <w:bidi/>
        <w:spacing w:after="160" w:before="240"/>
        <w:jc w:val="right"/>
      </w:pPr>
      <w:r>
        <w:rPr>
          <w:rFonts w:ascii="Arial" w:cs="Arial" w:eastAsia="Arial" w:hAnsi="Arial"/>
          <w:rtl/>
        </w:rPr>
        <w:t xml:space="preserve">هنجرستيشن — HungerStation</w:t>
      </w:r>
    </w:p>
    <w:p>
      <w:pPr>
        <w:bidi/>
        <w:spacing w:after="120" w:line="300"/>
        <w:jc w:val="right"/>
      </w:pPr>
      <w:r>
        <w:rPr>
          <w:rFonts w:ascii="Arial" w:cs="Arial" w:eastAsia="Arial" w:hAnsi="Arial"/>
          <w:b/>
          <w:bCs/>
          <w:color w:val="1F3A5F"/>
          <w:rtl/>
        </w:rPr>
        <w:t xml:space="preserve">اللوجو: </w:t>
      </w:r>
      <w:r>
        <w:rPr>
          <w:rFonts w:ascii="Arial" w:cs="Arial" w:eastAsia="Arial" w:hAnsi="Arial"/>
          <w:rtl/>
        </w:rPr>
        <w:t xml:space="preserve">شعار كتابي «HungerStation» مع ظل خفيف، وأحياناً شخصية (Mascot) دعائية. تتبع مجموعة Delivery Hero.</w:t>
      </w:r>
    </w:p>
    <w:p>
      <w:pPr>
        <w:bidi/>
        <w:spacing w:after="120" w:line="300"/>
        <w:jc w:val="right"/>
      </w:pPr>
      <w:r>
        <w:rPr>
          <w:rFonts w:ascii="Arial" w:cs="Arial" w:eastAsia="Arial" w:hAnsi="Arial"/>
          <w:b/>
          <w:bCs/>
          <w:color w:val="1F3A5F"/>
          <w:rtl/>
        </w:rPr>
        <w:t xml:space="preserve">الخط: </w:t>
      </w:r>
      <w:r>
        <w:rPr>
          <w:rFonts w:ascii="Arial" w:cs="Arial" w:eastAsia="Arial" w:hAnsi="Arial"/>
          <w:rtl/>
        </w:rPr>
        <w:t xml:space="preserve">خط مخصّص للشعار؛ غير منشور رسمياً للعموم.</w:t>
      </w:r>
    </w:p>
    <w:p>
      <w:pPr>
        <w:pStyle w:val="Heading2"/>
        <w:bidi/>
        <w:spacing w:after="120" w:before="200"/>
        <w:jc w:val="right"/>
      </w:pPr>
      <w:r>
        <w:rPr>
          <w:rFonts w:ascii="Arial" w:cs="Arial" w:eastAsia="Arial" w:hAnsi="Arial"/>
          <w:rtl/>
        </w:rPr>
        <w:t xml:space="preserve">الألوان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العيّنة</w:t>
            </w:r>
          </w:p>
        </w:tc>
        <w:tc>
          <w:tcPr>
            <w:tcW w:type="dxa" w:w="24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الكود (HEX)</w:t>
            </w:r>
          </w:p>
        </w:tc>
        <w:tc>
          <w:tcPr>
            <w:tcW w:type="dxa" w:w="45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الاستخدام</w:t>
            </w:r>
          </w:p>
        </w:tc>
      </w:tr>
      <w:tr>
        <w:tc>
          <w:tcPr>
            <w:tcW w:type="dxa" w:w="2400"/>
            <w:tcBorders>
              <w:top w:val="single" w:color="DDDDDD" w:sz="1"/>
              <w:left w:val="single" w:color="DDDDDD" w:sz="1"/>
              <w:bottom w:val="single" w:color="DDDDDD" w:sz="1"/>
              <w:right w:val="single" w:color="DDDDDD" w:sz="1"/>
            </w:tcBorders>
            <w:shd w:fill="FFD700" w:val="clear"/>
            <w:tcMar>
              <w:top w:type="dxa" w:w="120"/>
              <w:left w:type="dxa" w:w="120"/>
              <w:bottom w:type="dxa" w:w="120"/>
              <w:right w:type="dxa" w:w="120"/>
            </w:tcMar>
            <w:vAlign w:val="center"/>
          </w:tcPr>
          <w:p>
            <w:pPr>
              <w:jc w:val="center"/>
            </w:pPr>
            <w:r>
              <w:rPr>
                <w:rFonts w:ascii="Arial" w:cs="Arial" w:eastAsia="Arial" w:hAnsi="Arial"/>
                <w:b/>
                <w:bCs/>
                <w:color w:val="111111"/>
                <w:sz w:val="18"/>
                <w:szCs w:val="18"/>
              </w:rPr>
              <w:t xml:space="preserve">#FFD700</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#FFD700</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اللون الأساسي — أصفر ذهبي (theme-color الرسمي للموقع)</w:t>
            </w:r>
          </w:p>
        </w:tc>
      </w:tr>
      <w:tr>
        <w:tc>
          <w:tcPr>
            <w:tcW w:type="dxa" w:w="2400"/>
            <w:tcBorders>
              <w:top w:val="single" w:color="DDDDDD" w:sz="1"/>
              <w:left w:val="single" w:color="DDDDDD" w:sz="1"/>
              <w:bottom w:val="single" w:color="DDDDDD" w:sz="1"/>
              <w:right w:val="single" w:color="DDDDDD" w:sz="1"/>
            </w:tcBorders>
            <w:shd w:fill="111111"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#111111</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#111111</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النص الأساسي — أسود/رمادي داكن</w:t>
            </w:r>
          </w:p>
        </w:tc>
      </w:tr>
      <w:tr>
        <w:tc>
          <w:tcPr>
            <w:tcW w:type="dxa" w:w="240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vAlign w:val="center"/>
          </w:tcPr>
          <w:p>
            <w:pPr>
              <w:jc w:val="center"/>
            </w:pPr>
            <w:r>
              <w:rPr>
                <w:rFonts w:ascii="Arial" w:cs="Arial" w:eastAsia="Arial" w:hAnsi="Arial"/>
                <w:b/>
                <w:bCs/>
                <w:color w:val="111111"/>
                <w:sz w:val="18"/>
                <w:szCs w:val="18"/>
              </w:rPr>
              <w:t xml:space="preserve">#FFFFFF</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#FFFFFF</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الخلفيات — أبيض</w:t>
            </w:r>
          </w:p>
        </w:tc>
      </w:tr>
    </w:tbl>
    <w:p>
      <w:pPr>
        <w:bidi/>
        <w:spacing w:after="120" w:line="300"/>
        <w:jc w:val="right"/>
      </w:pPr>
      <w:r>
        <w:rPr>
          <w:rFonts w:ascii="Arial" w:cs="Arial" w:eastAsia="Arial" w:hAnsi="Arial"/>
          <w:i/>
          <w:iCs/>
          <w:color w:val="777777"/>
          <w:sz w:val="18"/>
          <w:szCs w:val="18"/>
          <w:rtl/>
        </w:rPr>
        <w:t xml:space="preserve">مستوى التأكد: الأصفر #FFD700: موثّق (من الموقع الرسمي) — الداكن: تقريبي</w:t>
      </w:r>
    </w:p>
    <w:p>
      <w:pPr>
        <w:bidi/>
        <w:spacing w:after="120" w:line="300"/>
        <w:jc w:val="right"/>
      </w:pPr>
      <w:r>
        <w:rPr>
          <w:rFonts w:ascii="Arial" w:cs="Arial" w:eastAsia="Arial" w:hAnsi="Arial"/>
          <w:b/>
          <w:bCs/>
          <w:color w:val="1F3A5F"/>
          <w:rtl/>
        </w:rPr>
        <w:t xml:space="preserve">المصدر: </w:t>
      </w:r>
      <w:hyperlink w:history="1" r:id="rIdqy4pdxyceriwmavkhamru">
        <w:r>
          <w:rPr>
            <w:rStyle w:val="Hyperlink"/>
            <w:rFonts w:ascii="Arial" w:cs="Arial" w:eastAsia="Arial" w:hAnsi="Arial"/>
          </w:rPr>
          <w:t xml:space="preserve">HungerStation — الموقع الرسمي</w:t>
        </w:r>
      </w:hyperlink>
    </w:p>
    <w:p>
      <w:pPr>
        <w:bidi/>
        <w:spacing w:after="120" w:line="300"/>
        <w:jc w:val="right"/>
      </w:pPr>
      <w:r>
        <w:rPr>
          <w:rFonts w:ascii="Arial" w:cs="Arial" w:eastAsia="Arial" w:hAnsi="Arial"/>
          <w:b/>
          <w:bCs/>
          <w:color w:val="1F3A5F"/>
          <w:rtl/>
        </w:rPr>
        <w:t xml:space="preserve">المصدر: </w:t>
      </w:r>
      <w:hyperlink w:history="1" r:id="rIdyt-zebassa-dh49lqh_ni">
        <w:r>
          <w:rPr>
            <w:rStyle w:val="Hyperlink"/>
            <w:rFonts w:ascii="Arial" w:cs="Arial" w:eastAsia="Arial" w:hAnsi="Arial"/>
          </w:rPr>
          <w:t xml:space="preserve">Brandfetch — HungerStation</w:t>
        </w:r>
      </w:hyperlink>
    </w:p>
    <w:p>
      <w:r>
        <w:br w:type="page"/>
      </w:r>
    </w:p>
    <w:p>
      <w:pPr>
        <w:pStyle w:val="Heading1"/>
        <w:bidi/>
        <w:spacing w:after="160" w:before="240"/>
        <w:jc w:val="right"/>
      </w:pPr>
      <w:r>
        <w:rPr>
          <w:rFonts w:ascii="Arial" w:cs="Arial" w:eastAsia="Arial" w:hAnsi="Arial"/>
          <w:rtl/>
        </w:rPr>
        <w:t xml:space="preserve">جاهز — Jahez</w:t>
      </w:r>
    </w:p>
    <w:p>
      <w:pPr>
        <w:bidi/>
        <w:spacing w:after="120" w:line="300"/>
        <w:jc w:val="right"/>
      </w:pPr>
      <w:r>
        <w:rPr>
          <w:rFonts w:ascii="Arial" w:cs="Arial" w:eastAsia="Arial" w:hAnsi="Arial"/>
          <w:b/>
          <w:bCs/>
          <w:color w:val="1F3A5F"/>
          <w:rtl/>
        </w:rPr>
        <w:t xml:space="preserve">اللوجو: </w:t>
      </w:r>
      <w:r>
        <w:rPr>
          <w:rFonts w:ascii="Arial" w:cs="Arial" w:eastAsia="Arial" w:hAnsi="Arial"/>
          <w:rtl/>
        </w:rPr>
        <w:t xml:space="preserve">شعار كتابي عربي وإنجليزي مع «النقطة الصفراء» المميّزة، وتعبّر عن شعار العلامة «أنت محور عالمنا». النقطة الصفراء يجب أن تبقى بنفس الحجم في النسختين.</w:t>
      </w:r>
    </w:p>
    <w:p>
      <w:pPr>
        <w:bidi/>
        <w:spacing w:after="120" w:line="300"/>
        <w:jc w:val="right"/>
      </w:pPr>
      <w:r>
        <w:rPr>
          <w:rFonts w:ascii="Arial" w:cs="Arial" w:eastAsia="Arial" w:hAnsi="Arial"/>
          <w:b/>
          <w:bCs/>
          <w:color w:val="1F3A5F"/>
          <w:rtl/>
        </w:rPr>
        <w:t xml:space="preserve">الخط: </w:t>
      </w:r>
      <w:r>
        <w:rPr>
          <w:rFonts w:ascii="Arial" w:cs="Arial" w:eastAsia="Arial" w:hAnsi="Arial"/>
          <w:rtl/>
        </w:rPr>
        <w:t xml:space="preserve">Avenir للنسختين العربية والإنجليزية، بأوزان: Light / Regular / Medium / Heavy / Black.</w:t>
      </w:r>
    </w:p>
    <w:p>
      <w:pPr>
        <w:pStyle w:val="Heading2"/>
        <w:bidi/>
        <w:spacing w:after="120" w:before="200"/>
        <w:jc w:val="right"/>
      </w:pPr>
      <w:r>
        <w:rPr>
          <w:rFonts w:ascii="Arial" w:cs="Arial" w:eastAsia="Arial" w:hAnsi="Arial"/>
          <w:rtl/>
        </w:rPr>
        <w:t xml:space="preserve">الألوان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العيّنة</w:t>
            </w:r>
          </w:p>
        </w:tc>
        <w:tc>
          <w:tcPr>
            <w:tcW w:type="dxa" w:w="24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الكود (HEX)</w:t>
            </w:r>
          </w:p>
        </w:tc>
        <w:tc>
          <w:tcPr>
            <w:tcW w:type="dxa" w:w="45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الاستخدام</w:t>
            </w:r>
          </w:p>
        </w:tc>
      </w:tr>
      <w:tr>
        <w:tc>
          <w:tcPr>
            <w:tcW w:type="dxa" w:w="2400"/>
            <w:tcBorders>
              <w:top w:val="single" w:color="DDDDDD" w:sz="1"/>
              <w:left w:val="single" w:color="DDDDDD" w:sz="1"/>
              <w:bottom w:val="single" w:color="DDDDDD" w:sz="1"/>
              <w:right w:val="single" w:color="DDDDDD" w:sz="1"/>
            </w:tcBorders>
            <w:shd w:fill="E2231A"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#E2231A</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#E2231A</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اللون الأساسي القيادي — أحمر فاقع</w:t>
            </w:r>
          </w:p>
        </w:tc>
      </w:tr>
      <w:tr>
        <w:tc>
          <w:tcPr>
            <w:tcW w:type="dxa" w:w="2400"/>
            <w:tcBorders>
              <w:top w:val="single" w:color="DDDDDD" w:sz="1"/>
              <w:left w:val="single" w:color="DDDDDD" w:sz="1"/>
              <w:bottom w:val="single" w:color="DDDDDD" w:sz="1"/>
              <w:right w:val="single" w:color="DDDDDD" w:sz="1"/>
            </w:tcBorders>
            <w:shd w:fill="FFD200" w:val="clear"/>
            <w:tcMar>
              <w:top w:type="dxa" w:w="120"/>
              <w:left w:type="dxa" w:w="120"/>
              <w:bottom w:type="dxa" w:w="120"/>
              <w:right w:type="dxa" w:w="120"/>
            </w:tcMar>
            <w:vAlign w:val="center"/>
          </w:tcPr>
          <w:p>
            <w:pPr>
              <w:jc w:val="center"/>
            </w:pPr>
            <w:r>
              <w:rPr>
                <w:rFonts w:ascii="Arial" w:cs="Arial" w:eastAsia="Arial" w:hAnsi="Arial"/>
                <w:b/>
                <w:bCs/>
                <w:color w:val="111111"/>
                <w:sz w:val="18"/>
                <w:szCs w:val="18"/>
              </w:rPr>
              <w:t xml:space="preserve">#FFD200</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#FFD200</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اللون المميّز — أصفر (النقطة)</w:t>
            </w:r>
          </w:p>
        </w:tc>
      </w:tr>
      <w:tr>
        <w:tc>
          <w:tcPr>
            <w:tcW w:type="dxa" w:w="2400"/>
            <w:tcBorders>
              <w:top w:val="single" w:color="DDDDDD" w:sz="1"/>
              <w:left w:val="single" w:color="DDDDDD" w:sz="1"/>
              <w:bottom w:val="single" w:color="DDDDDD" w:sz="1"/>
              <w:right w:val="single" w:color="DDDDDD" w:sz="1"/>
            </w:tcBorders>
            <w:shd w:fill="111111"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#111111</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#111111</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النص — أسود</w:t>
            </w:r>
          </w:p>
        </w:tc>
      </w:tr>
      <w:tr>
        <w:tc>
          <w:tcPr>
            <w:tcW w:type="dxa" w:w="240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vAlign w:val="center"/>
          </w:tcPr>
          <w:p>
            <w:pPr>
              <w:jc w:val="center"/>
            </w:pPr>
            <w:r>
              <w:rPr>
                <w:rFonts w:ascii="Arial" w:cs="Arial" w:eastAsia="Arial" w:hAnsi="Arial"/>
                <w:b/>
                <w:bCs/>
                <w:color w:val="111111"/>
                <w:sz w:val="18"/>
                <w:szCs w:val="18"/>
              </w:rPr>
              <w:t xml:space="preserve">#FFFFFF</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#FFFFFF</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الخلفيات — أبيض</w:t>
            </w:r>
          </w:p>
        </w:tc>
      </w:tr>
    </w:tbl>
    <w:p>
      <w:pPr>
        <w:bidi/>
        <w:spacing w:after="120" w:line="300"/>
        <w:jc w:val="right"/>
      </w:pPr>
      <w:r>
        <w:rPr>
          <w:rFonts w:ascii="Arial" w:cs="Arial" w:eastAsia="Arial" w:hAnsi="Arial"/>
          <w:i/>
          <w:iCs/>
          <w:color w:val="777777"/>
          <w:sz w:val="18"/>
          <w:szCs w:val="18"/>
          <w:rtl/>
        </w:rPr>
        <w:t xml:space="preserve">مستوى التأكد: بنية الهوية والخط (Avenir): موثّق من الدليل الرسمي — أكواد الأحمر/الأصفر: تقريبية</w:t>
      </w:r>
    </w:p>
    <w:p>
      <w:pPr>
        <w:bidi/>
        <w:spacing w:after="120" w:line="300"/>
        <w:jc w:val="right"/>
      </w:pPr>
      <w:r>
        <w:rPr>
          <w:rFonts w:ascii="Arial" w:cs="Arial" w:eastAsia="Arial" w:hAnsi="Arial"/>
          <w:b/>
          <w:bCs/>
          <w:color w:val="1F3A5F"/>
          <w:rtl/>
        </w:rPr>
        <w:t xml:space="preserve">المصدر: </w:t>
      </w:r>
      <w:hyperlink w:history="1" r:id="rIdv2_2nupdisie3rmtrf4ho">
        <w:r>
          <w:rPr>
            <w:rStyle w:val="Hyperlink"/>
            <w:rFonts w:ascii="Arial" w:cs="Arial" w:eastAsia="Arial" w:hAnsi="Arial"/>
          </w:rPr>
          <w:t xml:space="preserve">دليل علامة جاهز الرسمي (PDF)</w:t>
        </w:r>
      </w:hyperlink>
    </w:p>
    <w:p>
      <w:pPr>
        <w:bidi/>
        <w:spacing w:after="120" w:line="300"/>
        <w:jc w:val="right"/>
      </w:pPr>
      <w:r>
        <w:rPr>
          <w:rFonts w:ascii="Arial" w:cs="Arial" w:eastAsia="Arial" w:hAnsi="Arial"/>
          <w:b/>
          <w:bCs/>
          <w:color w:val="1F3A5F"/>
          <w:rtl/>
        </w:rPr>
        <w:t xml:space="preserve">المصدر: </w:t>
      </w:r>
      <w:hyperlink w:history="1" r:id="rIdsgmvluj-u77gcjsoceq8x">
        <w:r>
          <w:rPr>
            <w:rStyle w:val="Hyperlink"/>
            <w:rFonts w:ascii="Arial" w:cs="Arial" w:eastAsia="Arial" w:hAnsi="Arial"/>
          </w:rPr>
          <w:t xml:space="preserve">Brandfetch — Jahez</w:t>
        </w:r>
      </w:hyperlink>
    </w:p>
    <w:p>
      <w:r>
        <w:br w:type="page"/>
      </w:r>
    </w:p>
    <w:p>
      <w:pPr>
        <w:pStyle w:val="Heading1"/>
        <w:bidi/>
        <w:spacing w:after="160" w:before="240"/>
        <w:jc w:val="right"/>
      </w:pPr>
      <w:r>
        <w:rPr>
          <w:rFonts w:ascii="Arial" w:cs="Arial" w:eastAsia="Arial" w:hAnsi="Arial"/>
          <w:rtl/>
        </w:rPr>
        <w:t xml:space="preserve">ذا شيفز — The Chefz</w:t>
      </w:r>
    </w:p>
    <w:p>
      <w:pPr>
        <w:bidi/>
        <w:spacing w:after="120" w:line="300"/>
        <w:jc w:val="right"/>
      </w:pPr>
      <w:r>
        <w:rPr>
          <w:rFonts w:ascii="Arial" w:cs="Arial" w:eastAsia="Arial" w:hAnsi="Arial"/>
          <w:b/>
          <w:bCs/>
          <w:color w:val="1F3A5F"/>
          <w:rtl/>
        </w:rPr>
        <w:t xml:space="preserve">اللوجو: </w:t>
      </w:r>
      <w:r>
        <w:rPr>
          <w:rFonts w:ascii="Arial" w:cs="Arial" w:eastAsia="Arial" w:hAnsi="Arial"/>
          <w:rtl/>
        </w:rPr>
        <w:t xml:space="preserve">شعار كتابي «The Chefz» بطابع فاخر/هادئ يميل للون الداكن مع لمسة دافئة.</w:t>
      </w:r>
    </w:p>
    <w:p>
      <w:pPr>
        <w:bidi/>
        <w:spacing w:after="120" w:line="300"/>
        <w:jc w:val="right"/>
      </w:pPr>
      <w:r>
        <w:rPr>
          <w:rFonts w:ascii="Arial" w:cs="Arial" w:eastAsia="Arial" w:hAnsi="Arial"/>
          <w:b/>
          <w:bCs/>
          <w:color w:val="1F3A5F"/>
          <w:rtl/>
        </w:rPr>
        <w:t xml:space="preserve">الخط: </w:t>
      </w:r>
      <w:r>
        <w:rPr>
          <w:rFonts w:ascii="Arial" w:cs="Arial" w:eastAsia="Arial" w:hAnsi="Arial"/>
          <w:rtl/>
        </w:rPr>
        <w:t xml:space="preserve">غير منشور رسمياً.</w:t>
      </w:r>
    </w:p>
    <w:p>
      <w:pPr>
        <w:pStyle w:val="Heading2"/>
        <w:bidi/>
        <w:spacing w:after="120" w:before="200"/>
        <w:jc w:val="right"/>
      </w:pPr>
      <w:r>
        <w:rPr>
          <w:rFonts w:ascii="Arial" w:cs="Arial" w:eastAsia="Arial" w:hAnsi="Arial"/>
          <w:rtl/>
        </w:rPr>
        <w:t xml:space="preserve">الألوان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العيّنة</w:t>
            </w:r>
          </w:p>
        </w:tc>
        <w:tc>
          <w:tcPr>
            <w:tcW w:type="dxa" w:w="24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الكود (HEX)</w:t>
            </w:r>
          </w:p>
        </w:tc>
        <w:tc>
          <w:tcPr>
            <w:tcW w:type="dxa" w:w="45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الاستخدام</w:t>
            </w:r>
          </w:p>
        </w:tc>
      </w:tr>
      <w:tr>
        <w:tc>
          <w:tcPr>
            <w:tcW w:type="dxa" w:w="2400"/>
            <w:tcBorders>
              <w:top w:val="single" w:color="DDDDDD" w:sz="1"/>
              <w:left w:val="single" w:color="DDDDDD" w:sz="1"/>
              <w:bottom w:val="single" w:color="DDDDDD" w:sz="1"/>
              <w:right w:val="single" w:color="DDDDDD" w:sz="1"/>
            </w:tcBorders>
            <w:shd w:fill="DC674E"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#DC674E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#DC674E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اللون الأساسي — مرجاني/أحمر دافئ</w:t>
            </w:r>
          </w:p>
        </w:tc>
      </w:tr>
      <w:tr>
        <w:tc>
          <w:tcPr>
            <w:tcW w:type="dxa" w:w="2400"/>
            <w:tcBorders>
              <w:top w:val="single" w:color="DDDDDD" w:sz="1"/>
              <w:left w:val="single" w:color="DDDDDD" w:sz="1"/>
              <w:bottom w:val="single" w:color="DDDDDD" w:sz="1"/>
              <w:right w:val="single" w:color="DDDDDD" w:sz="1"/>
            </w:tcBorders>
            <w:shd w:fill="000000"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#000000</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#000000</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النص — أسود</w:t>
            </w:r>
          </w:p>
        </w:tc>
      </w:tr>
      <w:tr>
        <w:tc>
          <w:tcPr>
            <w:tcW w:type="dxa" w:w="2400"/>
            <w:tcBorders>
              <w:top w:val="single" w:color="DDDDDD" w:sz="1"/>
              <w:left w:val="single" w:color="DDDDDD" w:sz="1"/>
              <w:bottom w:val="single" w:color="DDDDDD" w:sz="1"/>
              <w:right w:val="single" w:color="DDDDDD" w:sz="1"/>
            </w:tcBorders>
            <w:shd w:fill="BDBDBD" w:val="clear"/>
            <w:tcMar>
              <w:top w:type="dxa" w:w="120"/>
              <w:left w:type="dxa" w:w="120"/>
              <w:bottom w:type="dxa" w:w="120"/>
              <w:right w:type="dxa" w:w="120"/>
            </w:tcMar>
            <w:vAlign w:val="center"/>
          </w:tcPr>
          <w:p>
            <w:pPr>
              <w:jc w:val="center"/>
            </w:pPr>
            <w:r>
              <w:rPr>
                <w:rFonts w:ascii="Arial" w:cs="Arial" w:eastAsia="Arial" w:hAnsi="Arial"/>
                <w:b/>
                <w:bCs/>
                <w:color w:val="111111"/>
                <w:sz w:val="18"/>
                <w:szCs w:val="18"/>
              </w:rPr>
              <w:t xml:space="preserve">#BDBDBD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#BDBDBD</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لون ثانوي — فضي/رمادي</w:t>
            </w:r>
          </w:p>
        </w:tc>
      </w:tr>
    </w:tbl>
    <w:p>
      <w:pPr>
        <w:bidi/>
        <w:spacing w:after="120" w:line="300"/>
        <w:jc w:val="right"/>
      </w:pPr>
      <w:r>
        <w:rPr>
          <w:rFonts w:ascii="Arial" w:cs="Arial" w:eastAsia="Arial" w:hAnsi="Arial"/>
          <w:i/>
          <w:iCs/>
          <w:color w:val="777777"/>
          <w:sz w:val="18"/>
          <w:szCs w:val="18"/>
          <w:rtl/>
        </w:rPr>
        <w:t xml:space="preserve">مستوى التأكد: موثّق عبر Brandfetch</w:t>
      </w:r>
    </w:p>
    <w:p>
      <w:pPr>
        <w:bidi/>
        <w:spacing w:after="120" w:line="300"/>
        <w:jc w:val="right"/>
      </w:pPr>
      <w:r>
        <w:rPr>
          <w:rFonts w:ascii="Arial" w:cs="Arial" w:eastAsia="Arial" w:hAnsi="Arial"/>
          <w:b/>
          <w:bCs/>
          <w:color w:val="1F3A5F"/>
          <w:rtl/>
        </w:rPr>
        <w:t xml:space="preserve">المصدر: </w:t>
      </w:r>
      <w:hyperlink w:history="1" r:id="rIdl8hqzxedvgu7hc5pumd68">
        <w:r>
          <w:rPr>
            <w:rStyle w:val="Hyperlink"/>
            <w:rFonts w:ascii="Arial" w:cs="Arial" w:eastAsia="Arial" w:hAnsi="Arial"/>
          </w:rPr>
          <w:t xml:space="preserve">Brandfetch — The Chefz</w:t>
        </w:r>
      </w:hyperlink>
    </w:p>
    <w:p>
      <w:r>
        <w:br w:type="page"/>
      </w:r>
    </w:p>
    <w:p>
      <w:pPr>
        <w:pStyle w:val="Heading1"/>
        <w:bidi/>
        <w:spacing w:after="160" w:before="240"/>
        <w:jc w:val="right"/>
      </w:pPr>
      <w:r>
        <w:rPr>
          <w:rFonts w:ascii="Arial" w:cs="Arial" w:eastAsia="Arial" w:hAnsi="Arial"/>
          <w:rtl/>
        </w:rPr>
        <w:t xml:space="preserve">نينجا — Ninja</w:t>
      </w:r>
    </w:p>
    <w:p>
      <w:pPr>
        <w:bidi/>
        <w:spacing w:after="120" w:line="300"/>
        <w:jc w:val="right"/>
      </w:pPr>
      <w:r>
        <w:rPr>
          <w:rFonts w:ascii="Arial" w:cs="Arial" w:eastAsia="Arial" w:hAnsi="Arial"/>
          <w:b/>
          <w:bCs/>
          <w:color w:val="1F3A5F"/>
          <w:rtl/>
        </w:rPr>
        <w:t xml:space="preserve">اللوجو: </w:t>
      </w:r>
      <w:r>
        <w:rPr>
          <w:rFonts w:ascii="Arial" w:cs="Arial" w:eastAsia="Arial" w:hAnsi="Arial"/>
          <w:rtl/>
        </w:rPr>
        <w:t xml:space="preserve">شخصية «نينجا» مع كلمة «Ninja / نينجا». الهوية تعبّر عن السرعة والدقة والود (سوبرماركت أونلاين 24/7). صُمّمت بواسطة وكالة Syntax.</w:t>
      </w:r>
    </w:p>
    <w:p>
      <w:pPr>
        <w:bidi/>
        <w:spacing w:after="120" w:line="300"/>
        <w:jc w:val="right"/>
      </w:pPr>
      <w:r>
        <w:rPr>
          <w:rFonts w:ascii="Arial" w:cs="Arial" w:eastAsia="Arial" w:hAnsi="Arial"/>
          <w:b/>
          <w:bCs/>
          <w:color w:val="1F3A5F"/>
          <w:rtl/>
        </w:rPr>
        <w:t xml:space="preserve">الخط: </w:t>
      </w:r>
      <w:r>
        <w:rPr>
          <w:rFonts w:ascii="Arial" w:cs="Arial" w:eastAsia="Arial" w:hAnsi="Arial"/>
          <w:rtl/>
        </w:rPr>
        <w:t xml:space="preserve">غير منشور رسمياً.</w:t>
      </w:r>
    </w:p>
    <w:p>
      <w:pPr>
        <w:pStyle w:val="Heading2"/>
        <w:bidi/>
        <w:spacing w:after="120" w:before="200"/>
        <w:jc w:val="right"/>
      </w:pPr>
      <w:r>
        <w:rPr>
          <w:rFonts w:ascii="Arial" w:cs="Arial" w:eastAsia="Arial" w:hAnsi="Arial"/>
          <w:rtl/>
        </w:rPr>
        <w:t xml:space="preserve">الألوان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العيّنة</w:t>
            </w:r>
          </w:p>
        </w:tc>
        <w:tc>
          <w:tcPr>
            <w:tcW w:type="dxa" w:w="24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الكود (HEX)</w:t>
            </w:r>
          </w:p>
        </w:tc>
        <w:tc>
          <w:tcPr>
            <w:tcW w:type="dxa" w:w="45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الاستخدام</w:t>
            </w:r>
          </w:p>
        </w:tc>
      </w:tr>
      <w:tr>
        <w:tc>
          <w:tcPr>
            <w:tcW w:type="dxa" w:w="2400"/>
            <w:tcBorders>
              <w:top w:val="single" w:color="DDDDDD" w:sz="1"/>
              <w:left w:val="single" w:color="DDDDDD" w:sz="1"/>
              <w:bottom w:val="single" w:color="DDDDDD" w:sz="1"/>
              <w:right w:val="single" w:color="DDDDDD" w:sz="1"/>
            </w:tcBorders>
            <w:shd w:fill="00ABB9"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#00ABB9</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#00ABB9</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اللون الأساسي — تركوازي (Pacific Blue)</w:t>
            </w:r>
          </w:p>
        </w:tc>
      </w:tr>
      <w:tr>
        <w:tc>
          <w:tcPr>
            <w:tcW w:type="dxa" w:w="2400"/>
            <w:tcBorders>
              <w:top w:val="single" w:color="DDDDDD" w:sz="1"/>
              <w:left w:val="single" w:color="DDDDDD" w:sz="1"/>
              <w:bottom w:val="single" w:color="DDDDDD" w:sz="1"/>
              <w:right w:val="single" w:color="DDDDDD" w:sz="1"/>
            </w:tcBorders>
            <w:shd w:fill="272729"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#272729</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#272729</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الداكن — رمادي شديد (Shark)</w:t>
            </w:r>
          </w:p>
        </w:tc>
      </w:tr>
      <w:tr>
        <w:tc>
          <w:tcPr>
            <w:tcW w:type="dxa" w:w="240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vAlign w:val="center"/>
          </w:tcPr>
          <w:p>
            <w:pPr>
              <w:jc w:val="center"/>
            </w:pPr>
            <w:r>
              <w:rPr>
                <w:rFonts w:ascii="Arial" w:cs="Arial" w:eastAsia="Arial" w:hAnsi="Arial"/>
                <w:b/>
                <w:bCs/>
                <w:color w:val="111111"/>
                <w:sz w:val="18"/>
                <w:szCs w:val="18"/>
              </w:rPr>
              <w:t xml:space="preserve">#FFFFFF</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#FFFFFF</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الخلفيات — أبيض</w:t>
            </w:r>
          </w:p>
        </w:tc>
      </w:tr>
    </w:tbl>
    <w:p>
      <w:pPr>
        <w:bidi/>
        <w:spacing w:after="120" w:line="300"/>
        <w:jc w:val="right"/>
      </w:pPr>
      <w:r>
        <w:rPr>
          <w:rFonts w:ascii="Arial" w:cs="Arial" w:eastAsia="Arial" w:hAnsi="Arial"/>
          <w:i/>
          <w:iCs/>
          <w:color w:val="777777"/>
          <w:sz w:val="18"/>
          <w:szCs w:val="18"/>
          <w:rtl/>
        </w:rPr>
        <w:t xml:space="preserve">مستوى التأكد: موثّق عبر Brandfetch</w:t>
      </w:r>
    </w:p>
    <w:p>
      <w:pPr>
        <w:bidi/>
        <w:spacing w:after="120" w:line="300"/>
        <w:jc w:val="right"/>
      </w:pPr>
      <w:r>
        <w:rPr>
          <w:rFonts w:ascii="Arial" w:cs="Arial" w:eastAsia="Arial" w:hAnsi="Arial"/>
          <w:b/>
          <w:bCs/>
          <w:color w:val="1F3A5F"/>
          <w:rtl/>
        </w:rPr>
        <w:t xml:space="preserve">المصدر: </w:t>
      </w:r>
      <w:hyperlink w:history="1" r:id="rId5rtofomqrahjx-djdjybi">
        <w:r>
          <w:rPr>
            <w:rStyle w:val="Hyperlink"/>
            <w:rFonts w:ascii="Arial" w:cs="Arial" w:eastAsia="Arial" w:hAnsi="Arial"/>
          </w:rPr>
          <w:t xml:space="preserve">Ninja — الموقع الرسمي</w:t>
        </w:r>
      </w:hyperlink>
    </w:p>
    <w:p>
      <w:pPr>
        <w:bidi/>
        <w:spacing w:after="120" w:line="300"/>
        <w:jc w:val="right"/>
      </w:pPr>
      <w:r>
        <w:rPr>
          <w:rFonts w:ascii="Arial" w:cs="Arial" w:eastAsia="Arial" w:hAnsi="Arial"/>
          <w:b/>
          <w:bCs/>
          <w:color w:val="1F3A5F"/>
          <w:rtl/>
        </w:rPr>
        <w:t xml:space="preserve">المصدر: </w:t>
      </w:r>
      <w:hyperlink w:history="1" r:id="rIdpdtfwem6sozhfvzq3-i5d">
        <w:r>
          <w:rPr>
            <w:rStyle w:val="Hyperlink"/>
            <w:rFonts w:ascii="Arial" w:cs="Arial" w:eastAsia="Arial" w:hAnsi="Arial"/>
          </w:rPr>
          <w:t xml:space="preserve">Brandfetch — Ninja</w:t>
        </w:r>
      </w:hyperlink>
    </w:p>
    <w:p>
      <w:r>
        <w:br w:type="page"/>
      </w:r>
    </w:p>
    <w:p>
      <w:pPr>
        <w:pStyle w:val="Heading1"/>
        <w:bidi/>
        <w:spacing w:after="160" w:before="240"/>
        <w:jc w:val="right"/>
      </w:pPr>
      <w:r>
        <w:rPr>
          <w:rFonts w:ascii="Arial" w:cs="Arial" w:eastAsia="Arial" w:hAnsi="Arial"/>
          <w:rtl/>
        </w:rPr>
        <w:t xml:space="preserve">مرسول — Mrsool</w:t>
      </w:r>
    </w:p>
    <w:p>
      <w:pPr>
        <w:bidi/>
        <w:spacing w:after="120" w:line="300"/>
        <w:jc w:val="right"/>
      </w:pPr>
      <w:r>
        <w:rPr>
          <w:rFonts w:ascii="Arial" w:cs="Arial" w:eastAsia="Arial" w:hAnsi="Arial"/>
          <w:b/>
          <w:bCs/>
          <w:color w:val="1F3A5F"/>
          <w:rtl/>
        </w:rPr>
        <w:t xml:space="preserve">اللوجو: </w:t>
      </w:r>
      <w:r>
        <w:rPr>
          <w:rFonts w:ascii="Arial" w:cs="Arial" w:eastAsia="Arial" w:hAnsi="Arial"/>
          <w:rtl/>
        </w:rPr>
        <w:t xml:space="preserve">شعار كتابي «مرسول / MRSOOL». منصّة توصيل عند الطلب، شعارها «نقولها ونسويها».</w:t>
      </w:r>
    </w:p>
    <w:p>
      <w:pPr>
        <w:bidi/>
        <w:spacing w:after="120" w:line="300"/>
        <w:jc w:val="right"/>
      </w:pPr>
      <w:r>
        <w:rPr>
          <w:rFonts w:ascii="Arial" w:cs="Arial" w:eastAsia="Arial" w:hAnsi="Arial"/>
          <w:b/>
          <w:bCs/>
          <w:color w:val="1F3A5F"/>
          <w:rtl/>
        </w:rPr>
        <w:t xml:space="preserve">الخط: </w:t>
      </w:r>
      <w:r>
        <w:rPr>
          <w:rFonts w:ascii="Arial" w:cs="Arial" w:eastAsia="Arial" w:hAnsi="Arial"/>
          <w:rtl/>
        </w:rPr>
        <w:t xml:space="preserve">غير منشور رسمياً (الدليل الرسمي 2021 موجود لكنه غير قابل للاستخراج النصي).</w:t>
      </w:r>
    </w:p>
    <w:p>
      <w:pPr>
        <w:pStyle w:val="Heading2"/>
        <w:bidi/>
        <w:spacing w:after="120" w:before="200"/>
        <w:jc w:val="right"/>
      </w:pPr>
      <w:r>
        <w:rPr>
          <w:rFonts w:ascii="Arial" w:cs="Arial" w:eastAsia="Arial" w:hAnsi="Arial"/>
          <w:rtl/>
        </w:rPr>
        <w:t xml:space="preserve">الألوان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العيّنة</w:t>
            </w:r>
          </w:p>
        </w:tc>
        <w:tc>
          <w:tcPr>
            <w:tcW w:type="dxa" w:w="24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الكود (HEX)</w:t>
            </w:r>
          </w:p>
        </w:tc>
        <w:tc>
          <w:tcPr>
            <w:tcW w:type="dxa" w:w="45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الاستخدام</w:t>
            </w:r>
          </w:p>
        </w:tc>
      </w:tr>
      <w:tr>
        <w:tc>
          <w:tcPr>
            <w:tcW w:type="dxa" w:w="2400"/>
            <w:tcBorders>
              <w:top w:val="single" w:color="DDDDDD" w:sz="1"/>
              <w:left w:val="single" w:color="DDDDDD" w:sz="1"/>
              <w:bottom w:val="single" w:color="DDDDDD" w:sz="1"/>
              <w:right w:val="single" w:color="DDDDDD" w:sz="1"/>
            </w:tcBorders>
            <w:shd w:fill="7EC638" w:val="clear"/>
            <w:tcMar>
              <w:top w:type="dxa" w:w="120"/>
              <w:left w:type="dxa" w:w="120"/>
              <w:bottom w:type="dxa" w:w="120"/>
              <w:right w:type="dxa" w:w="120"/>
            </w:tcMar>
            <w:vAlign w:val="center"/>
          </w:tcPr>
          <w:p>
            <w:pPr>
              <w:jc w:val="center"/>
            </w:pPr>
            <w:r>
              <w:rPr>
                <w:rFonts w:ascii="Arial" w:cs="Arial" w:eastAsia="Arial" w:hAnsi="Arial"/>
                <w:b/>
                <w:bCs/>
                <w:color w:val="111111"/>
                <w:sz w:val="18"/>
                <w:szCs w:val="18"/>
              </w:rPr>
              <w:t xml:space="preserve">#7EC638</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#7EC638</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اللون الأساسي — أخضر</w:t>
            </w:r>
          </w:p>
        </w:tc>
      </w:tr>
      <w:tr>
        <w:tc>
          <w:tcPr>
            <w:tcW w:type="dxa" w:w="2400"/>
            <w:tcBorders>
              <w:top w:val="single" w:color="DDDDDD" w:sz="1"/>
              <w:left w:val="single" w:color="DDDDDD" w:sz="1"/>
              <w:bottom w:val="single" w:color="DDDDDD" w:sz="1"/>
              <w:right w:val="single" w:color="DDDDDD" w:sz="1"/>
            </w:tcBorders>
            <w:shd w:fill="111111"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#111111</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#111111</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النص — أسود تقريبي (Cod Gray)</w:t>
            </w:r>
          </w:p>
        </w:tc>
      </w:tr>
      <w:tr>
        <w:tc>
          <w:tcPr>
            <w:tcW w:type="dxa" w:w="240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vAlign w:val="center"/>
          </w:tcPr>
          <w:p>
            <w:pPr>
              <w:jc w:val="center"/>
            </w:pPr>
            <w:r>
              <w:rPr>
                <w:rFonts w:ascii="Arial" w:cs="Arial" w:eastAsia="Arial" w:hAnsi="Arial"/>
                <w:b/>
                <w:bCs/>
                <w:color w:val="111111"/>
                <w:sz w:val="18"/>
                <w:szCs w:val="18"/>
              </w:rPr>
              <w:t xml:space="preserve">#FFFFFF</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sz w:val="22"/>
                <w:szCs w:val="22"/>
              </w:rPr>
              <w:t xml:space="preserve">#FFFFFF</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spacing w:after="0"/>
              <w:jc w:val="right"/>
            </w:pPr>
            <w:r>
              <w:rPr>
                <w:rFonts w:ascii="Arial" w:cs="Arial" w:eastAsia="Arial" w:hAnsi="Arial"/>
                <w:rtl/>
              </w:rPr>
              <w:t xml:space="preserve">الخلفيات — أبيض</w:t>
            </w:r>
          </w:p>
        </w:tc>
      </w:tr>
    </w:tbl>
    <w:p>
      <w:pPr>
        <w:bidi/>
        <w:spacing w:after="120" w:line="300"/>
        <w:jc w:val="right"/>
      </w:pPr>
      <w:r>
        <w:rPr>
          <w:rFonts w:ascii="Arial" w:cs="Arial" w:eastAsia="Arial" w:hAnsi="Arial"/>
          <w:i/>
          <w:iCs/>
          <w:color w:val="777777"/>
          <w:sz w:val="18"/>
          <w:szCs w:val="18"/>
          <w:rtl/>
        </w:rPr>
        <w:t xml:space="preserve">مستوى التأكد: موثّق عبر Brandfetch</w:t>
      </w:r>
    </w:p>
    <w:p>
      <w:pPr>
        <w:bidi/>
        <w:spacing w:after="120" w:line="300"/>
        <w:jc w:val="right"/>
      </w:pPr>
      <w:r>
        <w:rPr>
          <w:rFonts w:ascii="Arial" w:cs="Arial" w:eastAsia="Arial" w:hAnsi="Arial"/>
          <w:b/>
          <w:bCs/>
          <w:color w:val="1F3A5F"/>
          <w:rtl/>
        </w:rPr>
        <w:t xml:space="preserve">المصدر: </w:t>
      </w:r>
      <w:hyperlink w:history="1" r:id="rIdmrytebznusztg5nwke3mq">
        <w:r>
          <w:rPr>
            <w:rStyle w:val="Hyperlink"/>
            <w:rFonts w:ascii="Arial" w:cs="Arial" w:eastAsia="Arial" w:hAnsi="Arial"/>
          </w:rPr>
          <w:t xml:space="preserve">دليل علامة مرسول الرسمي (PDF)</w:t>
        </w:r>
      </w:hyperlink>
    </w:p>
    <w:p>
      <w:pPr>
        <w:bidi/>
        <w:spacing w:after="120" w:line="300"/>
        <w:jc w:val="right"/>
      </w:pPr>
      <w:r>
        <w:rPr>
          <w:rFonts w:ascii="Arial" w:cs="Arial" w:eastAsia="Arial" w:hAnsi="Arial"/>
          <w:b/>
          <w:bCs/>
          <w:color w:val="1F3A5F"/>
          <w:rtl/>
        </w:rPr>
        <w:t xml:space="preserve">المصدر: </w:t>
      </w:r>
      <w:hyperlink w:history="1" r:id="rIdu28ccht9gkqulmqqlopb6">
        <w:r>
          <w:rPr>
            <w:rStyle w:val="Hyperlink"/>
            <w:rFonts w:ascii="Arial" w:cs="Arial" w:eastAsia="Arial" w:hAnsi="Arial"/>
          </w:rPr>
          <w:t xml:space="preserve">Brandfetch — Mrsool</w:t>
        </w:r>
      </w:hyperlink>
    </w:p>
    <w:p>
      <w:r>
        <w:br w:type="page"/>
      </w:r>
    </w:p>
    <w:p>
      <w:pPr>
        <w:pStyle w:val="Heading1"/>
        <w:bidi/>
        <w:spacing w:after="160" w:before="240"/>
        <w:jc w:val="right"/>
      </w:pPr>
      <w:r>
        <w:rPr>
          <w:rFonts w:ascii="Arial" w:cs="Arial" w:eastAsia="Arial" w:hAnsi="Arial"/>
          <w:rtl/>
        </w:rPr>
        <w:t xml:space="preserve">تويو — ToYou</w:t>
      </w:r>
    </w:p>
    <w:p>
      <w:pPr>
        <w:bidi/>
        <w:spacing w:after="120" w:line="300"/>
        <w:jc w:val="right"/>
      </w:pPr>
      <w:r>
        <w:rPr>
          <w:rFonts w:ascii="Arial" w:cs="Arial" w:eastAsia="Arial" w:hAnsi="Arial"/>
          <w:b/>
          <w:bCs/>
          <w:color w:val="1F3A5F"/>
          <w:rtl/>
        </w:rPr>
        <w:t xml:space="preserve">اللوجو: </w:t>
      </w:r>
      <w:r>
        <w:rPr>
          <w:rFonts w:ascii="Arial" w:cs="Arial" w:eastAsia="Arial" w:hAnsi="Arial"/>
          <w:rtl/>
        </w:rPr>
        <w:t xml:space="preserve">شعار كتابي «ToYou» (أُعيد تصميمه عام 2025). سوبر-أب سعودي يغطي أكثر من 60 مدينة. الشركة المالكة: Aram Meem LLC.</w:t>
      </w:r>
    </w:p>
    <w:p>
      <w:pPr>
        <w:bidi/>
        <w:spacing w:after="120" w:line="300"/>
        <w:jc w:val="right"/>
      </w:pPr>
      <w:r>
        <w:rPr>
          <w:rFonts w:ascii="Arial" w:cs="Arial" w:eastAsia="Arial" w:hAnsi="Arial"/>
          <w:b/>
          <w:bCs/>
          <w:color w:val="1F3A5F"/>
          <w:rtl/>
        </w:rPr>
        <w:t xml:space="preserve">الخط: </w:t>
      </w:r>
      <w:r>
        <w:rPr>
          <w:rFonts w:ascii="Arial" w:cs="Arial" w:eastAsia="Arial" w:hAnsi="Arial"/>
          <w:rtl/>
        </w:rPr>
        <w:t xml:space="preserve">غير منشور رسمياً.</w:t>
      </w:r>
    </w:p>
    <w:p>
      <w:pPr>
        <w:pStyle w:val="Heading2"/>
        <w:bidi/>
        <w:spacing w:after="120" w:before="200"/>
        <w:jc w:val="right"/>
      </w:pPr>
      <w:r>
        <w:rPr>
          <w:rFonts w:ascii="Arial" w:cs="Arial" w:eastAsia="Arial" w:hAnsi="Arial"/>
          <w:rtl/>
        </w:rPr>
        <w:t xml:space="preserve">الألوان</w:t>
      </w:r>
    </w:p>
    <w:p>
      <w:pPr>
        <w:bidi/>
        <w:spacing w:after="120" w:line="300"/>
        <w:jc w:val="right"/>
      </w:pPr>
      <w:r>
        <w:rPr>
          <w:rFonts w:ascii="Arial" w:cs="Arial" w:eastAsia="Arial" w:hAnsi="Arial"/>
          <w:rtl/>
        </w:rPr>
        <w:t xml:space="preserve">لم أتمكّن من تأكيد أكواد الألوان الرسمية لتويو من مصدر موثوق (الموقع والـ Brandfetch لا يُظهران الأكواد نصياً). يُنصح بأخذها مباشرةً من شعار التطبيق الحالي عبر أداة Color Picker، أو من الـ Brand Kit الرسمي.</w:t>
      </w:r>
    </w:p>
    <w:p>
      <w:pPr>
        <w:bidi/>
        <w:spacing w:after="120" w:line="300"/>
        <w:jc w:val="right"/>
      </w:pPr>
      <w:r>
        <w:rPr>
          <w:rFonts w:ascii="Arial" w:cs="Arial" w:eastAsia="Arial" w:hAnsi="Arial"/>
          <w:i/>
          <w:iCs/>
          <w:color w:val="777777"/>
          <w:sz w:val="18"/>
          <w:szCs w:val="18"/>
          <w:rtl/>
        </w:rPr>
        <w:t xml:space="preserve">مستوى التأكد: غير مؤكّد — يحتاج تأكيد من المصدر الرسمي</w:t>
      </w:r>
    </w:p>
    <w:p>
      <w:pPr>
        <w:bidi/>
        <w:spacing w:after="120" w:line="300"/>
        <w:jc w:val="right"/>
      </w:pPr>
      <w:r>
        <w:rPr>
          <w:rFonts w:ascii="Arial" w:cs="Arial" w:eastAsia="Arial" w:hAnsi="Arial"/>
          <w:b/>
          <w:bCs/>
          <w:color w:val="1F3A5F"/>
          <w:rtl/>
        </w:rPr>
        <w:t xml:space="preserve">المصدر: </w:t>
      </w:r>
      <w:hyperlink w:history="1" r:id="rIdjtpniuvqfet-braqtdcdk">
        <w:r>
          <w:rPr>
            <w:rStyle w:val="Hyperlink"/>
            <w:rFonts w:ascii="Arial" w:cs="Arial" w:eastAsia="Arial" w:hAnsi="Arial"/>
          </w:rPr>
          <w:t xml:space="preserve">ToYou — الموقع الرسمي</w:t>
        </w:r>
      </w:hyperlink>
    </w:p>
    <w:p>
      <w:pPr>
        <w:bidi/>
        <w:spacing w:after="120" w:line="300"/>
        <w:jc w:val="right"/>
      </w:pPr>
      <w:r>
        <w:rPr>
          <w:rFonts w:ascii="Arial" w:cs="Arial" w:eastAsia="Arial" w:hAnsi="Arial"/>
          <w:b/>
          <w:bCs/>
          <w:color w:val="1F3A5F"/>
          <w:rtl/>
        </w:rPr>
        <w:t xml:space="preserve">المصدر: </w:t>
      </w:r>
      <w:hyperlink w:history="1" r:id="rIdoueoqf4-6cvv4pndphkbm">
        <w:r>
          <w:rPr>
            <w:rStyle w:val="Hyperlink"/>
            <w:rFonts w:ascii="Arial" w:cs="Arial" w:eastAsia="Arial" w:hAnsi="Arial"/>
          </w:rPr>
          <w:t xml:space="preserve">Brandfetch — ToYou</w:t>
        </w:r>
      </w:hyperlink>
    </w:p>
    <w:p>
      <w:r>
        <w:br w:type="page"/>
      </w:r>
    </w:p>
    <w:p>
      <w:pPr>
        <w:pStyle w:val="Heading1"/>
        <w:bidi/>
        <w:spacing w:after="160" w:before="240"/>
        <w:jc w:val="right"/>
      </w:pPr>
      <w:r>
        <w:rPr>
          <w:rFonts w:ascii="Arial" w:cs="Arial" w:eastAsia="Arial" w:hAnsi="Arial"/>
          <w:rtl/>
        </w:rPr>
        <w:t xml:space="preserve">جدول مقارنة سريع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rPr>
          <w:tblHeader/>
        </w:trPr>
        <w:tc>
          <w:tcPr>
            <w:tcW w:type="dxa" w:w="22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التطبيق</w:t>
            </w:r>
          </w:p>
        </w:tc>
        <w:tc>
          <w:tcPr>
            <w:tcW w:type="dxa" w:w="22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اللون الأساسي</w:t>
            </w:r>
          </w:p>
        </w:tc>
        <w:tc>
          <w:tcPr>
            <w:tcW w:type="dxa" w:w="29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الخط</w:t>
            </w:r>
          </w:p>
        </w:tc>
        <w:tc>
          <w:tcPr>
            <w:tcW w:type="dxa" w:w="20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vAlign w:val="center"/>
          </w:tcPr>
          <w:p>
            <w:pPr>
              <w:bidi/>
              <w:jc w:val="center"/>
            </w:pPr>
            <w:r>
              <w:rPr>
                <w:rFonts w:ascii="Arial" w:cs="Arial" w:eastAsia="Arial" w:hAnsi="Arial"/>
                <w:b/>
                <w:bCs/>
                <w:color w:val="FFFFFF"/>
                <w:rtl/>
              </w:rPr>
              <w:t xml:space="preserve">التأكد</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jc w:val="center"/>
            </w:pPr>
            <w:r>
              <w:rPr>
                <w:rFonts w:ascii="Arial" w:cs="Arial" w:eastAsia="Arial" w:hAnsi="Arial"/>
                <w:sz w:val="20"/>
                <w:szCs w:val="20"/>
                <w:rtl/>
              </w:rPr>
              <w:t xml:space="preserve">كيتا</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jc w:val="center"/>
            </w:pPr>
            <w:r>
              <w:rPr>
                <w:rFonts w:ascii="Arial" w:cs="Arial" w:eastAsia="Arial" w:hAnsi="Arial"/>
                <w:sz w:val="20"/>
                <w:szCs w:val="20"/>
                <w:rtl/>
              </w:rPr>
              <w:t xml:space="preserve">#FFD100 أصفر</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jc w:val="center"/>
            </w:pPr>
            <w:r>
              <w:rPr>
                <w:rFonts w:ascii="Arial" w:cs="Arial" w:eastAsia="Arial" w:hAnsi="Arial"/>
                <w:sz w:val="20"/>
                <w:szCs w:val="20"/>
                <w:rtl/>
              </w:rPr>
              <w:t xml:space="preserve">مخصّص (غير منشور)</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jc w:val="center"/>
            </w:pPr>
            <w:r>
              <w:rPr>
                <w:rFonts w:ascii="Arial" w:cs="Arial" w:eastAsia="Arial" w:hAnsi="Arial"/>
                <w:sz w:val="20"/>
                <w:szCs w:val="20"/>
                <w:rtl/>
              </w:rPr>
              <w:t xml:space="preserve">تقريبي</w:t>
            </w:r>
          </w:p>
        </w:tc>
      </w:tr>
      <w:tr>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vAlign w:val="center"/>
          </w:tcPr>
          <w:p>
            <w:pPr>
              <w:bidi/>
              <w:jc w:val="center"/>
            </w:pPr>
            <w:r>
              <w:rPr>
                <w:rFonts w:ascii="Arial" w:cs="Arial" w:eastAsia="Arial" w:hAnsi="Arial"/>
                <w:sz w:val="20"/>
                <w:szCs w:val="20"/>
                <w:rtl/>
              </w:rPr>
              <w:t xml:space="preserve">هنجرستيشن</w:t>
            </w:r>
          </w:p>
        </w:tc>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vAlign w:val="center"/>
          </w:tcPr>
          <w:p>
            <w:pPr>
              <w:bidi/>
              <w:jc w:val="center"/>
            </w:pPr>
            <w:r>
              <w:rPr>
                <w:rFonts w:ascii="Arial" w:cs="Arial" w:eastAsia="Arial" w:hAnsi="Arial"/>
                <w:sz w:val="20"/>
                <w:szCs w:val="20"/>
                <w:rtl/>
              </w:rPr>
              <w:t xml:space="preserve">#FFD700 أصفر</w:t>
            </w:r>
          </w:p>
        </w:tc>
        <w:tc>
          <w:tcPr>
            <w:tcW w:type="dxa" w:w="29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vAlign w:val="center"/>
          </w:tcPr>
          <w:p>
            <w:pPr>
              <w:bidi/>
              <w:jc w:val="center"/>
            </w:pPr>
            <w:r>
              <w:rPr>
                <w:rFonts w:ascii="Arial" w:cs="Arial" w:eastAsia="Arial" w:hAnsi="Arial"/>
                <w:sz w:val="20"/>
                <w:szCs w:val="20"/>
                <w:rtl/>
              </w:rPr>
              <w:t xml:space="preserve">مخصّص (غير منشور)</w:t>
            </w:r>
          </w:p>
        </w:tc>
        <w:tc>
          <w:tcPr>
            <w:tcW w:type="dxa" w:w="20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vAlign w:val="center"/>
          </w:tcPr>
          <w:p>
            <w:pPr>
              <w:bidi/>
              <w:jc w:val="center"/>
            </w:pPr>
            <w:r>
              <w:rPr>
                <w:rFonts w:ascii="Arial" w:cs="Arial" w:eastAsia="Arial" w:hAnsi="Arial"/>
                <w:sz w:val="20"/>
                <w:szCs w:val="20"/>
                <w:rtl/>
              </w:rPr>
              <w:t xml:space="preserve">موثّق</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jc w:val="center"/>
            </w:pPr>
            <w:r>
              <w:rPr>
                <w:rFonts w:ascii="Arial" w:cs="Arial" w:eastAsia="Arial" w:hAnsi="Arial"/>
                <w:sz w:val="20"/>
                <w:szCs w:val="20"/>
                <w:rtl/>
              </w:rPr>
              <w:t xml:space="preserve">جاهز</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jc w:val="center"/>
            </w:pPr>
            <w:r>
              <w:rPr>
                <w:rFonts w:ascii="Arial" w:cs="Arial" w:eastAsia="Arial" w:hAnsi="Arial"/>
                <w:sz w:val="20"/>
                <w:szCs w:val="20"/>
                <w:rtl/>
              </w:rPr>
              <w:t xml:space="preserve">#E2231A أحمر</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jc w:val="center"/>
            </w:pPr>
            <w:r>
              <w:rPr>
                <w:rFonts w:ascii="Arial" w:cs="Arial" w:eastAsia="Arial" w:hAnsi="Arial"/>
                <w:sz w:val="20"/>
                <w:szCs w:val="20"/>
                <w:rtl/>
              </w:rPr>
              <w:t xml:space="preserve">Avenir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jc w:val="center"/>
            </w:pPr>
            <w:r>
              <w:rPr>
                <w:rFonts w:ascii="Arial" w:cs="Arial" w:eastAsia="Arial" w:hAnsi="Arial"/>
                <w:sz w:val="20"/>
                <w:szCs w:val="20"/>
                <w:rtl/>
              </w:rPr>
              <w:t xml:space="preserve">موثّق</w:t>
            </w:r>
          </w:p>
        </w:tc>
      </w:tr>
      <w:tr>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vAlign w:val="center"/>
          </w:tcPr>
          <w:p>
            <w:pPr>
              <w:bidi/>
              <w:jc w:val="center"/>
            </w:pPr>
            <w:r>
              <w:rPr>
                <w:rFonts w:ascii="Arial" w:cs="Arial" w:eastAsia="Arial" w:hAnsi="Arial"/>
                <w:sz w:val="20"/>
                <w:szCs w:val="20"/>
                <w:rtl/>
              </w:rPr>
              <w:t xml:space="preserve">ذا شيفز</w:t>
            </w:r>
          </w:p>
        </w:tc>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vAlign w:val="center"/>
          </w:tcPr>
          <w:p>
            <w:pPr>
              <w:bidi/>
              <w:jc w:val="center"/>
            </w:pPr>
            <w:r>
              <w:rPr>
                <w:rFonts w:ascii="Arial" w:cs="Arial" w:eastAsia="Arial" w:hAnsi="Arial"/>
                <w:sz w:val="20"/>
                <w:szCs w:val="20"/>
                <w:rtl/>
              </w:rPr>
              <w:t xml:space="preserve">#DC674E مرجاني</w:t>
            </w:r>
          </w:p>
        </w:tc>
        <w:tc>
          <w:tcPr>
            <w:tcW w:type="dxa" w:w="29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vAlign w:val="center"/>
          </w:tcPr>
          <w:p>
            <w:pPr>
              <w:bidi/>
              <w:jc w:val="center"/>
            </w:pPr>
            <w:r>
              <w:rPr>
                <w:rFonts w:ascii="Arial" w:cs="Arial" w:eastAsia="Arial" w:hAnsi="Arial"/>
                <w:sz w:val="20"/>
                <w:szCs w:val="20"/>
                <w:rtl/>
              </w:rPr>
              <w:t xml:space="preserve">غير منشور</w:t>
            </w:r>
          </w:p>
        </w:tc>
        <w:tc>
          <w:tcPr>
            <w:tcW w:type="dxa" w:w="20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vAlign w:val="center"/>
          </w:tcPr>
          <w:p>
            <w:pPr>
              <w:bidi/>
              <w:jc w:val="center"/>
            </w:pPr>
            <w:r>
              <w:rPr>
                <w:rFonts w:ascii="Arial" w:cs="Arial" w:eastAsia="Arial" w:hAnsi="Arial"/>
                <w:sz w:val="20"/>
                <w:szCs w:val="20"/>
                <w:rtl/>
              </w:rPr>
              <w:t xml:space="preserve">موثّق</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jc w:val="center"/>
            </w:pPr>
            <w:r>
              <w:rPr>
                <w:rFonts w:ascii="Arial" w:cs="Arial" w:eastAsia="Arial" w:hAnsi="Arial"/>
                <w:sz w:val="20"/>
                <w:szCs w:val="20"/>
                <w:rtl/>
              </w:rPr>
              <w:t xml:space="preserve">نينجا</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jc w:val="center"/>
            </w:pPr>
            <w:r>
              <w:rPr>
                <w:rFonts w:ascii="Arial" w:cs="Arial" w:eastAsia="Arial" w:hAnsi="Arial"/>
                <w:sz w:val="20"/>
                <w:szCs w:val="20"/>
                <w:rtl/>
              </w:rPr>
              <w:t xml:space="preserve">#00ABB9 تركوازي</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jc w:val="center"/>
            </w:pPr>
            <w:r>
              <w:rPr>
                <w:rFonts w:ascii="Arial" w:cs="Arial" w:eastAsia="Arial" w:hAnsi="Arial"/>
                <w:sz w:val="20"/>
                <w:szCs w:val="20"/>
                <w:rtl/>
              </w:rPr>
              <w:t xml:space="preserve">غير منشور</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jc w:val="center"/>
            </w:pPr>
            <w:r>
              <w:rPr>
                <w:rFonts w:ascii="Arial" w:cs="Arial" w:eastAsia="Arial" w:hAnsi="Arial"/>
                <w:sz w:val="20"/>
                <w:szCs w:val="20"/>
                <w:rtl/>
              </w:rPr>
              <w:t xml:space="preserve">موثّق</w:t>
            </w:r>
          </w:p>
        </w:tc>
      </w:tr>
      <w:tr>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vAlign w:val="center"/>
          </w:tcPr>
          <w:p>
            <w:pPr>
              <w:bidi/>
              <w:jc w:val="center"/>
            </w:pPr>
            <w:r>
              <w:rPr>
                <w:rFonts w:ascii="Arial" w:cs="Arial" w:eastAsia="Arial" w:hAnsi="Arial"/>
                <w:sz w:val="20"/>
                <w:szCs w:val="20"/>
                <w:rtl/>
              </w:rPr>
              <w:t xml:space="preserve">مرسول</w:t>
            </w:r>
          </w:p>
        </w:tc>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vAlign w:val="center"/>
          </w:tcPr>
          <w:p>
            <w:pPr>
              <w:bidi/>
              <w:jc w:val="center"/>
            </w:pPr>
            <w:r>
              <w:rPr>
                <w:rFonts w:ascii="Arial" w:cs="Arial" w:eastAsia="Arial" w:hAnsi="Arial"/>
                <w:sz w:val="20"/>
                <w:szCs w:val="20"/>
                <w:rtl/>
              </w:rPr>
              <w:t xml:space="preserve">#7EC638 أخضر</w:t>
            </w:r>
          </w:p>
        </w:tc>
        <w:tc>
          <w:tcPr>
            <w:tcW w:type="dxa" w:w="29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vAlign w:val="center"/>
          </w:tcPr>
          <w:p>
            <w:pPr>
              <w:bidi/>
              <w:jc w:val="center"/>
            </w:pPr>
            <w:r>
              <w:rPr>
                <w:rFonts w:ascii="Arial" w:cs="Arial" w:eastAsia="Arial" w:hAnsi="Arial"/>
                <w:sz w:val="20"/>
                <w:szCs w:val="20"/>
                <w:rtl/>
              </w:rPr>
              <w:t xml:space="preserve">غير منشور</w:t>
            </w:r>
          </w:p>
        </w:tc>
        <w:tc>
          <w:tcPr>
            <w:tcW w:type="dxa" w:w="20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vAlign w:val="center"/>
          </w:tcPr>
          <w:p>
            <w:pPr>
              <w:bidi/>
              <w:jc w:val="center"/>
            </w:pPr>
            <w:r>
              <w:rPr>
                <w:rFonts w:ascii="Arial" w:cs="Arial" w:eastAsia="Arial" w:hAnsi="Arial"/>
                <w:sz w:val="20"/>
                <w:szCs w:val="20"/>
                <w:rtl/>
              </w:rPr>
              <w:t xml:space="preserve">موثّق</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jc w:val="center"/>
            </w:pPr>
            <w:r>
              <w:rPr>
                <w:rFonts w:ascii="Arial" w:cs="Arial" w:eastAsia="Arial" w:hAnsi="Arial"/>
                <w:sz w:val="20"/>
                <w:szCs w:val="20"/>
                <w:rtl/>
              </w:rPr>
              <w:t xml:space="preserve">تويو</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jc w:val="center"/>
            </w:pPr>
            <w:r>
              <w:rPr>
                <w:rFonts w:ascii="Arial" w:cs="Arial" w:eastAsia="Arial" w:hAnsi="Arial"/>
                <w:sz w:val="20"/>
                <w:szCs w:val="20"/>
                <w:rtl/>
              </w:rPr>
              <w:t xml:space="preserve">غير مؤكّد</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jc w:val="center"/>
            </w:pPr>
            <w:r>
              <w:rPr>
                <w:rFonts w:ascii="Arial" w:cs="Arial" w:eastAsia="Arial" w:hAnsi="Arial"/>
                <w:sz w:val="20"/>
                <w:szCs w:val="20"/>
                <w:rtl/>
              </w:rPr>
              <w:t xml:space="preserve">غير منشور</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bidi/>
              <w:jc w:val="center"/>
            </w:pPr>
            <w:r>
              <w:rPr>
                <w:rFonts w:ascii="Arial" w:cs="Arial" w:eastAsia="Arial" w:hAnsi="Arial"/>
                <w:sz w:val="20"/>
                <w:szCs w:val="20"/>
                <w:rtl/>
              </w:rPr>
              <w:t xml:space="preserve">غير مؤكّد</w:t>
            </w:r>
          </w:p>
        </w:tc>
      </w:tr>
    </w:tbl>
    <w:p>
      <w:pPr>
        <w:bidi/>
        <w:spacing w:after="120" w:line="300"/>
        <w:jc w:val="right"/>
      </w:pPr>
      <w:r>
        <w:rPr>
          <w:rFonts w:ascii="Arial" w:cs="Arial" w:eastAsia="Arial" w:hAnsi="Arial"/>
          <w:i/>
          <w:iCs/>
          <w:color w:val="777777"/>
          <w:sz w:val="18"/>
          <w:szCs w:val="18"/>
          <w:rtl/>
        </w:rPr>
        <w:t xml:space="preserve">ملاحظة: ترتيب الأعمدة من اليمين لليسار يتبع اتجاه اللغة العربية.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sgxagfbqqidti06h4wzz" Type="http://schemas.openxmlformats.org/officeDocument/2006/relationships/hyperlink" Target="https://www.keeta-global.com/SA/en" TargetMode="External"/><Relationship Id="rId7kjk0ep_wq9wlj3yb8dii" Type="http://schemas.openxmlformats.org/officeDocument/2006/relationships/hyperlink" Target="https://brandfetch.com/keeta.com" TargetMode="External"/><Relationship Id="rIdqy4pdxyceriwmavkhamru" Type="http://schemas.openxmlformats.org/officeDocument/2006/relationships/hyperlink" Target="https://hungerstation.com/sa-en" TargetMode="External"/><Relationship Id="rIdyt-zebassa-dh49lqh_ni" Type="http://schemas.openxmlformats.org/officeDocument/2006/relationships/hyperlink" Target="https://brandfetch.com/hungerstation.com" TargetMode="External"/><Relationship Id="rIdv2_2nupdisie3rmtrf4ho" Type="http://schemas.openxmlformats.org/officeDocument/2006/relationships/hyperlink" Target="https://strapi.wasmenia.com/uploads/JAHEZ_Guidelines_f665b32137.pdf" TargetMode="External"/><Relationship Id="rIdsgmvluj-u77gcjsoceq8x" Type="http://schemas.openxmlformats.org/officeDocument/2006/relationships/hyperlink" Target="https://brandfetch.com/jahez.net" TargetMode="External"/><Relationship Id="rIdl8hqzxedvgu7hc5pumd68" Type="http://schemas.openxmlformats.org/officeDocument/2006/relationships/hyperlink" Target="https://brandfetch.com/thechefz.co" TargetMode="External"/><Relationship Id="rId5rtofomqrahjx-djdjybi" Type="http://schemas.openxmlformats.org/officeDocument/2006/relationships/hyperlink" Target="https://ananinja.com/sa/en/about" TargetMode="External"/><Relationship Id="rIdpdtfwem6sozhfvzq3-i5d" Type="http://schemas.openxmlformats.org/officeDocument/2006/relationships/hyperlink" Target="https://brandfetch.com/ananinja.com" TargetMode="External"/><Relationship Id="rIdmrytebznusztg5nwke3mq" Type="http://schemas.openxmlformats.org/officeDocument/2006/relationships/hyperlink" Target="https://strapi.wasmenia.com/uploads/Mrsool_Brand_Style_Guideline_2021_67f0a81765.pdf" TargetMode="External"/><Relationship Id="rIdu28ccht9gkqulmqqlopb6" Type="http://schemas.openxmlformats.org/officeDocument/2006/relationships/hyperlink" Target="https://brandfetch.com/mrsool.co" TargetMode="External"/><Relationship Id="rIdjtpniuvqfet-braqtdcdk" Type="http://schemas.openxmlformats.org/officeDocument/2006/relationships/hyperlink" Target="https://toyou.io/en/about-us/" TargetMode="External"/><Relationship Id="rIdoueoqf4-6cvv4pndphkbm" Type="http://schemas.openxmlformats.org/officeDocument/2006/relationships/hyperlink" Target="https://brandfetch.com/toyou.io"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2026-06-26T10:21:04.273Z</dcterms:created>
  <dcterms:modified xsi:type="dcterms:W3CDTF">2026-06-26T10:21:04.273Z</dcterms:modified>
</cp:coreProperties>
</file>

<file path=docProps/custom.xml><?xml version="1.0" encoding="utf-8"?>
<Properties xmlns="http://schemas.openxmlformats.org/officeDocument/2006/custom-properties" xmlns:vt="http://schemas.openxmlformats.org/officeDocument/2006/docPropsVTypes"/>
</file>