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ESQUEMA DE ENDEREÇAMENTO IP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Projeto Final — CodeSecure, Lda.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CyberSecurity nas Empresas — Simulação de Ataque, Defesa e Monitorização</w:t>
      </w:r>
    </w:p>
    <w:p>
      <w:pPr>
        <w:pStyle w:val="Heading1"/>
      </w:pPr>
      <w:r>
        <w:t xml:space="preserve">1. Esquema de VLANs e Sub-redes</w:t>
      </w:r>
    </w:p>
    <w:p>
      <w:pPr>
        <w:spacing w:after="200"/>
      </w:pPr>
      <w:r>
        <w:rPr>
          <w:sz w:val="20"/>
          <w:szCs w:val="20"/>
        </w:rPr>
        <w:t xml:space="preserve">A segmentação da rede da CodeSecure está organizada por zonas funcionais, com VLANs dedicadas para cada departamento, para o Data Center, para as DMZs e para gestão de equipamentos. Todos os endereços internos utilizam a gama privada 192.168.x.x, enquanto os serviços expostos à Internet são traduzidos via NAT estático para endereços públicos.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1600"/>
        <w:gridCol w:w="1400"/>
        <w:gridCol w:w="246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Sub-rede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DEPARTAMENTOS INTERNOS (Rede Privada)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~13 PCs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Recursos Humanos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Programação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 PCs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Dept. Programação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 PCs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Suporte Técnico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CENTER / INFRAESTRUTURA (Rede Privada)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DataCenter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 Servers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AD, SIEM, ELK, File Server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DMZ — SERVIÇOS EXPOSTOS À INTERNET (NAT para IP Público)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DMZ-Serviços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Servers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Web, DNS Público, Mail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DMZ-Clientes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~134 Servers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sites + 14 VMs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GESTÃO DE EQUIPAMENTOS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Gestão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192.168.99.0/24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Switches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VLAN</w:t>
            </w:r>
          </w:p>
        </w:tc>
      </w:tr>
    </w:tbl>
    <w:p>
      <w:pPr>
        <w:pStyle w:val="Heading1"/>
      </w:pPr>
      <w:r>
        <w:t xml:space="preserve">2. Ligações Ponto-a-Ponto</w:t>
      </w:r>
    </w:p>
    <w:p>
      <w:pPr>
        <w:spacing w:after="200"/>
      </w:pPr>
      <w:r>
        <w:rPr>
          <w:sz w:val="20"/>
          <w:szCs w:val="20"/>
        </w:rPr>
        <w:t xml:space="preserve">As ligações entre o Firewall e os Core Switches utilizam sub-redes /30 para eficiência de endereçamento. A ligação dupla (Firewall para Core-SW1 e Core-SW2) garante redundância conforme exigido no enunciado.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Ligação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Origem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Destino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Sub-rede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ISP ↔ Firewall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ISP: Gig0/0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FW: Gig0/0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200.200.200.0/30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Firewall ↔ Core-SW1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FW: Gig0/1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SW1: Gig1/0/1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192.168.1.0/30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Firewall ↔ Core-SW2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FW: Gig0/2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SW2: Gig1/0/1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192.168.2.0/30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Core-SW1 ↔ Core-SW2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SW1: Gig1/0/23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SW2: Gig1/0/24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192.168.3.0/30</w:t>
            </w:r>
          </w:p>
        </w:tc>
      </w:tr>
    </w:tbl>
    <w:p>
      <w:pPr>
        <w:pStyle w:val="Heading1"/>
      </w:pPr>
      <w:r>
        <w:t xml:space="preserve">3. Firewall Principal (Router 2911)</w:t>
      </w:r>
    </w:p>
    <w:p>
      <w:pPr>
        <w:spacing w:after="200"/>
      </w:pPr>
      <w:r>
        <w:rPr>
          <w:sz w:val="20"/>
          <w:szCs w:val="20"/>
        </w:rPr>
        <w:t xml:space="preserve">O Firewall Principal é o ponto central de controlo de tráfego entre todas as zonas. Faz a separação entre a rede pública (ISP), as DMZs e a rede interna.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Ligação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Gig0/0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200.200.200.2/30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ISP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Internet (público)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Gig0/1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192.168.1.1/30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Core-SW1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Uplink Core 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Gig0/2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192.168.2.1/30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Core-SW2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Uplink Core 2 (redundância)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ISP (Simulação Internet)</w:t>
      </w:r>
    </w:p>
    <w:p>
      <w:pPr>
        <w:spacing w:after="200"/>
      </w:pPr>
      <w:r>
        <w:rPr>
          <w:sz w:val="20"/>
          <w:szCs w:val="20"/>
        </w:rPr>
        <w:t xml:space="preserve">O router ISP simula a ligação à Internet. Utiliza um endereço público simulado na gama 200.200.200.0/30.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ISP Router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Gig0/0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200.200.200.1/30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Simulação Internet</w:t>
            </w:r>
          </w:p>
        </w:tc>
      </w:tr>
    </w:tbl>
    <w:p>
      <w:pPr>
        <w:pStyle w:val="Heading1"/>
      </w:pPr>
      <w:r>
        <w:t xml:space="preserve">5. Endereçamento dos Servidores</w:t>
      </w:r>
    </w:p>
    <w:p>
      <w:pPr>
        <w:spacing w:after="200"/>
      </w:pPr>
      <w:r>
        <w:rPr>
          <w:sz w:val="20"/>
          <w:szCs w:val="20"/>
        </w:rPr>
        <w:t xml:space="preserve">Todos os servidores utilizam IPs estáticos. Os servidores do Data Center (VLAN 40) são exclusivamente internos. Os servidores das DMZs (VLANs 50 e 60) têm IPs privados internamente e são expostos via NAT estático.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600"/>
        <w:gridCol w:w="15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Servidor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CENTER — VLAN 40 (192.168.40.0/24)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AD-DC01 (AD+DNS+DHCP)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SIEM-Wazuh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LOG-ELK Stack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Partilha de Ficheiros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DMZ SERVIÇOS — VLAN 50 (192.168.50.0/24)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Web-Server-DMZ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DNS-Público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Mail-Gateway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360"/>
            <w:gridSpan w:val="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DMZ CLIENTES — VLAN 60 (192.168.60.0/24)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 Web Servers Clientes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VMs RedHat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</w:tr>
    </w:tbl>
    <w:p>
      <w:pPr>
        <w:pStyle w:val="Heading1"/>
      </w:pPr>
      <w:r>
        <w:t xml:space="preserve">6. Configuração DHCP</w:t>
      </w:r>
    </w:p>
    <w:p>
      <w:pPr>
        <w:spacing w:after="200"/>
      </w:pPr>
      <w:r>
        <w:rPr>
          <w:sz w:val="20"/>
          <w:szCs w:val="20"/>
        </w:rPr>
        <w:t xml:space="preserve">O servidor AD-DC01 (192.168.40.10) atua como servidor DHCP para os departamentos internos. Os Core Switches farão DHCP relay (ip helper-address) para encaminhar os pedidos DHCP das VLANs de acesso.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900"/>
        <w:gridCol w:w="19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Range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Server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Lease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10 - RH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192.168.10.100 - .200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horas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20 - Prog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192.168.20.100 - .200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horas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30 - Suporte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192.168.30.100 - .200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192.168.30.1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horas</w:t>
            </w:r>
          </w:p>
        </w:tc>
      </w:tr>
    </w:tbl>
    <w:p>
      <w:pPr>
        <w:pStyle w:val="Heading1"/>
      </w:pPr>
      <w:r>
        <w:t xml:space="preserve">7. Tradução de Endereços (NAT)</w:t>
      </w:r>
    </w:p>
    <w:p>
      <w:pPr>
        <w:spacing w:after="200"/>
      </w:pPr>
      <w:r>
        <w:rPr>
          <w:sz w:val="20"/>
          <w:szCs w:val="20"/>
        </w:rPr>
        <w:t xml:space="preserve">Os serviços expostos utilizam NAT estático (1:1) para mapear IPs privados a IPs públicos. O tráfego dos departamentos internos sai para a Internet via PAT (overload) no IP público do Firewall.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Privado (Interno)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Público (NAT)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Web-Server-DMZ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200.200.200.10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80, 443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DNS-Público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200.200.200.11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UDP 53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Mail-Gateway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192.168.50.12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200.200.200.12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25, 587, 993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120 Web Servers Clientes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200.200.200.20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80, 443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VMs RedHat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192.168.60.11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200.200.200.21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Variável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 (Internos → Internet)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192.168.10/20/30.0/24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200.200.200.2 (overload)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Dinâmico</w:t>
            </w:r>
          </w:p>
        </w:tc>
      </w:tr>
    </w:tbl>
    <w:p>
      <w:pPr>
        <w:pStyle w:val="Heading1"/>
      </w:pPr>
      <w:r>
        <w:t xml:space="preserve">8. Resumo de Zonas de Segurança</w:t>
      </w:r>
    </w:p>
    <w:p>
      <w:pPr>
        <w:spacing w:after="100"/>
      </w:pPr>
      <w:r>
        <w:rPr>
          <w:b/>
          <w:bCs/>
          <w:color w:val="2E75B6"/>
          <w:sz w:val="20"/>
          <w:szCs w:val="20"/>
        </w:rPr>
        <w:t xml:space="preserve">ZONA INTERNA (Privada, sem acesso direto do exterior):</w:t>
      </w:r>
    </w:p>
    <w:p>
      <w:pPr>
        <w:spacing w:after="40"/>
      </w:pPr>
      <w:r>
        <w:rPr>
          <w:sz w:val="20"/>
          <w:szCs w:val="20"/>
        </w:rPr>
        <w:t xml:space="preserve">     •  VLAN 10 (RH) — Apenas acesso interno e Internet via PAT</w:t>
      </w:r>
    </w:p>
    <w:p>
      <w:pPr>
        <w:spacing w:after="40"/>
      </w:pPr>
      <w:r>
        <w:rPr>
          <w:sz w:val="20"/>
          <w:szCs w:val="20"/>
        </w:rPr>
        <w:t xml:space="preserve">     •  VLAN 20 (Programação) — Acesso interno, Internet e DMZ (para deploy)</w:t>
      </w:r>
    </w:p>
    <w:p>
      <w:pPr>
        <w:spacing w:after="40"/>
      </w:pPr>
      <w:r>
        <w:rPr>
          <w:sz w:val="20"/>
          <w:szCs w:val="20"/>
        </w:rPr>
        <w:t xml:space="preserve">     •  VLAN 30 (Suporte) — Acesso interno e Internet via PAT</w:t>
      </w:r>
    </w:p>
    <w:p>
      <w:pPr>
        <w:spacing w:after="40"/>
      </w:pPr>
      <w:r>
        <w:rPr>
          <w:sz w:val="20"/>
          <w:szCs w:val="20"/>
        </w:rPr>
        <w:t xml:space="preserve">     •  VLAN 40 (DataCenter) — Serviços críticos, sem acesso direto do exterior</w:t>
      </w:r>
    </w:p>
    <w:p>
      <w:pPr>
        <w:spacing w:after="40"/>
      </w:pPr>
      <w:r>
        <w:rPr>
          <w:sz w:val="20"/>
          <w:szCs w:val="20"/>
        </w:rPr>
        <w:t xml:space="preserve">     •  VLAN 99 (Gestão) — Acesso administrativo aos equipamentos de rede</w:t>
      </w:r>
    </w:p>
    <w:p>
      <w:pPr>
        <w:spacing w:before="200" w:after="100"/>
      </w:pPr>
      <w:r>
        <w:rPr>
          <w:b/>
          <w:bCs/>
          <w:color w:val="C05621"/>
          <w:sz w:val="20"/>
          <w:szCs w:val="20"/>
        </w:rPr>
        <w:t xml:space="preserve">ZONA DMZ (Exposta via NAT, acessível do exterior com restrições):</w:t>
      </w:r>
    </w:p>
    <w:p>
      <w:pPr>
        <w:spacing w:after="40"/>
      </w:pPr>
      <w:r>
        <w:rPr>
          <w:sz w:val="20"/>
          <w:szCs w:val="20"/>
        </w:rPr>
        <w:t xml:space="preserve">     •  VLAN 50 (DMZ-Serviços) — Web server, DNS público, Mail gateway</w:t>
      </w:r>
    </w:p>
    <w:p>
      <w:pPr>
        <w:spacing w:after="40"/>
      </w:pPr>
      <w:r>
        <w:rPr>
          <w:sz w:val="20"/>
          <w:szCs w:val="20"/>
        </w:rPr>
        <w:t xml:space="preserve">     •  VLAN 60 (DMZ-Clientes) — 120 sites alojados + 14 VMs de clientes externos</w:t>
      </w:r>
    </w:p>
    <w:p>
      <w:pPr>
        <w:spacing w:before="200" w:after="100"/>
      </w:pPr>
      <w:r>
        <w:rPr>
          <w:b/>
          <w:bCs/>
          <w:color w:val="CC0000"/>
          <w:sz w:val="20"/>
          <w:szCs w:val="20"/>
        </w:rPr>
        <w:t xml:space="preserve">ZONA PÚBLICA (Internet):</w:t>
      </w:r>
    </w:p>
    <w:p>
      <w:pPr>
        <w:spacing w:after="40"/>
      </w:pPr>
      <w:r>
        <w:rPr>
          <w:sz w:val="20"/>
          <w:szCs w:val="20"/>
        </w:rPr>
        <w:t xml:space="preserve">     •  200.200.200.0/30 — Link ISP (simulação)</w:t>
      </w:r>
    </w:p>
    <w:p>
      <w:pPr>
        <w:spacing w:after="40"/>
      </w:pPr>
      <w:r>
        <w:rPr>
          <w:sz w:val="20"/>
          <w:szCs w:val="20"/>
        </w:rPr>
        <w:t xml:space="preserve">     •  200.200.200.10-21 — Pool de IPs públicos para NAT estático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Projeto Final Integrador CyberSecurity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CodeSecure, Lda. </w:t>
    </w:r>
    <w:r>
      <w:rPr>
        <w:rFonts w:ascii="Arial" w:cs="Arial" w:eastAsia="Arial" w:hAnsi="Arial"/>
        <w:color w:val="666666"/>
        <w:sz w:val="18"/>
        <w:szCs w:val="18"/>
      </w:rPr>
      <w:t xml:space="preserve">| Esquema de Endereçamento 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2026-02-16T00:40:46.110Z</dcterms:created>
  <dcterms:modified xsi:type="dcterms:W3CDTF">2026-02-16T00:40:46.111Z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