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>¡Bienvenido a esta muestra de formato! Aquí tenemos texto en cursiva para enfatizar, y negrita cursiva para un impacto adicional. Incluyamos algunos números: 1, 2, 3, e incluso decimales como 3.14159.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>Podemos crear listas en línea como: (a) primer elemento, (b) segundo elemento, (c) tercer elemento. O usar viñetas: • café • té • zumo. Aquí hay algo de código en línea y una mezcla de letras MAYÚSCULAS y minúsculas. Podemos añadir caracteres especiales como @, #, $, %, &amp;, y símbolos matemáticos: π, √, ∞, ±, ≤, ≥.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>No olvides los espacios extra entre palabras, y también podemos usar rayas em—y rayas en–. "Comillas" y 'apóstrofos' son importantes. Podríamos incluir notación de subíndice₂ y superíndice². Aquí hay un formato de hipervínculo y algo de ~~texto tachado~~. Finalmente, terminemos con emojis 😊 y caracteres Unicode: ♠♣♥♦, ¡haciendo de este párrafo una demostración exhaustiva de la variedad de formato de texto!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hyperlink 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>Este único párrafo contiene: negrita, cursiva, negrita cursiva, números, listas, espaciado variado, saltos de línea, caracteres especiales, diferentes casos, formato de código, comillas, tachado y más.</w:t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chat/example.com" TargetMode="External"/><Relationship Id="rId7" Type="http://schemas.openxmlformats.org/officeDocument/2006/relationships/hyperlink" Target="https://claude.ai/chat/example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