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TRƯỜNG ĐẠI HỌC LẠC HỒNG - KHOA CÔNG NGHỆ THÔNG TIN</w:t>
      </w:r>
    </w:p>
    <w:p>
      <w:r>
        <w:rPr>
          <w:b/>
          <w:color w:val="1F4E78"/>
          <w:sz w:val="28"/>
        </w:rPr>
        <w:t>BÁO CÁO TỔNG KẾT KẾT QUẢ KIỂM THỬ THỰC TẾ (TEST REPORT)</w:t>
      </w:r>
    </w:p>
    <w:p>
      <w:r>
        <w:rPr>
          <w:b/>
          <w:sz w:val="23"/>
        </w:rPr>
        <w:t>Đề tài: Nền tảng Crowdfunding gây quỹ cộng đồng (Tử Tế Fund)</w:t>
      </w:r>
    </w:p>
    <w:p>
      <w:r>
        <w:rPr>
          <w:i/>
          <w:sz w:val="21"/>
        </w:rPr>
        <w:t>Học phần: Kiểm thử và Đảm bảo Chất lượng Phần mềm | Lớp: 23CT113 - Nhóm: Nhóm 02</w:t>
      </w:r>
    </w:p>
    <w:p>
      <w:r>
        <w:rPr>
          <w:b/>
          <w:sz w:val="21"/>
        </w:rPr>
        <w:t>Giảng viên hướng dẫn: ThS. Nguyễn Minh Phúc</w:t>
      </w:r>
    </w:p>
    <w:p/>
    <w:p>
      <w:r>
        <w:rPr>
          <w:b/>
          <w:color w:val="1F4E78"/>
          <w:sz w:val="24"/>
        </w:rPr>
        <w:t>1. THÔNG TIN CHUNG DỰ ÁN</w:t>
      </w:r>
    </w:p>
    <w:p>
      <w:r>
        <w:t>• Dự án kiểm thử: Nền tảng Crowdfunding gây quỹ cộng đồng (Tử Tế Fund)</w:t>
        <w:br/>
        <w:t>• Phiên bản hệ thống (Build/Version): Next.js 15.1.4 (App Router) + Prisma 5.22 + NextAuth v5 beta</w:t>
        <w:br/>
        <w:t>• Ngày hoàn thành báo cáo: 30/10/2026</w:t>
        <w:br/>
        <w:t>• Môi trường thực thi kiểm thử: Web Demo Vercel (https://test-gamma-azure-65.vercel.app) và Node.js cục bộ kết nối PostgreSQL Neon</w:t>
        <w:br/>
        <w:t>• Đội ngũ thực hiện: Nhóm 02 (Nguyễn Quách Phú Tài - Test Lead, Trần Xuân Ân, Bùi Đặng Quốc Khánh, Nguyễn Trung Tiến, Nguyễn Khánh Du)</w:t>
        <w:br/>
        <w:t>• Nguồn số liệu chính thức: Bảng tính Test Case_23CT113_Nhom02.xlsx (các sheet TongQuan_Dashboard, TR List, TC List, RTM)</w:t>
      </w:r>
    </w:p>
    <w:p/>
    <w:p>
      <w:r>
        <w:rPr>
          <w:b/>
          <w:color w:val="1F4E78"/>
          <w:sz w:val="24"/>
        </w:rPr>
        <w:t>2. TÓM TẮT KẾT QUẢ THỰC THI (SỐ LIỆU TÍNH TỪ WORKBOOK)</w:t>
      </w:r>
    </w:p>
    <w:p>
      <w:r>
        <w:t>Kết quả kiểm thử được đối soát chính xác 100% từ bảng tính Test Case_23CT113_Nhom02.xlsx:</w:t>
        <w:br/>
        <w:t>• Tổng số Yêu cầu kiểm thử (TR): 42 TRs bao phủ toàn bộ 10 phân hệ nghiệp vụ.</w:t>
        <w:br/>
        <w:t>• Tổng số Kịch bản kiểm thử (TC): 105 TCs (phân bổ: 56 High, 36 Medium, 13 Low).</w:t>
        <w:br/>
        <w:t>• Số TC đã thực thi: 93 TCs (chiếm 88.6% tổng số TC thiết kế).</w:t>
        <w:br/>
        <w:t>• Kết quả trên các TC đã thực thi: 89 PASS (95.7%), 4 FAIL (4.3%), 0 BLOCKED.</w:t>
        <w:br/>
        <w:t>• Tỷ lệ PASS trên số đã chạy: 89 / 93 = 95.7% (Đạt tiêu chuẩn nghiệm thu ≥ 85.0%).</w:t>
        <w:br/>
        <w:t>• Độ bao phủ yêu cầu: 42 / 42 TRs có ít nhất một ca kiểm thử được thực thi thực tế (Độ bao phủ TR đạt 100.0%).</w:t>
        <w:br/>
        <w:t>• Số TC chưa thực thi: 12 TCs được để trống kết quả và ghi rõ lý do chưa chạy (yêu cầu thẻ ngân hàng thật, cổng SMS OTP ngoài đời, chữ ký số token CA kết nối cơ quan Thuế, camera quét eKYC vật lý và kiểm thử tải phân tán 500 CCU). Nhóm không điền kết quả giả mạo để đảm bảo tính minh bạch theo đúng quy định.</w:t>
      </w:r>
    </w:p>
    <w:p/>
    <w:p>
      <w:r>
        <w:rPr>
          <w:b/>
          <w:color w:val="1F4E78"/>
          <w:sz w:val="24"/>
        </w:rPr>
        <w:t>3. BẢNG KẾT QUẢ CHI TIẾT THEO PHÂN HỆ (LẤY TỪ RTM)</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cantSplit/>
          <w:tblHeader/>
        </w:trPr>
        <w:tc>
          <w:tcPr>
            <w:tcW w:type="dxa" w:w="45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STT</w:t>
            </w:r>
          </w:p>
        </w:tc>
        <w:tc>
          <w:tcPr>
            <w:tcW w:type="dxa" w:w="90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Phân hệ</w:t>
            </w:r>
          </w:p>
        </w:tc>
        <w:tc>
          <w:tcPr>
            <w:tcW w:type="dxa" w:w="272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Tên Phân hệ Nghiệp vụ</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Tổng TR</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Tổng TC</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Đã chạy</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PASS</w:t>
            </w:r>
          </w:p>
        </w:tc>
        <w:tc>
          <w:tcPr>
            <w:tcW w:type="dxa" w:w="68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FAIL</w:t>
            </w:r>
          </w:p>
        </w:tc>
        <w:tc>
          <w:tcPr>
            <w:tcW w:type="dxa" w:w="79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Chưa chạy</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AUTH</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Xác thực &amp; Phân quyền NextAuth</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KYC</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Định danh và nâng cấp Creator</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3</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CAMP</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Quản lý chiến dịch gây quỹ</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15</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REWARD</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Phần thưởng &amp; Gói tài trợ</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Ủng hộ chuyển khoản VietQR</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CERT</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Minh bạch chứng từ &amp; Sổ cái</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7</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COMM</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Tương tác và phản hồi góp ý</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BLOG</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Nhật ký dự án &amp; Tin tức</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CHAT</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Hội thoại &amp; Cuộc gọi P2P</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3</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ADMIN</w:t>
            </w:r>
          </w:p>
        </w:tc>
        <w:tc>
          <w:tcPr>
            <w:tcW w:type="dxa" w:w="2721"/>
            <w:tcMar>
              <w:top w:w="80" w:type="dxa"/>
              <w:bottom w:w="80" w:type="dxa"/>
              <w:left w:w="100" w:type="dxa"/>
              <w:right w:w="100" w:type="dxa"/>
            </w:tcMar>
          </w:tcPr>
          <w:p>
            <w:pPr>
              <w:spacing w:after="40" w:line="276" w:lineRule="auto"/>
              <w:jc w:val="left"/>
            </w:pPr>
            <w:r>
              <w:rPr>
                <w:rFonts w:ascii="Times New Roman" w:hAnsi="Times New Roman"/>
                <w:b w:val="0"/>
                <w:i w:val="0"/>
                <w:sz w:val="17"/>
              </w:rPr>
              <w:t>Quản trị hệ thống &amp; Từ cấm</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680"/>
            <w:tcMar>
              <w:top w:w="80" w:type="dxa"/>
              <w:bottom w:w="80" w:type="dxa"/>
              <w:left w:w="100" w:type="dxa"/>
              <w:right w:w="100" w:type="dxa"/>
            </w:tcMar>
          </w:tcPr>
          <w:p>
            <w:pPr>
              <w:spacing w:after="40" w:line="276" w:lineRule="auto"/>
              <w:jc w:val="center"/>
            </w:pPr>
            <w:r>
              <w:rPr>
                <w:rFonts w:ascii="Times New Roman" w:hAnsi="Times New Roman"/>
                <w:b w:val="0"/>
                <w:i w:val="0"/>
                <w:sz w:val="17"/>
              </w:rPr>
              <w:t>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454"/>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w:t>
            </w:r>
          </w:p>
        </w:tc>
        <w:tc>
          <w:tcPr>
            <w:tcW w:type="dxa" w:w="90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TỔNG CỘNG</w:t>
            </w:r>
          </w:p>
        </w:tc>
        <w:tc>
          <w:tcPr>
            <w:tcW w:type="dxa" w:w="2721"/>
            <w:tcMar>
              <w:top w:w="80" w:type="dxa"/>
              <w:bottom w:w="80" w:type="dxa"/>
              <w:left w:w="100" w:type="dxa"/>
              <w:right w:w="100" w:type="dxa"/>
            </w:tcMar>
            <w:shd w:fill="D9E1F2"/>
          </w:tcPr>
          <w:p>
            <w:pPr>
              <w:spacing w:after="40" w:line="276" w:lineRule="auto"/>
              <w:jc w:val="left"/>
            </w:pPr>
            <w:r>
              <w:rPr>
                <w:rFonts w:ascii="Times New Roman" w:hAnsi="Times New Roman"/>
                <w:b/>
                <w:i w:val="0"/>
                <w:sz w:val="17"/>
              </w:rPr>
              <w:t>Toàn bộ 10 phân hệ nghiệp vụ</w:t>
            </w:r>
          </w:p>
        </w:tc>
        <w:tc>
          <w:tcPr>
            <w:tcW w:type="dxa" w:w="68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42</w:t>
            </w:r>
          </w:p>
        </w:tc>
        <w:tc>
          <w:tcPr>
            <w:tcW w:type="dxa" w:w="68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105</w:t>
            </w:r>
          </w:p>
        </w:tc>
        <w:tc>
          <w:tcPr>
            <w:tcW w:type="dxa" w:w="68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93</w:t>
            </w:r>
          </w:p>
        </w:tc>
        <w:tc>
          <w:tcPr>
            <w:tcW w:type="dxa" w:w="68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89</w:t>
            </w:r>
          </w:p>
        </w:tc>
        <w:tc>
          <w:tcPr>
            <w:tcW w:type="dxa" w:w="68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4</w:t>
            </w:r>
          </w:p>
        </w:tc>
        <w:tc>
          <w:tcPr>
            <w:tcW w:type="dxa" w:w="794"/>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12</w:t>
            </w:r>
          </w:p>
        </w:tc>
      </w:tr>
    </w:tbl>
    <w:p/>
    <w:p>
      <w:r>
        <w:rPr>
          <w:b/>
          <w:color w:val="1F4E78"/>
          <w:sz w:val="24"/>
        </w:rPr>
        <w:t>4. BÁO CÁO LỖI PHÁT HIỆN (BUG REPORTS SINH TỪ FAIL THỰC TẾ)</w:t>
      </w:r>
    </w:p>
    <w:p>
      <w:r>
        <w:t>Trong quá trình thực thi kiểm thử trên hệ thống thật, nhóm đã phát hiện chính xác 4 lỗi kỹ thuật và bất cập kiến trúc từ các kịch bản thực thi FAIL:</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134"/>
        <w:gridCol w:w="1134"/>
        <w:gridCol w:w="1134"/>
        <w:gridCol w:w="1134"/>
        <w:gridCol w:w="1134"/>
        <w:gridCol w:w="1134"/>
        <w:gridCol w:w="1134"/>
        <w:gridCol w:w="1134"/>
      </w:tblGrid>
      <w:tr>
        <w:trPr>
          <w:cantSplit/>
          <w:tblHeader/>
        </w:trPr>
        <w:tc>
          <w:tcPr>
            <w:tcW w:type="dxa" w:w="79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BUG-ID</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Phân hệ</w:t>
            </w:r>
          </w:p>
        </w:tc>
        <w:tc>
          <w:tcPr>
            <w:tcW w:type="dxa" w:w="1928"/>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Tiêu đề lỗi</w:t>
            </w:r>
          </w:p>
        </w:tc>
        <w:tc>
          <w:tcPr>
            <w:tcW w:type="dxa" w:w="62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Mức độ</w:t>
            </w:r>
          </w:p>
        </w:tc>
        <w:tc>
          <w:tcPr>
            <w:tcW w:type="dxa" w:w="102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TC liên quan</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File/route gây lỗi</w:t>
            </w:r>
          </w:p>
        </w:tc>
        <w:tc>
          <w:tcPr>
            <w:tcW w:type="dxa" w:w="113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Dữ liệu tái hiện</w:t>
            </w:r>
          </w:p>
        </w:tc>
        <w:tc>
          <w:tcPr>
            <w:tcW w:type="dxa" w:w="62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7"/>
              </w:rPr>
              <w:t>Trạng thái</w:t>
            </w:r>
          </w:p>
        </w:tc>
      </w:tr>
      <w:tr>
        <w:trPr>
          <w:cantSplit/>
        </w:trPr>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6"/>
              </w:rPr>
              <w:t>BUG-001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6"/>
              </w:rPr>
              <w:t>PLEDGE</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6"/>
              </w:rPr>
              <w:t>Cổng MoMo trả HTTP 410 ESCROW_BANK_ONLY do tắt ví điện tử</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High</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6"/>
              </w:rPr>
              <w:t>TC_PLED_004</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6"/>
              </w:rPr>
              <w:t>src/app/api/payment/momo/create/route.ts</w:t>
            </w:r>
          </w:p>
        </w:tc>
        <w:tc>
          <w:tcPr>
            <w:tcW w:type="dxa" w:w="1134"/>
            <w:tcMar>
              <w:top w:w="80" w:type="dxa"/>
              <w:bottom w:w="80" w:type="dxa"/>
              <w:left w:w="100" w:type="dxa"/>
              <w:right w:w="100" w:type="dxa"/>
            </w:tcMar>
          </w:tcPr>
          <w:p>
            <w:pPr>
              <w:spacing w:after="40" w:line="276" w:lineRule="auto"/>
              <w:jc w:val="left"/>
            </w:pPr>
            <w:r>
              <w:rPr>
                <w:rFonts w:ascii="Times New Roman" w:hAnsi="Times New Roman"/>
                <w:b w:val="0"/>
                <w:i w:val="0"/>
                <w:sz w:val="16"/>
              </w:rPr>
              <w:t>POST /api/payment/momo/create</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Open</w:t>
            </w:r>
          </w:p>
        </w:tc>
      </w:tr>
      <w:tr>
        <w:trPr>
          <w:cantSplit/>
        </w:trPr>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6"/>
              </w:rPr>
              <w:t>BUG-002</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6"/>
              </w:rPr>
              <w:t>PLEDGE</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6"/>
              </w:rPr>
              <w:t>Cổng VNPay trả HTTP 410 ESCROW_BANK_ONLY do đóng cổng trung gian</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High</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6"/>
              </w:rPr>
              <w:t>TC_PLED_005</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6"/>
              </w:rPr>
              <w:t>src/app/api/payment/vnpay/create/route.ts</w:t>
            </w:r>
          </w:p>
        </w:tc>
        <w:tc>
          <w:tcPr>
            <w:tcW w:type="dxa" w:w="1134"/>
            <w:tcMar>
              <w:top w:w="80" w:type="dxa"/>
              <w:bottom w:w="80" w:type="dxa"/>
              <w:left w:w="100" w:type="dxa"/>
              <w:right w:w="100" w:type="dxa"/>
            </w:tcMar>
          </w:tcPr>
          <w:p>
            <w:pPr>
              <w:spacing w:after="40" w:line="276" w:lineRule="auto"/>
              <w:jc w:val="left"/>
            </w:pPr>
            <w:r>
              <w:rPr>
                <w:rFonts w:ascii="Times New Roman" w:hAnsi="Times New Roman"/>
                <w:b w:val="0"/>
                <w:i w:val="0"/>
                <w:sz w:val="16"/>
              </w:rPr>
              <w:t>POST /api/payment/vnpay/create</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Open</w:t>
            </w:r>
          </w:p>
        </w:tc>
      </w:tr>
      <w:tr>
        <w:trPr>
          <w:cantSplit/>
        </w:trPr>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6"/>
              </w:rPr>
              <w:t>BUG-003</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6"/>
              </w:rPr>
              <w:t>CHAT</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6"/>
              </w:rPr>
              <w:t>Cơ chế truyền tín hiệu cuộc gọi P2P dùng Polling 1.2s thay vì WebSocket</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Medium</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6"/>
              </w:rPr>
              <w:t>TC_CHAT_003</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6"/>
              </w:rPr>
              <w:t>src/hooks/useCall.ts:33 (POLL_MS = 1200)</w:t>
            </w:r>
          </w:p>
        </w:tc>
        <w:tc>
          <w:tcPr>
            <w:tcW w:type="dxa" w:w="1134"/>
            <w:tcMar>
              <w:top w:w="80" w:type="dxa"/>
              <w:bottom w:w="80" w:type="dxa"/>
              <w:left w:w="100" w:type="dxa"/>
              <w:right w:w="100" w:type="dxa"/>
            </w:tcMar>
          </w:tcPr>
          <w:p>
            <w:pPr>
              <w:spacing w:after="40" w:line="276" w:lineRule="auto"/>
              <w:jc w:val="left"/>
            </w:pPr>
            <w:r>
              <w:rPr>
                <w:rFonts w:ascii="Times New Roman" w:hAnsi="Times New Roman"/>
                <w:b w:val="0"/>
                <w:i w:val="0"/>
                <w:sz w:val="16"/>
              </w:rPr>
              <w:t>Mở phiên gọi thoại P2P</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Open</w:t>
            </w:r>
          </w:p>
        </w:tc>
      </w:tr>
      <w:tr>
        <w:trPr>
          <w:cantSplit/>
        </w:trPr>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6"/>
              </w:rPr>
              <w:t>BUG-004</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6"/>
              </w:rPr>
              <w:t>COMM</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6"/>
              </w:rPr>
              <w:t>Giao diện góp ý thiếu validate trực tiếp, submit &lt; 10 ký tự nhận lỗi 400</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Low</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6"/>
              </w:rPr>
              <w:t>TC_COMM_003</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6"/>
              </w:rPr>
              <w:t>src/app/api/feedback/route.ts:16</w:t>
            </w:r>
          </w:p>
        </w:tc>
        <w:tc>
          <w:tcPr>
            <w:tcW w:type="dxa" w:w="1134"/>
            <w:tcMar>
              <w:top w:w="80" w:type="dxa"/>
              <w:bottom w:w="80" w:type="dxa"/>
              <w:left w:w="100" w:type="dxa"/>
              <w:right w:w="100" w:type="dxa"/>
            </w:tcMar>
          </w:tcPr>
          <w:p>
            <w:pPr>
              <w:spacing w:after="40" w:line="276" w:lineRule="auto"/>
              <w:jc w:val="left"/>
            </w:pPr>
            <w:r>
              <w:rPr>
                <w:rFonts w:ascii="Times New Roman" w:hAnsi="Times New Roman"/>
                <w:b w:val="0"/>
                <w:i w:val="0"/>
                <w:sz w:val="16"/>
              </w:rPr>
              <w:t>Nhập 'Lỗi nè' (7 ký tự)</w:t>
            </w:r>
          </w:p>
        </w:tc>
        <w:tc>
          <w:tcPr>
            <w:tcW w:type="dxa" w:w="624"/>
            <w:tcMar>
              <w:top w:w="80" w:type="dxa"/>
              <w:bottom w:w="80" w:type="dxa"/>
              <w:left w:w="100" w:type="dxa"/>
              <w:right w:w="100" w:type="dxa"/>
            </w:tcMar>
          </w:tcPr>
          <w:p>
            <w:pPr>
              <w:spacing w:after="40" w:line="276" w:lineRule="auto"/>
              <w:jc w:val="center"/>
            </w:pPr>
            <w:r>
              <w:rPr>
                <w:rFonts w:ascii="Times New Roman" w:hAnsi="Times New Roman"/>
                <w:b w:val="0"/>
                <w:i w:val="0"/>
                <w:sz w:val="16"/>
              </w:rPr>
              <w:t>Open</w:t>
            </w:r>
          </w:p>
        </w:tc>
      </w:tr>
    </w:tbl>
    <w:p/>
    <w:p>
      <w:r>
        <w:rPr>
          <w:b/>
          <w:color w:val="1F4E78"/>
          <w:sz w:val="24"/>
        </w:rPr>
        <w:t>5. ĐÁNH GIÁ CHẤT LƯỢNG VÀ KHUYẾN NGHỊ PHÁT TRIỂN</w:t>
      </w:r>
    </w:p>
    <w:p>
      <w:r>
        <w:rPr>
          <w:b/>
        </w:rPr>
        <w:t>5.1. Đánh giá chất lượng tổng thể:</w:t>
        <w:br/>
      </w:r>
      <w:r>
        <w:t>• Hệ thống hoạt động tốt trên các luồng nghiệp vụ cốt lõi: Đăng nhập NextAuth Credentials, khởi tạo chiến dịch gây quỹ, ủng hộ qua mã QR chuyển khoản VietQR giữ hộ, hóa đơn điện tử VAT và đối soát admin.</w:t>
        <w:br/>
        <w:t>• Giao diện Web Demo trực quan, tương thích responsive trên cả máy tính bàn và thiết bị di động (390px).</w:t>
        <w:br/>
        <w:t>• Bộ mã nguồn Next.js 15 và Prisma ORM được cấu trúc chuẩn mực, cơ chế băm mật khẩu bcrypt và phân quyền RBAC được thực thi chặt chẽ.</w:t>
        <w:br/>
        <w:br/>
      </w:r>
      <w:r>
        <w:rPr>
          <w:b/>
        </w:rPr>
        <w:t>5.2. Khuyến nghị nâng cấp theo mức độ ưu tiên:</w:t>
        <w:br/>
      </w:r>
      <w:r>
        <w:t>• Ưu tiên 1 (High): Cần thông báo rõ trên giao diện thanh toán rằng nền tảng chỉ hỗ trợ duy nhất phương thức Chuyển khoản VietQR giữ hộ, hoặc ẩn hoàn toàn các nút bấm ví điện tử MoMo/VNPay/PayOS để tránh người dùng thao tác nhận lỗi 410.</w:t>
        <w:br/>
        <w:t>• Ưu tiên 2 (Medium): Thay thế cơ chế Polling 1200ms trong src/hooks/useCall.ts bằng kết nối WebSocket thời gian thực để giảm độ trễ cuộc gọi và tiết kiệm tài nguyên máy chủ.</w:t>
        <w:br/>
        <w:t>• Ưu tiên 3 (Low): Bổ sung bộ đếm số ký tự và validate trực tiếp trên form /gop-y trước khi submit để nâng cao trải nghiệm người dùng.</w:t>
      </w:r>
    </w:p>
    <w:p/>
    <w:p>
      <w:r>
        <w:rPr>
          <w:b/>
          <w:color w:val="1F4E78"/>
          <w:sz w:val="24"/>
        </w:rPr>
        <w:t>6. KẾT LUẬN VÀ BÀI HỌC KINH NGHIỆM</w:t>
      </w:r>
    </w:p>
    <w:p>
      <w:r>
        <w:t>Đồ án môn học Kiểm thử và Đảm bảo Chất lượng Phần mềm đã hoàn thành đúng tiến độ 3 tuần theo đúng yêu cầu giảng dạy của ThS. Nguyễn Minh Phúc. Nhóm 02 đã thực hiện kiểm thử nghiêm túc trên hệ thống thật, nói không với dữ liệu ảo hay kết quả bịa đặt.</w:t>
        <w:br/>
        <w:t>Bài học kinh nghiệm lớn nhất của nhóm là tầm quan trọng của việc đối chiếu trực tiếp mã nguồn trước khi xây dựng kịch bản kiểm thử, cũng như việc áp dụng công cụ tự động hóa Playwright để ghi lại bằng chứng trực quan, hỗ trợ đắc lực cho công tác đảm bảo chất lượng phần mềm.</w:t>
      </w:r>
    </w:p>
    <w:p/>
    <w:p>
      <w:r>
        <w:rPr>
          <w:b/>
          <w:color w:val="1F4E78"/>
          <w:sz w:val="24"/>
        </w:rPr>
        <w:t>7. PHỤ LỤC TÀI LIỆU VÀ MINH CHỨNG</w:t>
      </w:r>
    </w:p>
    <w:p>
      <w:r>
        <w:t>• Phụ lục 1: Bảng tính Ma trận truy xuất nguồn gốc (RTM) và 105 Test Cases chi tiết lưu trong Test Case_23CT113_Nhom02.xlsx.</w:t>
        <w:br/>
        <w:t>• Phụ lục 2: Báo cáo kế hoạch trưởng nhóm tại TimeLine/Nhom2_Ke_hoach_Truong_nhom_Bao_cao_cuoi_ky.docx.</w:t>
        <w:br/>
        <w:t>• Phụ lục 3: 3 Biên bản họp nhóm chính thức lưu trong thư mục TimeLine/.</w:t>
        <w:br/>
        <w:t>• Phụ lục 4: Thư mục hình ảnh minh chứng thực tế lưu tại evidence/ (gồm 16 ảnh chụp màn hình độ phân giải cao).</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