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2E75B6"/>
          <w:sz w:val="72"/>
          <w:szCs w:val="72"/>
        </w:rPr>
        <w:t xml:space="preserve">PromptStrike</w:t>
      </w:r>
    </w:p>
    <w:p>
      <w:pPr>
        <w:spacing w:after="120" w:before="0"/>
        <w:jc w:val="center"/>
      </w:pPr>
      <w:r>
        <w:rPr>
          <w:rFonts w:ascii="Arial" w:cs="Arial" w:eastAsia="Arial" w:hAnsi="Arial"/>
          <w:b/>
          <w:bCs/>
          <w:color w:val="404040"/>
          <w:sz w:val="40"/>
          <w:szCs w:val="40"/>
        </w:rPr>
        <w:t xml:space="preserve">Frontend Codebase — Gap Analysis</w:t>
      </w:r>
    </w:p>
    <w:p>
      <w:pPr>
        <w:spacing w:after="400" w:before="0"/>
        <w:jc w:val="center"/>
      </w:pPr>
      <w:r>
        <w:rPr>
          <w:rFonts w:ascii="Arial" w:cs="Arial" w:eastAsia="Arial" w:hAnsi="Arial"/>
          <w:color w:val="404040"/>
          <w:sz w:val="24"/>
          <w:szCs w:val="24"/>
        </w:rPr>
        <w:t xml:space="preserve">SRS v1.0 Compliance Review  |  May 2026</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Field</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Codebase Reviewed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PromptStrike SvelteKit Frontend (hermes-client)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SRS Version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v1.0 — April 13, 2026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Total Gaps Found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31 items across 6 categories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Critical</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6  (must fix before FD-1)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High</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Medium</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Low / Note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Prepared by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Joel Martinez — Design Manager, Team 11 (TrailDev)</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Date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May 2026</w:t>
            </w:r>
          </w:p>
        </w:tc>
      </w:tr>
    </w:tbl>
    <w:p>
      <w:pPr>
        <w:spacing w:after="0" w:before="400"/>
      </w:pPr>
      <w:r>
        <w:t xml:space="preserve"/>
      </w:r>
    </w:p>
    <w:p>
      <w:r>
        <w:br w:type="page"/>
      </w:r>
    </w:p>
    <w:p>
      <w:pPr>
        <w:pStyle w:val="Heading1"/>
        <w:pBdr>
          <w:bottom w:val="single" w:color="2E75B6" w:sz="8" w:space="1"/>
        </w:pBdr>
        <w:spacing w:after="160" w:before="360"/>
      </w:pPr>
      <w:r>
        <w:rPr>
          <w:rFonts w:ascii="Arial" w:cs="Arial" w:eastAsia="Arial" w:hAnsi="Arial"/>
          <w:b/>
          <w:bCs/>
          <w:color w:val="000000"/>
          <w:sz w:val="32"/>
          <w:szCs w:val="32"/>
        </w:rPr>
        <w:t xml:space="preserve">1. Methodology and Scope</w:t>
      </w:r>
    </w:p>
    <w:p>
      <w:pPr>
        <w:spacing w:after="60" w:before="60"/>
        <w:jc w:val="both"/>
      </w:pPr>
      <w:r>
        <w:rPr>
          <w:rFonts w:ascii="Arial" w:cs="Arial" w:eastAsia="Arial" w:hAnsi="Arial"/>
          <w:sz w:val="22"/>
          <w:szCs w:val="22"/>
        </w:rPr>
        <w:t xml:space="preserve">This gap analysis compares every source file in the current PromptStrike frontend codebase — routes, components, stores, types, utilities, and data files — against the requirements defined in SRS v1.0 (April 13, 2026), which itself cross-references RDD v1.4. The review is organized into six categories: missing screens and routes, data model mismatches, feature gaps per existing screen, terminology and naming inconsistencies, active code bugs, and out-of-scope features with no SRS basis.</w:t>
      </w:r>
    </w:p>
    <w:p>
      <w:pPr>
        <w:spacing w:after="0" w:before="120"/>
      </w:pPr>
      <w:r>
        <w:t xml:space="preserve"/>
      </w:r>
    </w:p>
    <w:p>
      <w:pPr>
        <w:spacing w:after="60" w:before="60"/>
        <w:jc w:val="both"/>
      </w:pPr>
      <w:r>
        <w:rPr>
          <w:rFonts w:ascii="Arial" w:cs="Arial" w:eastAsia="Arial" w:hAnsi="Arial"/>
          <w:sz w:val="22"/>
          <w:szCs w:val="22"/>
        </w:rPr>
        <w:t xml:space="preserve">Each finding is assigned a severity rating and a type classification, and a concrete recommended action. Severity is defined as follows: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Type Label</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Definition</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9C0006"/>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MISSING / BUG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Blocks Fall 2026 implementation or produces incorrect data. Must be resolved before FD-1.</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MISSING / MISMATCH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Required by SRS but absent or incorrectly implemented. Must be addressed in the functional delivery it belongs to.</w:t>
            </w:r>
          </w:p>
        </w:tc>
      </w:tr>
      <w:tr>
        <w:tc>
          <w:tcPr>
            <w:tcW w:type="dxa" w:w="1200"/>
            <w:tcBorders>
              <w:top w:val="single" w:color="CCCCCC" w:sz="1"/>
              <w:left w:val="single" w:color="CCCCCC" w:sz="1"/>
              <w:bottom w:val="single" w:color="CCCCCC" w:sz="1"/>
              <w:right w:val="single" w:color="CCCCCC" w:sz="1"/>
            </w:tcBorders>
            <w:shd w:fill="E6F3FB"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PARTIAL / MISMATCH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Feature exists but deviates from SRS specification. Should be corrected before the affected screen is considered complete.</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NOTE / EXTRA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Minor deviation, style inconsistency, or out-of-scope feature. Acceptable to defer until a later delivery.</w:t>
            </w:r>
          </w:p>
        </w:tc>
      </w:tr>
    </w:tbl>
    <w:p>
      <w:pPr>
        <w:spacing w:after="0" w:before="200"/>
      </w:pPr>
      <w:r>
        <w:t xml:space="preserve"/>
      </w:r>
    </w:p>
    <w:p>
      <w:r>
        <w:br w:type="page"/>
      </w:r>
    </w:p>
    <w:p>
      <w:pPr>
        <w:pStyle w:val="Heading1"/>
        <w:pBdr>
          <w:bottom w:val="single" w:color="2E75B6" w:sz="8" w:space="1"/>
        </w:pBdr>
        <w:spacing w:after="160" w:before="360"/>
      </w:pPr>
      <w:r>
        <w:rPr>
          <w:rFonts w:ascii="Arial" w:cs="Arial" w:eastAsia="Arial" w:hAnsi="Arial"/>
          <w:b/>
          <w:bCs/>
          <w:color w:val="000000"/>
          <w:sz w:val="32"/>
          <w:szCs w:val="32"/>
        </w:rPr>
        <w:t xml:space="preserve">2. Summary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720"/>
        <w:gridCol w:w="720"/>
        <w:gridCol w:w="720"/>
        <w:gridCol w:w="720"/>
        <w:gridCol w:w="288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Category</w:t>
            </w:r>
          </w:p>
        </w:tc>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CRIT</w:t>
            </w:r>
          </w:p>
        </w:tc>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HIGH</w:t>
            </w:r>
          </w:p>
        </w:tc>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MED</w:t>
            </w:r>
          </w:p>
        </w:tc>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LOW</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Summary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Missing Screens &amp; Routes</w:t>
            </w:r>
          </w:p>
        </w:tc>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9C0006"/>
                <w:sz w:val="20"/>
                <w:szCs w:val="20"/>
              </w:rPr>
              <w:t xml:space="preserve">3</w:t>
            </w:r>
          </w:p>
        </w:tc>
        <w:tc>
          <w:tcPr>
            <w:tcW w:type="dxa" w:w="7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7F6000"/>
                <w:sz w:val="20"/>
                <w:szCs w:val="20"/>
              </w:rPr>
              <w:t xml:space="preserve">2</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Dashboard, Manual Prompt Screen, and Manual Prompt Results View are entirely absent from the codebase.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Data Model Mismatches</w:t>
            </w:r>
          </w:p>
        </w:tc>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9C0006"/>
                <w:sz w:val="20"/>
                <w:szCs w:val="20"/>
              </w:rPr>
              <w:t xml:space="preserve">2</w:t>
            </w:r>
          </w:p>
        </w:tc>
        <w:tc>
          <w:tcPr>
            <w:tcW w:type="dxa" w:w="7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7F6000"/>
                <w:sz w:val="20"/>
                <w:szCs w:val="20"/>
              </w:rPr>
              <w:t xml:space="preserve">4</w:t>
            </w:r>
          </w:p>
        </w:tc>
        <w:tc>
          <w:tcPr>
            <w:tcW w:type="dxa" w:w="720"/>
            <w:tcBorders>
              <w:top w:val="single" w:color="CCCCCC" w:sz="1"/>
              <w:left w:val="single" w:color="CCCCCC" w:sz="1"/>
              <w:bottom w:val="single" w:color="CCCCCC" w:sz="1"/>
              <w:right w:val="single" w:color="CCCCCC" w:sz="1"/>
            </w:tcBorders>
            <w:shd w:fill="E6F3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2</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LLM Target record fields, Response record fields, Project field names, and Assessment status values all deviate from SRS-defined schemas.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Feature Gaps on Existing Screens</w:t>
            </w:r>
          </w:p>
        </w:tc>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9C0006"/>
                <w:sz w:val="20"/>
                <w:szCs w:val="20"/>
              </w:rPr>
              <w:t xml:space="preserve">1</w:t>
            </w:r>
          </w:p>
        </w:tc>
        <w:tc>
          <w:tcPr>
            <w:tcW w:type="dxa" w:w="7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7F6000"/>
                <w:sz w:val="20"/>
                <w:szCs w:val="20"/>
              </w:rPr>
              <w:t xml:space="preserve">4</w:t>
            </w:r>
          </w:p>
        </w:tc>
        <w:tc>
          <w:tcPr>
            <w:tcW w:type="dxa" w:w="720"/>
            <w:tcBorders>
              <w:top w:val="single" w:color="CCCCCC" w:sz="1"/>
              <w:left w:val="single" w:color="CCCCCC" w:sz="1"/>
              <w:bottom w:val="single" w:color="CCCCCC" w:sz="1"/>
              <w:right w:val="single" w:color="CCCCCC" w:sz="1"/>
            </w:tcBorders>
            <w:shd w:fill="E6F3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4</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2</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Project CRUD (delete, import, export), HTML export on Reports, URL ingestion location, duplicate URL guard, and lead field rendering.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Terminology &amp; Naming Inconsistencies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w:t>
            </w:r>
          </w:p>
        </w:tc>
        <w:tc>
          <w:tcPr>
            <w:tcW w:type="dxa" w:w="7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7F6000"/>
                <w:sz w:val="20"/>
                <w:szCs w:val="20"/>
              </w:rPr>
              <w:t xml:space="preserve">2</w:t>
            </w:r>
          </w:p>
        </w:tc>
        <w:tc>
          <w:tcPr>
            <w:tcW w:type="dxa" w:w="720"/>
            <w:tcBorders>
              <w:top w:val="single" w:color="CCCCCC" w:sz="1"/>
              <w:left w:val="single" w:color="CCCCCC" w:sz="1"/>
              <w:bottom w:val="single" w:color="CCCCCC" w:sz="1"/>
              <w:right w:val="single" w:color="CCCCCC" w:sz="1"/>
            </w:tcBorders>
            <w:shd w:fill="E6F3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Attack type values, tool casing, and field naming diverge from SRS-defined vocabulary.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Active Code Bugs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w:t>
            </w:r>
          </w:p>
        </w:tc>
        <w:tc>
          <w:tcPr>
            <w:tcW w:type="dxa" w:w="7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project.lead is rendered in reports but never populated — will show "undefined".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Out-of-Scope Features (No SRS Basis)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Login screen, /settings/app, /settings/account have no SRS requirement. Retention depends on Q1 client answer.</w:t>
            </w:r>
          </w:p>
        </w:tc>
      </w:tr>
    </w:tbl>
    <w:p>
      <w:pPr>
        <w:spacing w:after="0" w:before="200"/>
      </w:pPr>
      <w:r>
        <w:t xml:space="preserve"/>
      </w:r>
    </w:p>
    <w:p>
      <w:r>
        <w:br w:type="page"/>
      </w:r>
    </w:p>
    <w:p>
      <w:pPr>
        <w:pStyle w:val="Heading1"/>
        <w:pBdr>
          <w:bottom w:val="single" w:color="2E75B6" w:sz="8" w:space="1"/>
        </w:pBdr>
        <w:spacing w:after="160" w:before="360"/>
      </w:pPr>
      <w:r>
        <w:rPr>
          <w:rFonts w:ascii="Arial" w:cs="Arial" w:eastAsia="Arial" w:hAnsi="Arial"/>
          <w:b/>
          <w:bCs/>
          <w:color w:val="000000"/>
          <w:sz w:val="32"/>
          <w:szCs w:val="32"/>
        </w:rPr>
        <w:t xml:space="preserve">3. Missing Screens and Routes</w:t>
      </w:r>
    </w:p>
    <w:p>
      <w:pPr>
        <w:spacing w:after="60" w:before="60"/>
        <w:jc w:val="both"/>
      </w:pPr>
      <w:r>
        <w:rPr>
          <w:rFonts w:ascii="Arial" w:cs="Arial" w:eastAsia="Arial" w:hAnsi="Arial"/>
          <w:sz w:val="22"/>
          <w:szCs w:val="22"/>
        </w:rPr>
        <w:t xml:space="preserve">The following screens are explicitly required by the SRS and have no corresponding route or component in the current codebase. These are the highest-priority gaps because they define entire user-facing workflows. They cannot be deferred — they are part of the primary CVPA analyst workflow.</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G-01  Dashboard (SRS §3.1.1.2)</w:t>
      </w:r>
    </w:p>
    <w:p>
      <w:pPr>
        <w:pBdr>
          <w:left w:val="single" w:color="9C0006" w:sz="12"/>
        </w:pBdr>
        <w:shd w:fill="FCE4D6" w:val="clear"/>
        <w:spacing w:after="60" w:before="60"/>
        <w:ind w:left="360" w:right="360"/>
      </w:pPr>
      <w:r>
        <w:rPr>
          <w:rFonts w:ascii="Arial" w:cs="Arial" w:eastAsia="Arial" w:hAnsi="Arial"/>
          <w:i/>
          <w:iCs/>
          <w:sz w:val="20"/>
          <w:szCs w:val="20"/>
        </w:rPr>
        <w:t xml:space="preserve">Severity: CRITICAL — MISSING. Required by SRS 6, 7, 8. No route, no component.</w:t>
      </w:r>
    </w:p>
    <w:p>
      <w:pPr>
        <w:spacing w:after="0" w:before="120"/>
      </w:pPr>
      <w:r>
        <w:t xml:space="preserve"/>
      </w:r>
    </w:p>
    <w:p>
      <w:pPr>
        <w:spacing w:after="60" w:before="60"/>
        <w:jc w:val="both"/>
      </w:pPr>
      <w:r>
        <w:rPr>
          <w:rFonts w:ascii="Arial" w:cs="Arial" w:eastAsia="Arial" w:hAnsi="Arial"/>
          <w:sz w:val="22"/>
          <w:szCs w:val="22"/>
        </w:rPr>
        <w:t xml:space="preserve">The SRS defines the Dashboard as the central navigation hub of the entire application. After LLM targets are verified, the analyst uses the Dashboard — not a tab bar — to navigate to the Manual Prompt Screen, Third-Party Tool Attack Screen, and Report Screen. This is architecturally distinct from the current WorkflowTabs component.</w:t>
      </w:r>
    </w:p>
    <w:p>
      <w:pPr>
        <w:spacing w:after="0" w:before="120"/>
      </w:pPr>
      <w:r>
        <w:t xml:space="preserve"/>
      </w:r>
    </w:p>
    <w:p>
      <w:pPr>
        <w:spacing w:after="60" w:before="60"/>
        <w:jc w:val="both"/>
      </w:pPr>
      <w:r>
        <w:rPr>
          <w:rFonts w:ascii="Arial" w:cs="Arial" w:eastAsia="Arial" w:hAnsi="Arial"/>
          <w:sz w:val="22"/>
          <w:szCs w:val="22"/>
        </w:rPr>
        <w:t xml:space="preserve">What the Dashboard must show per SRS (Requirements 6, 7, 8):</w:t>
      </w:r>
    </w:p>
    <w:p>
      <w:pPr>
        <w:pStyle w:val="ListParagraph"/>
        <w:numPr>
          <w:ilvl w:val="0"/>
          <w:numId w:val="2"/>
        </w:numPr>
        <w:spacing w:after="40" w:before="40"/>
      </w:pPr>
      <w:r>
        <w:rPr>
          <w:rFonts w:ascii="Arial" w:cs="Arial" w:eastAsia="Arial" w:hAnsi="Arial"/>
          <w:b/>
          <w:bCs/>
          <w:sz w:val="22"/>
          <w:szCs w:val="22"/>
        </w:rPr>
        <w:t xml:space="preserve">All verified LLM targets for the active project</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bCs/>
          <w:sz w:val="22"/>
          <w:szCs w:val="22"/>
        </w:rPr>
        <w:t xml:space="preserve">Per-target: URL, auto-identified LLM label, assessed status (tested / not tested)</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bCs/>
          <w:sz w:val="22"/>
          <w:szCs w:val="22"/>
        </w:rPr>
        <w:t xml:space="preserve">Per-target: aggregate metrics — total attacks, successful attacks, failed attacks</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bCs/>
          <w:sz w:val="22"/>
          <w:szCs w:val="22"/>
        </w:rPr>
        <w:t xml:space="preserve">Navigation entry points to Manual Prompt Screen, Third-Party Tool Attack Screen, Report Screen</w:t>
      </w:r>
      <w:r>
        <w:rPr>
          <w:rFonts w:ascii="Arial" w:cs="Arial" w:eastAsia="Arial" w:hAnsi="Arial"/>
          <w:sz w:val="22"/>
          <w:szCs w:val="22"/>
        </w:rPr>
        <w:t xml:space="preserve"/>
      </w:r>
    </w:p>
    <w:p>
      <w:pPr>
        <w:spacing w:after="0" w:before="120"/>
      </w:pPr>
      <w:r>
        <w:t xml:space="preserve"/>
      </w:r>
    </w:p>
    <w:p>
      <w:pPr>
        <w:pBdr>
          <w:left w:val="single" w:color="2E75B6" w:sz="12"/>
        </w:pBdr>
        <w:shd w:fill="DEEAF1" w:val="clear"/>
        <w:spacing w:after="60" w:before="60"/>
        <w:ind w:left="360" w:right="360"/>
      </w:pPr>
      <w:r>
        <w:rPr>
          <w:rFonts w:ascii="Arial" w:cs="Arial" w:eastAsia="Arial" w:hAnsi="Arial"/>
          <w:i/>
          <w:iCs/>
          <w:sz w:val="20"/>
          <w:szCs w:val="20"/>
        </w:rPr>
        <w:t xml:space="preserve">The existing /attack page (Enumeration) shows a target list but it is the discovery intake screen — it does not show assessed/not-assessed status or aggregate attack metrics per target. These are fundamentally different screens serving different points in the workflow.</w:t>
      </w:r>
    </w:p>
    <w:p>
      <w:pPr>
        <w:spacing w:after="0" w:before="120"/>
      </w:pPr>
      <w:r>
        <w:t xml:space="preserve"/>
      </w:r>
    </w:p>
    <w:p>
      <w:pPr>
        <w:spacing w:after="60" w:before="60"/>
        <w:jc w:val="both"/>
      </w:pPr>
      <w:r>
        <w:rPr>
          <w:rFonts w:ascii="Arial" w:cs="Arial" w:eastAsia="Arial" w:hAnsi="Arial"/>
          <w:sz w:val="22"/>
          <w:szCs w:val="22"/>
        </w:rPr>
        <w:t xml:space="preserve">Recommended implementation:</w:t>
      </w:r>
    </w:p>
    <w:p>
      <w:pPr>
        <w:pStyle w:val="ListParagraph"/>
        <w:numPr>
          <w:ilvl w:val="0"/>
          <w:numId w:val="2"/>
        </w:numPr>
        <w:spacing w:after="40" w:before="40"/>
      </w:pPr>
      <w:r>
        <w:rPr>
          <w:rFonts w:ascii="Arial" w:cs="Arial" w:eastAsia="Arial" w:hAnsi="Arial"/>
          <w:b/>
          <w:bCs/>
          <w:sz w:val="22"/>
          <w:szCs w:val="22"/>
        </w:rPr>
        <w:t xml:space="preserve">New route: </w:t>
      </w:r>
      <w:r>
        <w:rPr>
          <w:rFonts w:ascii="Arial" w:cs="Arial" w:eastAsia="Arial" w:hAnsi="Arial"/>
          <w:sz w:val="22"/>
          <w:szCs w:val="22"/>
        </w:rPr>
        <w:t xml:space="preserve">/attack/dashboard or incorporate as the default /attack landing after targets exist</w:t>
      </w:r>
    </w:p>
    <w:p>
      <w:pPr>
        <w:pStyle w:val="ListParagraph"/>
        <w:numPr>
          <w:ilvl w:val="0"/>
          <w:numId w:val="2"/>
        </w:numPr>
        <w:spacing w:after="40" w:before="40"/>
      </w:pPr>
      <w:r>
        <w:rPr>
          <w:rFonts w:ascii="Arial" w:cs="Arial" w:eastAsia="Arial" w:hAnsi="Arial"/>
          <w:b/>
          <w:bCs/>
          <w:sz w:val="22"/>
          <w:szCs w:val="22"/>
        </w:rPr>
        <w:t xml:space="preserve">New component: </w:t>
      </w:r>
      <w:r>
        <w:rPr>
          <w:rFonts w:ascii="Arial" w:cs="Arial" w:eastAsia="Arial" w:hAnsi="Arial"/>
          <w:sz w:val="22"/>
          <w:szCs w:val="22"/>
        </w:rPr>
        <w:t xml:space="preserve">DashboardTargetCard.svelte — per-target card showing URL, LLM label badge, status badge, and three metric counters (total/success/fail)</w:t>
      </w:r>
    </w:p>
    <w:p>
      <w:pPr>
        <w:pStyle w:val="ListParagraph"/>
        <w:numPr>
          <w:ilvl w:val="0"/>
          <w:numId w:val="2"/>
        </w:numPr>
        <w:spacing w:after="40" w:before="40"/>
      </w:pPr>
      <w:r>
        <w:rPr>
          <w:rFonts w:ascii="Arial" w:cs="Arial" w:eastAsia="Arial" w:hAnsi="Arial"/>
          <w:b/>
          <w:bCs/>
          <w:sz w:val="22"/>
          <w:szCs w:val="22"/>
        </w:rPr>
        <w:t xml:space="preserve">DashboardTargetCard navigation: </w:t>
      </w:r>
      <w:r>
        <w:rPr>
          <w:rFonts w:ascii="Arial" w:cs="Arial" w:eastAsia="Arial" w:hAnsi="Arial"/>
          <w:sz w:val="22"/>
          <w:szCs w:val="22"/>
        </w:rPr>
        <w:t xml:space="preserve">"Manual Prompt" and "Run Tool Attack" action buttons per card that pre-populate the target selection on their respective screens</w:t>
      </w:r>
    </w:p>
    <w:p>
      <w:pPr>
        <w:pStyle w:val="ListParagraph"/>
        <w:numPr>
          <w:ilvl w:val="0"/>
          <w:numId w:val="2"/>
        </w:numPr>
        <w:spacing w:after="40" w:before="40"/>
      </w:pPr>
      <w:r>
        <w:rPr>
          <w:rFonts w:ascii="Arial" w:cs="Arial" w:eastAsia="Arial" w:hAnsi="Arial"/>
          <w:b/>
          <w:bCs/>
          <w:sz w:val="22"/>
          <w:szCs w:val="22"/>
        </w:rPr>
        <w:t xml:space="preserve">Wire assessed_flag and exploit_success_flag: </w:t>
      </w:r>
      <w:r>
        <w:rPr>
          <w:rFonts w:ascii="Arial" w:cs="Arial" w:eastAsia="Arial" w:hAnsi="Arial"/>
          <w:sz w:val="22"/>
          <w:szCs w:val="22"/>
        </w:rPr>
        <w:t xml:space="preserve">Computed from assessmentStore — a target is "tested" when at least one completed assessment exists for it</w:t>
      </w:r>
    </w:p>
    <w:p>
      <w:pPr>
        <w:spacing w:after="0" w:before="160"/>
      </w:pPr>
      <w:r>
        <w:t xml:space="preserve"/>
      </w:r>
    </w:p>
    <w:p>
      <w:pPr>
        <w:pStyle w:val="Heading2"/>
        <w:spacing w:after="100" w:before="280"/>
      </w:pPr>
      <w:r>
        <w:rPr>
          <w:rFonts w:ascii="Arial" w:cs="Arial" w:eastAsia="Arial" w:hAnsi="Arial"/>
          <w:b/>
          <w:bCs/>
          <w:color w:val="2E75B6"/>
          <w:sz w:val="26"/>
          <w:szCs w:val="26"/>
        </w:rPr>
        <w:t xml:space="preserve">G-02  Manual Prompt Screen (SRS §3.1.1.3)</w:t>
      </w:r>
    </w:p>
    <w:p>
      <w:pPr>
        <w:pBdr>
          <w:left w:val="single" w:color="9C0006" w:sz="12"/>
        </w:pBdr>
        <w:shd w:fill="FCE4D6" w:val="clear"/>
        <w:spacing w:after="60" w:before="60"/>
        <w:ind w:left="360" w:right="360"/>
      </w:pPr>
      <w:r>
        <w:rPr>
          <w:rFonts w:ascii="Arial" w:cs="Arial" w:eastAsia="Arial" w:hAnsi="Arial"/>
          <w:i/>
          <w:iCs/>
          <w:sz w:val="20"/>
          <w:szCs w:val="20"/>
        </w:rPr>
        <w:t xml:space="preserve">Severity: CRITICAL — MISSING. Required by SRS 3.1.1.3-1 through 3.1.1.3-3. No route, no component.</w:t>
      </w:r>
    </w:p>
    <w:p>
      <w:pPr>
        <w:spacing w:after="0" w:before="120"/>
      </w:pPr>
      <w:r>
        <w:t xml:space="preserve"/>
      </w:r>
    </w:p>
    <w:p>
      <w:pPr>
        <w:spacing w:after="60" w:before="60"/>
        <w:jc w:val="both"/>
      </w:pPr>
      <w:r>
        <w:rPr>
          <w:rFonts w:ascii="Arial" w:cs="Arial" w:eastAsia="Arial" w:hAnsi="Arial"/>
          <w:sz w:val="22"/>
          <w:szCs w:val="22"/>
        </w:rPr>
        <w:t xml:space="preserve">The Manual Prompt Screen is a completely separate workflow from the Third-Party Tool Attack Screen. An analyst composes a prompt directly, selects a target, and submits it — no external tool is involved. This is defined as a primary feature in SRS §1.2 and §2.2 ("Manual Prompt Attacks"). It is not represented anywhere in the current codebase.</w:t>
      </w:r>
    </w:p>
    <w:p>
      <w:pPr>
        <w:spacing w:after="0" w:before="120"/>
      </w:pPr>
      <w:r>
        <w:t xml:space="preserve"/>
      </w:r>
    </w:p>
    <w:p>
      <w:pPr>
        <w:spacing w:after="60" w:before="60"/>
        <w:jc w:val="both"/>
      </w:pPr>
      <w:r>
        <w:rPr>
          <w:rFonts w:ascii="Arial" w:cs="Arial" w:eastAsia="Arial" w:hAnsi="Arial"/>
          <w:sz w:val="22"/>
          <w:szCs w:val="22"/>
        </w:rPr>
        <w:t xml:space="preserve">What the Manual Prompt Screen must include per SRS (SRS 3.1.1.3-1 through 3.1.1.3-3):</w:t>
      </w:r>
    </w:p>
    <w:p>
      <w:pPr>
        <w:pStyle w:val="ListParagraph"/>
        <w:numPr>
          <w:ilvl w:val="0"/>
          <w:numId w:val="2"/>
        </w:numPr>
        <w:spacing w:after="40" w:before="40"/>
      </w:pPr>
      <w:r>
        <w:rPr>
          <w:rFonts w:ascii="Arial" w:cs="Arial" w:eastAsia="Arial" w:hAnsi="Arial"/>
          <w:b/>
          <w:bCs/>
          <w:sz w:val="22"/>
          <w:szCs w:val="22"/>
        </w:rPr>
        <w:t xml:space="preserve">A prompt composition area</w:t>
      </w:r>
      <w:r>
        <w:rPr>
          <w:rFonts w:ascii="Arial" w:cs="Arial" w:eastAsia="Arial" w:hAnsi="Arial"/>
          <w:sz w:val="22"/>
          <w:szCs w:val="22"/>
        </w:rPr>
        <w:t xml:space="preserve"> — free text input where the analyst types or edits the payload</w:t>
      </w:r>
    </w:p>
    <w:p>
      <w:pPr>
        <w:pStyle w:val="ListParagraph"/>
        <w:numPr>
          <w:ilvl w:val="0"/>
          <w:numId w:val="2"/>
        </w:numPr>
        <w:spacing w:after="40" w:before="40"/>
      </w:pPr>
      <w:r>
        <w:rPr>
          <w:rFonts w:ascii="Arial" w:cs="Arial" w:eastAsia="Arial" w:hAnsi="Arial"/>
          <w:b/>
          <w:bCs/>
          <w:sz w:val="22"/>
          <w:szCs w:val="22"/>
        </w:rPr>
        <w:t xml:space="preserve">A template selector panel</w:t>
      </w:r>
      <w:r>
        <w:rPr>
          <w:rFonts w:ascii="Arial" w:cs="Arial" w:eastAsia="Arial" w:hAnsi="Arial"/>
          <w:sz w:val="22"/>
          <w:szCs w:val="22"/>
        </w:rPr>
        <w:t xml:space="preserve"> — lists saved attack templates; selecting one populates the composition area</w:t>
      </w:r>
    </w:p>
    <w:p>
      <w:pPr>
        <w:pStyle w:val="ListParagraph"/>
        <w:numPr>
          <w:ilvl w:val="0"/>
          <w:numId w:val="2"/>
        </w:numPr>
        <w:spacing w:after="40" w:before="40"/>
      </w:pPr>
      <w:r>
        <w:rPr>
          <w:rFonts w:ascii="Arial" w:cs="Arial" w:eastAsia="Arial" w:hAnsi="Arial"/>
          <w:b/>
          <w:bCs/>
          <w:sz w:val="22"/>
          <w:szCs w:val="22"/>
        </w:rPr>
        <w:t xml:space="preserve">A "Target LLM" dropdown</w:t>
      </w:r>
      <w:r>
        <w:rPr>
          <w:rFonts w:ascii="Arial" w:cs="Arial" w:eastAsia="Arial" w:hAnsi="Arial"/>
          <w:sz w:val="22"/>
          <w:szCs w:val="22"/>
        </w:rPr>
        <w:t xml:space="preserve"> — lists all verified targets from the active project; dropdown must be expandable to show all options</w:t>
      </w:r>
    </w:p>
    <w:p>
      <w:pPr>
        <w:pStyle w:val="ListParagraph"/>
        <w:numPr>
          <w:ilvl w:val="0"/>
          <w:numId w:val="2"/>
        </w:numPr>
        <w:spacing w:after="40" w:before="40"/>
      </w:pPr>
      <w:r>
        <w:rPr>
          <w:rFonts w:ascii="Arial" w:cs="Arial" w:eastAsia="Arial" w:hAnsi="Arial"/>
          <w:b/>
          <w:bCs/>
          <w:sz w:val="22"/>
          <w:szCs w:val="22"/>
        </w:rPr>
        <w:t xml:space="preserve">Template management</w:t>
      </w:r>
      <w:r>
        <w:rPr>
          <w:rFonts w:ascii="Arial" w:cs="Arial" w:eastAsia="Arial" w:hAnsi="Arial"/>
          <w:sz w:val="22"/>
          <w:szCs w:val="22"/>
        </w:rPr>
        <w:t xml:space="preserve"> — add, reuse, and delete attack templates from this screen (SRS §2.2, §3.2.2 AttackTemplate class)</w:t>
      </w:r>
    </w:p>
    <w:p>
      <w:pPr>
        <w:pStyle w:val="ListParagraph"/>
        <w:numPr>
          <w:ilvl w:val="0"/>
          <w:numId w:val="2"/>
        </w:numPr>
        <w:spacing w:after="40" w:before="40"/>
      </w:pPr>
      <w:r>
        <w:rPr>
          <w:rFonts w:ascii="Arial" w:cs="Arial" w:eastAsia="Arial" w:hAnsi="Arial"/>
          <w:b/>
          <w:bCs/>
          <w:sz w:val="22"/>
          <w:szCs w:val="22"/>
        </w:rPr>
        <w:t xml:space="preserve">Template note management</w:t>
      </w:r>
      <w:r>
        <w:rPr>
          <w:rFonts w:ascii="Arial" w:cs="Arial" w:eastAsia="Arial" w:hAnsi="Arial"/>
          <w:sz w:val="22"/>
          <w:szCs w:val="22"/>
        </w:rPr>
        <w:t xml:space="preserve"> — add, delete, and review TemplateNote annotations on templates (SRS §3.2.2 TemplateNote class)</w:t>
      </w:r>
    </w:p>
    <w:p>
      <w:pPr>
        <w:spacing w:after="0" w:before="120"/>
      </w:pPr>
      <w:r>
        <w:t xml:space="preserve"/>
      </w:r>
    </w:p>
    <w:p>
      <w:pPr>
        <w:spacing w:after="60" w:before="60"/>
        <w:jc w:val="both"/>
      </w:pPr>
      <w:r>
        <w:rPr>
          <w:rFonts w:ascii="Arial" w:cs="Arial" w:eastAsia="Arial" w:hAnsi="Arial"/>
          <w:sz w:val="22"/>
          <w:szCs w:val="22"/>
        </w:rPr>
        <w:t xml:space="preserve">Recommended implementation:</w:t>
      </w:r>
    </w:p>
    <w:p>
      <w:pPr>
        <w:pStyle w:val="ListParagraph"/>
        <w:numPr>
          <w:ilvl w:val="0"/>
          <w:numId w:val="2"/>
        </w:numPr>
        <w:spacing w:after="40" w:before="40"/>
      </w:pPr>
      <w:r>
        <w:rPr>
          <w:rFonts w:ascii="Arial" w:cs="Arial" w:eastAsia="Arial" w:hAnsi="Arial"/>
          <w:b/>
          <w:bCs/>
          <w:sz w:val="22"/>
          <w:szCs w:val="22"/>
        </w:rPr>
        <w:t xml:space="preserve">New route: </w:t>
      </w:r>
      <w:r>
        <w:rPr>
          <w:rFonts w:ascii="Arial" w:cs="Arial" w:eastAsia="Arial" w:hAnsi="Arial"/>
          <w:sz w:val="22"/>
          <w:szCs w:val="22"/>
        </w:rPr>
        <w:t xml:space="preserve">/attack/manual</w:t>
      </w:r>
    </w:p>
    <w:p>
      <w:pPr>
        <w:pStyle w:val="ListParagraph"/>
        <w:numPr>
          <w:ilvl w:val="0"/>
          <w:numId w:val="2"/>
        </w:numPr>
        <w:spacing w:after="40" w:before="40"/>
      </w:pPr>
      <w:r>
        <w:rPr>
          <w:rFonts w:ascii="Arial" w:cs="Arial" w:eastAsia="Arial" w:hAnsi="Arial"/>
          <w:b/>
          <w:bCs/>
          <w:sz w:val="22"/>
          <w:szCs w:val="22"/>
        </w:rPr>
        <w:t xml:space="preserve">New component: </w:t>
      </w:r>
      <w:r>
        <w:rPr>
          <w:rFonts w:ascii="Arial" w:cs="Arial" w:eastAsia="Arial" w:hAnsi="Arial"/>
          <w:sz w:val="22"/>
          <w:szCs w:val="22"/>
        </w:rPr>
        <w:t xml:space="preserve">ManualPromptScreen.svelte — split-panel layout: template panel (left) + prompt composition + target selector (right)</w:t>
      </w:r>
    </w:p>
    <w:p>
      <w:pPr>
        <w:pStyle w:val="ListParagraph"/>
        <w:numPr>
          <w:ilvl w:val="0"/>
          <w:numId w:val="2"/>
        </w:numPr>
        <w:spacing w:after="40" w:before="40"/>
      </w:pPr>
      <w:r>
        <w:rPr>
          <w:rFonts w:ascii="Arial" w:cs="Arial" w:eastAsia="Arial" w:hAnsi="Arial"/>
          <w:b/>
          <w:bCs/>
          <w:sz w:val="22"/>
          <w:szCs w:val="22"/>
        </w:rPr>
        <w:t xml:space="preserve">New component: </w:t>
      </w:r>
      <w:r>
        <w:rPr>
          <w:rFonts w:ascii="Arial" w:cs="Arial" w:eastAsia="Arial" w:hAnsi="Arial"/>
          <w:sz w:val="22"/>
          <w:szCs w:val="22"/>
        </w:rPr>
        <w:t xml:space="preserve">AttackTemplatePanel.svelte — renders saved templates, handles add/delete/select</w:t>
      </w:r>
    </w:p>
    <w:p>
      <w:pPr>
        <w:pStyle w:val="ListParagraph"/>
        <w:numPr>
          <w:ilvl w:val="0"/>
          <w:numId w:val="2"/>
        </w:numPr>
        <w:spacing w:after="40" w:before="40"/>
      </w:pPr>
      <w:r>
        <w:rPr>
          <w:rFonts w:ascii="Arial" w:cs="Arial" w:eastAsia="Arial" w:hAnsi="Arial"/>
          <w:b/>
          <w:bCs/>
          <w:sz w:val="22"/>
          <w:szCs w:val="22"/>
        </w:rPr>
        <w:t xml:space="preserve">New store: </w:t>
      </w:r>
      <w:r>
        <w:rPr>
          <w:rFonts w:ascii="Arial" w:cs="Arial" w:eastAsia="Arial" w:hAnsi="Arial"/>
          <w:sz w:val="22"/>
          <w:szCs w:val="22"/>
        </w:rPr>
        <w:t xml:space="preserve">src/lib/stores/templates.js — Record&lt;projectId, AttackTemplate[]&gt; with helpers addTemplate, removeTemplate, clearTemplates</w:t>
      </w:r>
    </w:p>
    <w:p>
      <w:pPr>
        <w:pStyle w:val="ListParagraph"/>
        <w:numPr>
          <w:ilvl w:val="0"/>
          <w:numId w:val="2"/>
        </w:numPr>
        <w:spacing w:after="40" w:before="40"/>
      </w:pPr>
      <w:r>
        <w:rPr>
          <w:rFonts w:ascii="Arial" w:cs="Arial" w:eastAsia="Arial" w:hAnsi="Arial"/>
          <w:b/>
          <w:bCs/>
          <w:sz w:val="22"/>
          <w:szCs w:val="22"/>
        </w:rPr>
        <w:t xml:space="preserve">New type: </w:t>
      </w:r>
      <w:r>
        <w:rPr>
          <w:rFonts w:ascii="Arial" w:cs="Arial" w:eastAsia="Arial" w:hAnsi="Arial"/>
          <w:sz w:val="22"/>
          <w:szCs w:val="22"/>
        </w:rPr>
        <w:t xml:space="preserve">src/lib/types/template.js — AttackTemplate { id, name, payload, notes: TemplateNote[], createdAt }</w:t>
      </w:r>
    </w:p>
    <w:p>
      <w:pPr>
        <w:pStyle w:val="ListParagraph"/>
        <w:numPr>
          <w:ilvl w:val="0"/>
          <w:numId w:val="2"/>
        </w:numPr>
        <w:spacing w:after="40" w:before="40"/>
      </w:pPr>
      <w:r>
        <w:rPr>
          <w:rFonts w:ascii="Arial" w:cs="Arial" w:eastAsia="Arial" w:hAnsi="Arial"/>
          <w:b/>
          <w:bCs/>
          <w:sz w:val="22"/>
          <w:szCs w:val="22"/>
        </w:rPr>
        <w:t xml:space="preserve">Add to AttackSubNav: </w:t>
      </w:r>
      <w:r>
        <w:rPr>
          <w:rFonts w:ascii="Arial" w:cs="Arial" w:eastAsia="Arial" w:hAnsi="Arial"/>
          <w:sz w:val="22"/>
          <w:szCs w:val="22"/>
        </w:rPr>
        <w:t xml:space="preserve">"Manual Prompt" tab alongside "Enumeration / Discovery" and "Execution Sandbox"</w:t>
      </w:r>
    </w:p>
    <w:p>
      <w:pPr>
        <w:spacing w:after="0" w:before="160"/>
      </w:pPr>
      <w:r>
        <w:t xml:space="preserve"/>
      </w:r>
    </w:p>
    <w:p>
      <w:pPr>
        <w:pStyle w:val="Heading2"/>
        <w:spacing w:after="100" w:before="280"/>
      </w:pPr>
      <w:r>
        <w:rPr>
          <w:rFonts w:ascii="Arial" w:cs="Arial" w:eastAsia="Arial" w:hAnsi="Arial"/>
          <w:b/>
          <w:bCs/>
          <w:color w:val="2E75B6"/>
          <w:sz w:val="26"/>
          <w:szCs w:val="26"/>
        </w:rPr>
        <w:t xml:space="preserve">G-03  Manual Prompt Results View (SRS §3.1.1.4)</w:t>
      </w:r>
    </w:p>
    <w:p>
      <w:pPr>
        <w:pBdr>
          <w:left w:val="single" w:color="9C0006" w:sz="12"/>
        </w:pBdr>
        <w:shd w:fill="FCE4D6" w:val="clear"/>
        <w:spacing w:after="60" w:before="60"/>
        <w:ind w:left="360" w:right="360"/>
      </w:pPr>
      <w:r>
        <w:rPr>
          <w:rFonts w:ascii="Arial" w:cs="Arial" w:eastAsia="Arial" w:hAnsi="Arial"/>
          <w:i/>
          <w:iCs/>
          <w:sz w:val="20"/>
          <w:szCs w:val="20"/>
        </w:rPr>
        <w:t xml:space="preserve">Severity: CRITICAL — MISSING. Required by SRS 3.1.1.4-2. No route, no component.</w:t>
      </w:r>
    </w:p>
    <w:p>
      <w:pPr>
        <w:spacing w:after="0" w:before="120"/>
      </w:pPr>
      <w:r>
        <w:t xml:space="preserve"/>
      </w:r>
    </w:p>
    <w:p>
      <w:pPr>
        <w:spacing w:after="60" w:before="60"/>
        <w:jc w:val="both"/>
      </w:pPr>
      <w:r>
        <w:rPr>
          <w:rFonts w:ascii="Arial" w:cs="Arial" w:eastAsia="Arial" w:hAnsi="Arial"/>
          <w:sz w:val="22"/>
          <w:szCs w:val="22"/>
        </w:rPr>
        <w:t xml:space="preserve">After a manual prompt is submitted, the analyst must be shown a dedicated results view with four specific elements. This is a separate screen from the Third-Party Tool Results View — it is scoped to a single payload/response exchange, not a batch session.</w:t>
      </w:r>
    </w:p>
    <w:p>
      <w:pPr>
        <w:spacing w:after="0" w:before="120"/>
      </w:pPr>
      <w:r>
        <w:t xml:space="preserve"/>
      </w:r>
    </w:p>
    <w:p>
      <w:pPr>
        <w:spacing w:after="60" w:before="60"/>
        <w:jc w:val="both"/>
      </w:pPr>
      <w:r>
        <w:rPr>
          <w:rFonts w:ascii="Arial" w:cs="Arial" w:eastAsia="Arial" w:hAnsi="Arial"/>
          <w:sz w:val="22"/>
          <w:szCs w:val="22"/>
        </w:rPr>
        <w:t xml:space="preserve">What the Manual Prompt Results View must include (SRS 3.1.1.4-2):</w:t>
      </w:r>
    </w:p>
    <w:p>
      <w:pPr>
        <w:pStyle w:val="ListParagraph"/>
        <w:numPr>
          <w:ilvl w:val="0"/>
          <w:numId w:val="2"/>
        </w:numPr>
        <w:spacing w:after="40" w:before="40"/>
      </w:pPr>
      <w:r>
        <w:rPr>
          <w:rFonts w:ascii="Arial" w:cs="Arial" w:eastAsia="Arial" w:hAnsi="Arial"/>
          <w:b/>
          <w:bCs/>
          <w:sz w:val="22"/>
          <w:szCs w:val="22"/>
        </w:rPr>
        <w:t xml:space="preserve">Payload Display: </w:t>
      </w:r>
      <w:r>
        <w:rPr>
          <w:rFonts w:ascii="Arial" w:cs="Arial" w:eastAsia="Arial" w:hAnsi="Arial"/>
          <w:sz w:val="22"/>
          <w:szCs w:val="22"/>
        </w:rPr>
        <w:t xml:space="preserve">read-only text showing the exact payload submitted</w:t>
      </w:r>
    </w:p>
    <w:p>
      <w:pPr>
        <w:pStyle w:val="ListParagraph"/>
        <w:numPr>
          <w:ilvl w:val="0"/>
          <w:numId w:val="2"/>
        </w:numPr>
        <w:spacing w:after="40" w:before="40"/>
      </w:pPr>
      <w:r>
        <w:rPr>
          <w:rFonts w:ascii="Arial" w:cs="Arial" w:eastAsia="Arial" w:hAnsi="Arial"/>
          <w:b/>
          <w:bCs/>
          <w:sz w:val="22"/>
          <w:szCs w:val="22"/>
        </w:rPr>
        <w:t xml:space="preserve">LLM Response Display: </w:t>
      </w:r>
      <w:r>
        <w:rPr>
          <w:rFonts w:ascii="Arial" w:cs="Arial" w:eastAsia="Arial" w:hAnsi="Arial"/>
          <w:sz w:val="22"/>
          <w:szCs w:val="22"/>
        </w:rPr>
        <w:t xml:space="preserve">read-only, full and untruncated response text</w:t>
      </w:r>
    </w:p>
    <w:p>
      <w:pPr>
        <w:pStyle w:val="ListParagraph"/>
        <w:numPr>
          <w:ilvl w:val="0"/>
          <w:numId w:val="2"/>
        </w:numPr>
        <w:spacing w:after="40" w:before="40"/>
      </w:pPr>
      <w:r>
        <w:rPr>
          <w:rFonts w:ascii="Arial" w:cs="Arial" w:eastAsia="Arial" w:hAnsi="Arial"/>
          <w:b/>
          <w:bCs/>
          <w:sz w:val="22"/>
          <w:szCs w:val="22"/>
        </w:rPr>
        <w:t xml:space="preserve">Classification Badge: </w:t>
      </w:r>
      <w:r>
        <w:rPr>
          <w:rFonts w:ascii="Arial" w:cs="Arial" w:eastAsia="Arial" w:hAnsi="Arial"/>
          <w:sz w:val="22"/>
          <w:szCs w:val="22"/>
        </w:rPr>
        <w:t xml:space="preserve">Success, Failure, or Uncategorized — visual status indicator</w:t>
      </w:r>
    </w:p>
    <w:p>
      <w:pPr>
        <w:pStyle w:val="ListParagraph"/>
        <w:numPr>
          <w:ilvl w:val="0"/>
          <w:numId w:val="2"/>
        </w:numPr>
        <w:spacing w:after="40" w:before="40"/>
      </w:pPr>
      <w:r>
        <w:rPr>
          <w:rFonts w:ascii="Arial" w:cs="Arial" w:eastAsia="Arial" w:hAnsi="Arial"/>
          <w:b/>
          <w:bCs/>
          <w:sz w:val="22"/>
          <w:szCs w:val="22"/>
        </w:rPr>
        <w:t xml:space="preserve">Submission Timestamp: </w:t>
      </w:r>
      <w:r>
        <w:rPr>
          <w:rFonts w:ascii="Arial" w:cs="Arial" w:eastAsia="Arial" w:hAnsi="Arial"/>
          <w:sz w:val="22"/>
          <w:szCs w:val="22"/>
        </w:rPr>
        <w:t xml:space="preserve">date and time the payload was submitted, in local analyst time</w:t>
      </w:r>
    </w:p>
    <w:p>
      <w:pPr>
        <w:spacing w:after="0" w:before="120"/>
      </w:pPr>
      <w:r>
        <w:t xml:space="preserve"/>
      </w:r>
    </w:p>
    <w:p>
      <w:pPr>
        <w:spacing w:after="60" w:before="60"/>
        <w:jc w:val="both"/>
      </w:pPr>
      <w:r>
        <w:rPr>
          <w:rFonts w:ascii="Arial" w:cs="Arial" w:eastAsia="Arial" w:hAnsi="Arial"/>
          <w:sz w:val="22"/>
          <w:szCs w:val="22"/>
        </w:rPr>
        <w:t xml:space="preserve">Recommended implementation:</w:t>
      </w:r>
    </w:p>
    <w:p>
      <w:pPr>
        <w:pStyle w:val="ListParagraph"/>
        <w:numPr>
          <w:ilvl w:val="0"/>
          <w:numId w:val="2"/>
        </w:numPr>
        <w:spacing w:after="40" w:before="40"/>
      </w:pPr>
      <w:r>
        <w:rPr>
          <w:rFonts w:ascii="Arial" w:cs="Arial" w:eastAsia="Arial" w:hAnsi="Arial"/>
          <w:b/>
          <w:bCs/>
          <w:sz w:val="22"/>
          <w:szCs w:val="22"/>
        </w:rPr>
        <w:t xml:space="preserve">New component: </w:t>
      </w:r>
      <w:r>
        <w:rPr>
          <w:rFonts w:ascii="Arial" w:cs="Arial" w:eastAsia="Arial" w:hAnsi="Arial"/>
          <w:sz w:val="22"/>
          <w:szCs w:val="22"/>
        </w:rPr>
        <w:t xml:space="preserve">ManualPromptResultsView.svelte — rendered conditionally on the Manual Prompt Screen after a response is received, or as a separate sub-view</w:t>
      </w:r>
    </w:p>
    <w:p>
      <w:pPr>
        <w:pStyle w:val="ListParagraph"/>
        <w:numPr>
          <w:ilvl w:val="0"/>
          <w:numId w:val="2"/>
        </w:numPr>
        <w:spacing w:after="40" w:before="40"/>
      </w:pPr>
      <w:r>
        <w:rPr>
          <w:rFonts w:ascii="Arial" w:cs="Arial" w:eastAsia="Arial" w:hAnsi="Arial"/>
          <w:b/>
          <w:bCs/>
          <w:sz w:val="22"/>
          <w:szCs w:val="22"/>
        </w:rPr>
        <w:t xml:space="preserve">Classification logic: </w:t>
      </w:r>
      <w:r>
        <w:rPr>
          <w:rFonts w:ascii="Arial" w:cs="Arial" w:eastAsia="Arial" w:hAnsi="Arial"/>
          <w:sz w:val="22"/>
          <w:szCs w:val="22"/>
        </w:rPr>
        <w:t xml:space="preserve">The analyst must be able to manually set the classification (Success/Failure/Uncategorized) per Client Question Q10. Pending client answer, default to Uncategorized and allow override.</w:t>
      </w:r>
    </w:p>
    <w:p>
      <w:pPr>
        <w:pStyle w:val="ListParagraph"/>
        <w:numPr>
          <w:ilvl w:val="0"/>
          <w:numId w:val="2"/>
        </w:numPr>
        <w:spacing w:after="40" w:before="40"/>
      </w:pPr>
      <w:r>
        <w:rPr>
          <w:rFonts w:ascii="Arial" w:cs="Arial" w:eastAsia="Arial" w:hAnsi="Arial"/>
          <w:b/>
          <w:bCs/>
          <w:sz w:val="22"/>
          <w:szCs w:val="22"/>
        </w:rPr>
        <w:t xml:space="preserve">Persist result: </w:t>
      </w:r>
      <w:r>
        <w:rPr>
          <w:rFonts w:ascii="Arial" w:cs="Arial" w:eastAsia="Arial" w:hAnsi="Arial"/>
          <w:sz w:val="22"/>
          <w:szCs w:val="22"/>
        </w:rPr>
        <w:t xml:space="preserve">Each manual prompt exchange should be stored in a new manualPromptLogStore keyed by projectId, matching the data shape in SRS Table 3.1.3-2 for consistency</w:t>
      </w:r>
    </w:p>
    <w:p>
      <w:pPr>
        <w:spacing w:after="0" w:before="160"/>
      </w:pPr>
      <w:r>
        <w:t xml:space="preserve"/>
      </w:r>
    </w:p>
    <w:p>
      <w:pPr>
        <w:pStyle w:val="Heading2"/>
        <w:spacing w:after="100" w:before="280"/>
      </w:pPr>
      <w:r>
        <w:rPr>
          <w:rFonts w:ascii="Arial" w:cs="Arial" w:eastAsia="Arial" w:hAnsi="Arial"/>
          <w:b/>
          <w:bCs/>
          <w:color w:val="2E75B6"/>
          <w:sz w:val="26"/>
          <w:szCs w:val="26"/>
        </w:rPr>
        <w:t xml:space="preserve">G-04  Third-Party Tool Results View — Aggregate Metrics Panel (SRS §3.1.1.6-2f)</w:t>
      </w:r>
    </w:p>
    <w:p>
      <w:pPr>
        <w:pBdr>
          <w:left w:val="single" w:color="7F6000" w:sz="12"/>
        </w:pBdr>
        <w:shd w:fill="FFF2CC" w:val="clear"/>
        <w:spacing w:after="60" w:before="60"/>
        <w:ind w:left="360" w:right="360"/>
      </w:pPr>
      <w:r>
        <w:rPr>
          <w:rFonts w:ascii="Arial" w:cs="Arial" w:eastAsia="Arial" w:hAnsi="Arial"/>
          <w:i/>
          <w:iCs/>
          <w:sz w:val="20"/>
          <w:szCs w:val="20"/>
        </w:rPr>
        <w:t xml:space="preserve">Severity: HIGH — PARTIAL. The results table exists. The aggregate metrics panel at the top is missing.</w:t>
      </w:r>
    </w:p>
    <w:p>
      <w:pPr>
        <w:spacing w:after="0" w:before="120"/>
      </w:pPr>
      <w:r>
        <w:t xml:space="preserve"/>
      </w:r>
    </w:p>
    <w:p>
      <w:pPr>
        <w:spacing w:after="60" w:before="60"/>
        <w:jc w:val="both"/>
      </w:pPr>
      <w:r>
        <w:rPr>
          <w:rFonts w:ascii="Arial" w:cs="Arial" w:eastAsia="Arial" w:hAnsi="Arial"/>
          <w:sz w:val="22"/>
          <w:szCs w:val="22"/>
        </w:rPr>
        <w:t xml:space="preserve">SRS 3.1.1.6-2 requires the Third-Party Tool Results View to include an aggregate metrics panel at the top of the screen showing per-session totals. The current AttackConsole renders individual log entries correctly but there is no dedicated aggregate metrics panel above it.</w:t>
      </w:r>
    </w:p>
    <w:p>
      <w:pPr>
        <w:spacing w:after="0" w:before="120"/>
      </w:pPr>
      <w:r>
        <w:t xml:space="preserve"/>
      </w:r>
    </w:p>
    <w:p>
      <w:pPr>
        <w:spacing w:after="60" w:before="60"/>
        <w:jc w:val="both"/>
      </w:pPr>
      <w:r>
        <w:rPr>
          <w:rFonts w:ascii="Arial" w:cs="Arial" w:eastAsia="Arial" w:hAnsi="Arial"/>
          <w:sz w:val="22"/>
          <w:szCs w:val="22"/>
        </w:rPr>
        <w:t xml:space="preserve">The Attack Execution History table at the bottom of /attack/execute shows totals per completed assessment — but that is a historical view, not the live session aggregate panel required by the SRS. The SRS explicitly places this panel at the top of the results view during the active session.</w:t>
      </w:r>
    </w:p>
    <w:p>
      <w:pPr>
        <w:spacing w:after="0" w:before="120"/>
      </w:pPr>
      <w:r>
        <w:t xml:space="preserve"/>
      </w:r>
    </w:p>
    <w:p>
      <w:pPr>
        <w:spacing w:after="60" w:before="60"/>
        <w:jc w:val="both"/>
      </w:pPr>
      <w:r>
        <w:rPr>
          <w:rFonts w:ascii="Arial" w:cs="Arial" w:eastAsia="Arial" w:hAnsi="Arial"/>
          <w:sz w:val="22"/>
          <w:szCs w:val="22"/>
        </w:rPr>
        <w:t xml:space="preserve">Recommended fix: Add an AttackSessionMetrics.svelte component above AttackConsole in /attack/execute/+page.svelte that shows: active session total attempts, live success count, live failure count, and current running success rate. Update in real-time from logEntries reactive state.</w:t>
      </w:r>
    </w:p>
    <w:p>
      <w:pPr>
        <w:spacing w:after="0" w:before="160"/>
      </w:pPr>
      <w:r>
        <w:t xml:space="preserve"/>
      </w:r>
    </w:p>
    <w:p>
      <w:pPr>
        <w:pStyle w:val="Heading2"/>
        <w:spacing w:after="100" w:before="280"/>
      </w:pPr>
      <w:r>
        <w:rPr>
          <w:rFonts w:ascii="Arial" w:cs="Arial" w:eastAsia="Arial" w:hAnsi="Arial"/>
          <w:b/>
          <w:bCs/>
          <w:color w:val="2E75B6"/>
          <w:sz w:val="26"/>
          <w:szCs w:val="26"/>
        </w:rPr>
        <w:t xml:space="preserve">G-05  WorkflowTabs Does Not Replace Dashboard Navigation Requirement (SRS §3.1.1.2 [SRS 8])</w:t>
      </w:r>
    </w:p>
    <w:p>
      <w:pPr>
        <w:pBdr>
          <w:left w:val="single" w:color="7F6000" w:sz="12"/>
        </w:pBdr>
        <w:shd w:fill="FFF2CC" w:val="clear"/>
        <w:spacing w:after="60" w:before="60"/>
        <w:ind w:left="360" w:right="360"/>
      </w:pPr>
      <w:r>
        <w:rPr>
          <w:rFonts w:ascii="Arial" w:cs="Arial" w:eastAsia="Arial" w:hAnsi="Arial"/>
          <w:i/>
          <w:iCs/>
          <w:sz w:val="20"/>
          <w:szCs w:val="20"/>
        </w:rPr>
        <w:t xml:space="preserve">Severity: HIGH — MISMATCH. Navigation architecture differs from SRS specification.</w:t>
      </w:r>
    </w:p>
    <w:p>
      <w:pPr>
        <w:spacing w:after="0" w:before="120"/>
      </w:pPr>
      <w:r>
        <w:t xml:space="preserve"/>
      </w:r>
    </w:p>
    <w:p>
      <w:pPr>
        <w:spacing w:after="60" w:before="60"/>
        <w:jc w:val="both"/>
      </w:pPr>
      <w:r>
        <w:rPr>
          <w:rFonts w:ascii="Arial" w:cs="Arial" w:eastAsia="Arial" w:hAnsi="Arial"/>
          <w:sz w:val="22"/>
          <w:szCs w:val="22"/>
        </w:rPr>
        <w:t xml:space="preserve">SRS [SRS 8] states: "The Dashboard shall serve as the central navigation hub from which the analyst can access the Manual Prompt Screen, Third-Party Tool Attack Screen, and Report Screen." The current WorkflowTabs provides global step-based navigation, but it is a top-level workflow indicator, not a per-target action hub. The Dashboard's navigation role is target-centric — an analyst selects a specific LLM target on the Dashboard and then chooses what to do with it (manual prompt vs. tool attack). That context-carrying navigation is absent.</w:t>
      </w:r>
    </w:p>
    <w:p>
      <w:pPr>
        <w:spacing w:after="0" w:before="120"/>
      </w:pPr>
      <w:r>
        <w:t xml:space="preserve"/>
      </w:r>
    </w:p>
    <w:p>
      <w:pPr>
        <w:spacing w:after="60" w:before="60"/>
        <w:jc w:val="both"/>
      </w:pPr>
      <w:r>
        <w:rPr>
          <w:rFonts w:ascii="Arial" w:cs="Arial" w:eastAsia="Arial" w:hAnsi="Arial"/>
          <w:sz w:val="22"/>
          <w:szCs w:val="22"/>
        </w:rPr>
        <w:t xml:space="preserve">This is related to G-01 but distinct: even if a Dashboard screen is added, it must carry the selected target as navigation state into the Manual Prompt Screen and Attack Execution Screen. The current route architecture does not pass target context between screens.</w:t>
      </w:r>
    </w:p>
    <w:p>
      <w:pPr>
        <w:spacing w:after="0" w:before="120"/>
      </w:pPr>
      <w:r>
        <w:t xml:space="preserve"/>
      </w:r>
    </w:p>
    <w:p>
      <w:pPr>
        <w:spacing w:after="60" w:before="60"/>
        <w:jc w:val="both"/>
      </w:pPr>
      <w:r>
        <w:rPr>
          <w:rFonts w:ascii="Arial" w:cs="Arial" w:eastAsia="Arial" w:hAnsi="Arial"/>
          <w:sz w:val="22"/>
          <w:szCs w:val="22"/>
        </w:rPr>
        <w:t xml:space="preserve">Recommended fix: Use SvelteKit URL search params (?targetId=xxx) to carry selected target from Dashboard into /attack/manual and /attack/execute. Both screens already read from activeProjectTargets — pre-selecting based on a URL param is a one-line store initialization.</w:t>
      </w:r>
    </w:p>
    <w:p>
      <w:pPr>
        <w:spacing w:after="0" w:before="200"/>
      </w:pPr>
      <w:r>
        <w:t xml:space="preserve"/>
      </w:r>
    </w:p>
    <w:p>
      <w:r>
        <w:br w:type="page"/>
      </w:r>
    </w:p>
    <w:p>
      <w:pPr>
        <w:pStyle w:val="Heading1"/>
        <w:pBdr>
          <w:bottom w:val="single" w:color="2E75B6" w:sz="8" w:space="1"/>
        </w:pBdr>
        <w:spacing w:after="160" w:before="360"/>
      </w:pPr>
      <w:r>
        <w:rPr>
          <w:rFonts w:ascii="Arial" w:cs="Arial" w:eastAsia="Arial" w:hAnsi="Arial"/>
          <w:b/>
          <w:bCs/>
          <w:color w:val="000000"/>
          <w:sz w:val="32"/>
          <w:szCs w:val="32"/>
        </w:rPr>
        <w:t xml:space="preserve">4. Data Model Mismatches</w:t>
      </w:r>
    </w:p>
    <w:p>
      <w:pPr>
        <w:spacing w:after="60" w:before="60"/>
        <w:jc w:val="both"/>
      </w:pPr>
      <w:r>
        <w:rPr>
          <w:rFonts w:ascii="Arial" w:cs="Arial" w:eastAsia="Arial" w:hAnsi="Arial"/>
          <w:sz w:val="22"/>
          <w:szCs w:val="22"/>
        </w:rPr>
        <w:t xml:space="preserve">The current type definitions diverge from the field names, values, and structures specified in the SRS data dictionary. Because this is the prototype phase, fixing these now — before Fall 2026 implementation — costs almost nothing. Fixing them after an API layer is built against the wrong schema costs sprint cycles.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200"/>
        <w:gridCol w:w="2760"/>
        <w:gridCol w:w="700"/>
        <w:gridCol w:w="700"/>
        <w:gridCol w:w="1500"/>
      </w:tblGrid>
      <w:t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SRS Ref</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Gap / Issue</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Severity</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types/target.js
stores/targets.js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Table 3.1.3-1 SRS 32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Target record is missing required fields: modelName, apiKey, modelType, version. Field endpointUrl maps to apiEndpoint but uses different name. detectedType partially maps to modelType but semantics differ — modelType describes payload formatting category, detectedType is the product label.</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HIGH</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MISMATCH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 missing fields to Target typedef. Rename endpointUrl → apiEndpoint and add modelName, apiKey (masked), modelType, version. Update all component references.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types/assessment.js
stores/attackLogs.js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Table 3.1.3-2 SRS 38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AttackLogEntry is missing: sourceTool, targetID, projectID, rawOutput, executionTime, isVulnerable. Field payloadSent ≈ promptPayload and targetResponse ≈ llmResponse but are named differently. isVulnerable boolean (required) is replaced by status string which is not the same field.</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HIGH</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MISMATCH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 sourceTool, targetID, projectID, rawOutput, executionTime to AttackLogEntry. Add isVulnerable: boolean computed from status === "success". Rename payloadSent → promptPayload and targetResponse → llmResponse for schema alignment.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types/project.js
stores/projects.js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SRS 45.1–45.6
§3.2.2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Project field name mismatch: SRS defines assessmentType, code uses type. SRS defines projectName, code uses name. SRS defines projectID (UUID), code uses id (random string, not UUID format). The lead property exists in the typedef but is never set in addProject() or mockProjects — will always be undefined.</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HIGH</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MISMATCH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Rename type → assessmentType and name → projectName in the typedef and all component references. Generate UUIDs using crypto.randomUUID() for projectID. Remove lead from typedef or populate it from analystInitials until the field is formally defined.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G-09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types/assessment.js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SRS §3.2.3.2
[SRS 68–75]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Assessment status values are: running | completed | cancelled. SRS defines: Pending | Running | Paused | Completed | Failed. "cancelled" should be "Failed" for tool/connectivity errors and a separate "Paused" state needs to exist. "Pending" is the initial state before executeAssessment() fires — currently skipped.</w:t>
            </w:r>
          </w:p>
        </w:tc>
        <w:tc>
          <w:tcPr>
            <w:tcW w:type="dxa" w:w="700"/>
            <w:tcBorders>
              <w:top w:val="single" w:color="CCCCCC" w:sz="1"/>
              <w:left w:val="single" w:color="CCCCCC" w:sz="1"/>
              <w:bottom w:val="single" w:color="CCCCCC" w:sz="1"/>
              <w:right w:val="single" w:color="CCCCCC" w:sz="1"/>
            </w:tcBorders>
            <w:shd w:fill="E6F3FB" w:val="clear"/>
            <w:tcMar>
              <w:top w:type="dxa" w:w="80"/>
              <w:left w:type="dxa" w:w="80"/>
              <w:bottom w:type="dxa" w:w="80"/>
              <w:right w:type="dxa" w:w="80"/>
            </w:tcMar>
          </w:tcPr>
          <w:p>
            <w:pPr>
              <w:jc w:val="center"/>
            </w:pPr>
            <w:r>
              <w:rPr>
                <w:rFonts w:ascii="Arial" w:cs="Arial" w:eastAsia="Arial" w:hAnsi="Arial"/>
                <w:b/>
                <w:bCs/>
                <w:color w:val="1F4E79"/>
                <w:sz w:val="18"/>
                <w:szCs w:val="18"/>
              </w:rPr>
              <w:t xml:space="preserve">MEDIUM</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MISMATCH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Update ASSESSMENT_STATUSES to: pending | running | paused | completed | failed. Map current "cancelled" (user stop) → "failed". Add Pending as initial state on addAssessment(). Implement pause/resume state transitions per SRS [SRS 70].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types/assessment.js
data/mockAttacks.js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SRS §3.1.1.5.1
SRS §3.2.2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AssessmentResult class (SRS §3.2.2 Table 3.2.24) has no corresponding type or store. The SRS requires result_id, project_id, reportTimestamp, attackResults[], visualizations[], payloads[]. Current code approximates this by reading assessmentStore + attackLogStore at render time but no AssessmentResult is persisted.</w:t>
            </w:r>
          </w:p>
        </w:tc>
        <w:tc>
          <w:tcPr>
            <w:tcW w:type="dxa" w:w="700"/>
            <w:tcBorders>
              <w:top w:val="single" w:color="CCCCCC" w:sz="1"/>
              <w:left w:val="single" w:color="CCCCCC" w:sz="1"/>
              <w:bottom w:val="single" w:color="CCCCCC" w:sz="1"/>
              <w:right w:val="single" w:color="CCCCCC" w:sz="1"/>
            </w:tcBorders>
            <w:shd w:fill="E6F3FB" w:val="clear"/>
            <w:tcMar>
              <w:top w:type="dxa" w:w="80"/>
              <w:left w:type="dxa" w:w="80"/>
              <w:bottom w:type="dxa" w:w="80"/>
              <w:right w:type="dxa" w:w="80"/>
            </w:tcMar>
          </w:tcPr>
          <w:p>
            <w:pPr>
              <w:jc w:val="center"/>
            </w:pPr>
            <w:r>
              <w:rPr>
                <w:rFonts w:ascii="Arial" w:cs="Arial" w:eastAsia="Arial" w:hAnsi="Arial"/>
                <w:b/>
                <w:bCs/>
                <w:color w:val="1F4E79"/>
                <w:sz w:val="18"/>
                <w:szCs w:val="18"/>
              </w:rPr>
              <w:t xml:space="preserve">MEDIUM</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MISMATCH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 types/assessmentResult.js typedef. Add stores/assessmentResults.js. Populate on assessment completion. This is needed before the Report Screen can generate from stored result data rather than computed on-the-fly from two store joins.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stores/targets.js
components/TargetIngestion.svelte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SRS [SRS 46.5]
[SRS 46.6]
[SRS 46.7]</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LLMTarget schema is missing three required boolean flags: connectivity_status (TRUE/FALSE — whether target responded to verification), assessed_flag (whether any attacks executed), exploit_success_flag (whether at least one successful exploit occurred). Dashboard display of "tested / not tested" status depends on assessed_flag.</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HIGH</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MISMATCH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 connectivity_status, assessed_flag, exploit_success_flag to Target typedef. Set connectivity_status in simulateDiscovery() based on the "Online"/"Offline" status. Compute assessed_flag and exploit_success_flag as derived values updated when assessments complete.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stores/projects.js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SRS [SRS 45.3]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assessmentType enum in SRS is {CVI, CVPA}. The CreateProjectModal option label reads "CVI (Code Vulnerability Injection)" — but CVI in the RDD and SRS context stands for Cooperative Vulnerability Inspection, not Code Vulnerability Injection. This is a semantic error in the option label text.</w:t>
            </w:r>
          </w:p>
        </w:tc>
        <w:tc>
          <w:tcPr>
            <w:tcW w:type="dxa" w:w="700"/>
            <w:tcBorders>
              <w:top w:val="single" w:color="CCCCCC" w:sz="1"/>
              <w:left w:val="single" w:color="CCCCCC" w:sz="1"/>
              <w:bottom w:val="single" w:color="CCCCCC" w:sz="1"/>
              <w:right w:val="single" w:color="CCCCCC" w:sz="1"/>
            </w:tcBorders>
            <w:shd w:fill="E6F3FB" w:val="clear"/>
            <w:tcMar>
              <w:top w:type="dxa" w:w="80"/>
              <w:left w:type="dxa" w:w="80"/>
              <w:bottom w:type="dxa" w:w="80"/>
              <w:right w:type="dxa" w:w="80"/>
            </w:tcMar>
          </w:tcPr>
          <w:p>
            <w:pPr>
              <w:jc w:val="center"/>
            </w:pPr>
            <w:r>
              <w:rPr>
                <w:rFonts w:ascii="Arial" w:cs="Arial" w:eastAsia="Arial" w:hAnsi="Arial"/>
                <w:b/>
                <w:bCs/>
                <w:color w:val="1F4E79"/>
                <w:sz w:val="18"/>
                <w:szCs w:val="18"/>
              </w:rPr>
              <w:t xml:space="preserve">MEDIUM</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MISMATCH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Change the option label to "CVI (Cooperative Vulnerability Inspection)" or confirm the correct expansion with the client. The enum value "CVI" itself is correct; only the descriptive label is wrong.</w:t>
            </w:r>
          </w:p>
        </w:tc>
      </w:tr>
    </w:tbl>
    <w:p>
      <w:pPr>
        <w:spacing w:after="0" w:before="200"/>
      </w:pPr>
      <w:r>
        <w:t xml:space="preserve"/>
      </w:r>
    </w:p>
    <w:p>
      <w:r>
        <w:br w:type="page"/>
      </w:r>
    </w:p>
    <w:p>
      <w:pPr>
        <w:pStyle w:val="Heading1"/>
        <w:pBdr>
          <w:bottom w:val="single" w:color="2E75B6" w:sz="8" w:space="1"/>
        </w:pBdr>
        <w:spacing w:after="160" w:before="360"/>
      </w:pPr>
      <w:r>
        <w:rPr>
          <w:rFonts w:ascii="Arial" w:cs="Arial" w:eastAsia="Arial" w:hAnsi="Arial"/>
          <w:b/>
          <w:bCs/>
          <w:color w:val="000000"/>
          <w:sz w:val="32"/>
          <w:szCs w:val="32"/>
        </w:rPr>
        <w:t xml:space="preserve">5. Feature Gaps on Existing Screens</w:t>
      </w:r>
    </w:p>
    <w:p>
      <w:pPr>
        <w:spacing w:after="60" w:before="60"/>
        <w:jc w:val="both"/>
      </w:pPr>
      <w:r>
        <w:rPr>
          <w:rFonts w:ascii="Arial" w:cs="Arial" w:eastAsia="Arial" w:hAnsi="Arial"/>
          <w:sz w:val="22"/>
          <w:szCs w:val="22"/>
        </w:rPr>
        <w:t xml:space="preserve">These screens exist in the codebase but are missing individual features that the SRS requires. Each is listed with the exact requirement it maps to.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200"/>
        <w:gridCol w:w="2760"/>
        <w:gridCol w:w="700"/>
        <w:gridCol w:w="700"/>
        <w:gridCol w:w="1500"/>
      </w:tblGrid>
      <w:t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SRS Ref</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Gap / Issue</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Severity</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routes/projects/
+page.svelte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SRS [SRS 2]
[SRS 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Project deletion is not implemented. SRS [SRS 4] requires that when the analyst selects "Delete Project", the system prompts for explicit confirmation then permanently removes the project and all associated data. The "New Project" button exists; there is no delete affordance on ProjectCard.</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HIGH</w:t>
            </w:r>
          </w:p>
        </w:tc>
        <w:tc>
          <w:tcPr>
            <w:tcW w:type="dxa" w:w="70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pPr>
              <w:jc w:val="center"/>
            </w:pPr>
            <w:r>
              <w:rPr>
                <w:rFonts w:ascii="Arial" w:cs="Arial" w:eastAsia="Arial" w:hAnsi="Arial"/>
                <w:b/>
                <w:bCs/>
                <w:color w:val="9C0006"/>
                <w:sz w:val="18"/>
                <w:szCs w:val="18"/>
              </w:rPr>
              <w:t xml:space="preserve">MISSING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 delete button to ProjectCard.svelte. Create a DeleteProjectModal.svelte or inline confirmation prompt. Wire to a new deleteProject(id) store helper that removes from projectList and clears associated targetStore, assessmentStore, and attackLogStore entries for that projectId.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routes/projects/
+page.svelte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SRS [SRS 2]
[SRS 58–59]</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Project import and export are not implemented. SRS [SRS 2] lists import and export as required actions on the Manage Project Screen. SRS [SRS 58/59] define the stimulus events: export serializes all project data to a file; import prompts for a file and loads all project data from it.</w:t>
            </w:r>
          </w:p>
        </w:tc>
        <w:tc>
          <w:tcPr>
            <w:tcW w:type="dxa" w:w="70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pPr>
              <w:jc w:val="center"/>
            </w:pPr>
            <w:r>
              <w:rPr>
                <w:rFonts w:ascii="Arial" w:cs="Arial" w:eastAsia="Arial" w:hAnsi="Arial"/>
                <w:b/>
                <w:bCs/>
                <w:color w:val="9C0006"/>
                <w:sz w:val="18"/>
                <w:szCs w:val="18"/>
              </w:rPr>
              <w:t xml:space="preserve">CRITICAL</w:t>
            </w:r>
          </w:p>
        </w:tc>
        <w:tc>
          <w:tcPr>
            <w:tcW w:type="dxa" w:w="70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pPr>
              <w:jc w:val="center"/>
            </w:pPr>
            <w:r>
              <w:rPr>
                <w:rFonts w:ascii="Arial" w:cs="Arial" w:eastAsia="Arial" w:hAnsi="Arial"/>
                <w:b/>
                <w:bCs/>
                <w:color w:val="9C0006"/>
                <w:sz w:val="18"/>
                <w:szCs w:val="18"/>
              </w:rPr>
              <w:t xml:space="preserve">MISSING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 "Export" and "Import" buttons to the projects page header alongside "New Project". Export: serialize the active or selected project + its targets, assessments, and logs to JSON and trigger a file download. Import: file picker that accepts JSON, validates structure, and calls addProject + addTargets + addAssessment + addLogEntries with the loaded data.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routes/projects/
+page.svelte
components/
TargetIngestion.svelte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SRS [SRS 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SRS [SRS 5] requires the analyst to be able to load an LLM URL list into the active project from the Manage Project Screen. Currently the CSV upload and manual URL entry live on /attack (Enumeration page), not on /projects. An analyst who skips enumeration and goes directly to attack execution has no way to add targets.</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HIGH</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MISMATCH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 a "Load Target URLs" section or modal to /projects. This can re-use the TargetIngestion component. Alternatively, add a lightweight URL-entry form to the project creation flow (CreateProjectModal). The enumeration page can retain its own copy, but the Manage Project Screen must also offer this per [SRS 5].</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G-16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routes/reports/
+page.svelte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SRS [SRS 67]</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"Export HTML" is not implemented. SRS [SRS 67] requires: when the analyst selects "Export HTML", the system shall generate and download an HTML report. Current implementation only has "Export PDF" via window.print(). The HTML export path is entirely absent.</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HIGH</w:t>
            </w:r>
          </w:p>
        </w:tc>
        <w:tc>
          <w:tcPr>
            <w:tcW w:type="dxa" w:w="70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pPr>
              <w:jc w:val="center"/>
            </w:pPr>
            <w:r>
              <w:rPr>
                <w:rFonts w:ascii="Arial" w:cs="Arial" w:eastAsia="Arial" w:hAnsi="Arial"/>
                <w:b/>
                <w:bCs/>
                <w:color w:val="9C0006"/>
                <w:sz w:val="18"/>
                <w:szCs w:val="18"/>
              </w:rPr>
              <w:t xml:space="preserve">MISSING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 an "Export HTML" button next to "Export PDF" on the Report Screen. Implementation: serialize the rendered report DOM (or build a template string from the computed metrics data) and trigger a Blob download as .html. A minimal approach: clone the print-report element inner HTML and wrap it in a self-contained HTML document with inline styles.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G-17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routes/reports/
+page.svelte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SRS §3.1.1.7.1
Table at §3.1.1.5.1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Report header uses $activeProject.lead which is never populated — will render as "undefined". Project metadata panel in the SRS requires: assessment name, assessment type, start date, end date, and analyst initials. The lead field is not in the SRS schema; analystInitials is. The report currently shows lead instead of analystInitials.</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bCs/>
                <w:color w:val="375623"/>
                <w:sz w:val="18"/>
                <w:szCs w:val="18"/>
              </w:rPr>
              <w:t xml:space="preserve">LOW</w:t>
            </w:r>
          </w:p>
        </w:tc>
        <w:tc>
          <w:tcPr>
            <w:tcW w:type="dxa" w:w="700"/>
            <w:tcBorders>
              <w:top w:val="single" w:color="CCCCCC" w:sz="1"/>
              <w:left w:val="single" w:color="CCCCCC" w:sz="1"/>
              <w:bottom w:val="single" w:color="CCCCCC" w:sz="1"/>
              <w:right w:val="single" w:color="CCCCCC" w:sz="1"/>
            </w:tcBorders>
            <w:shd w:fill="F0E6F6" w:val="clear"/>
            <w:tcMar>
              <w:top w:type="dxa" w:w="80"/>
              <w:left w:type="dxa" w:w="80"/>
              <w:bottom w:type="dxa" w:w="80"/>
              <w:right w:type="dxa" w:w="80"/>
            </w:tcMar>
          </w:tcPr>
          <w:p>
            <w:pPr>
              <w:jc w:val="center"/>
            </w:pPr>
            <w:r>
              <w:rPr>
                <w:rFonts w:ascii="Arial" w:cs="Arial" w:eastAsia="Arial" w:hAnsi="Arial"/>
                <w:b/>
                <w:bCs/>
                <w:color w:val="4A0E6E"/>
                <w:sz w:val="18"/>
                <w:szCs w:val="18"/>
              </w:rPr>
              <w:t xml:space="preserve">BUG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Replace $activeProject.lead with $activeProject.analystInitials throughout reports/+page.svelte. Remove the lead property from the Project typedef entirely, or if it is intentionally different from analystInitials, add it to addProject() and mockProjects.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G-18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stores/targets.js
components/
TargetIngestion.svelte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SRS [SRS 81]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SRS [SRS 81] requires the system to prevent duplicate LLM URLs within the same project. The addTargets() store helper does not check for duplicate endpointUrl values. An analyst can add the same URL multiple times and it will appear as multiple distinct targets.</w:t>
            </w:r>
          </w:p>
        </w:tc>
        <w:tc>
          <w:tcPr>
            <w:tcW w:type="dxa" w:w="700"/>
            <w:tcBorders>
              <w:top w:val="single" w:color="CCCCCC" w:sz="1"/>
              <w:left w:val="single" w:color="CCCCCC" w:sz="1"/>
              <w:bottom w:val="single" w:color="CCCCCC" w:sz="1"/>
              <w:right w:val="single" w:color="CCCCCC" w:sz="1"/>
            </w:tcBorders>
            <w:shd w:fill="E6F3FB" w:val="clear"/>
            <w:tcMar>
              <w:top w:type="dxa" w:w="80"/>
              <w:left w:type="dxa" w:w="80"/>
              <w:bottom w:type="dxa" w:w="80"/>
              <w:right w:type="dxa" w:w="80"/>
            </w:tcMar>
          </w:tcPr>
          <w:p>
            <w:pPr>
              <w:jc w:val="center"/>
            </w:pPr>
            <w:r>
              <w:rPr>
                <w:rFonts w:ascii="Arial" w:cs="Arial" w:eastAsia="Arial" w:hAnsi="Arial"/>
                <w:b/>
                <w:bCs/>
                <w:color w:val="1F4E79"/>
                <w:sz w:val="18"/>
                <w:szCs w:val="18"/>
              </w:rPr>
              <w:t xml:space="preserve">MEDIUM</w:t>
            </w:r>
          </w:p>
        </w:tc>
        <w:tc>
          <w:tcPr>
            <w:tcW w:type="dxa" w:w="70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pPr>
              <w:jc w:val="center"/>
            </w:pPr>
            <w:r>
              <w:rPr>
                <w:rFonts w:ascii="Arial" w:cs="Arial" w:eastAsia="Arial" w:hAnsi="Arial"/>
                <w:b/>
                <w:bCs/>
                <w:color w:val="9C0006"/>
                <w:sz w:val="18"/>
                <w:szCs w:val="18"/>
              </w:rPr>
              <w:t xml:space="preserve">MISSING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 a deduplication check in addTargets(): before inserting, filter out any new target whose endpointUrl already exists in the current project's target array. Optionally show a warning message in TargetIngestion.svelte for any skipped duplicates.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G-19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routes/attack/execute
/+page.svelte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SRS [SRS 70]
[SRS 74]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Pause and Resume are not implemented. SRS [SRS 70] defines a PauseAssessment() transition from Running → Paused. SRS [SRS 74] defines ResumeAssessment() from Paused → Running. The current UI only has Halt (which permanently stops). There is no pause mechanism in the setInterval simulation.</w:t>
            </w:r>
          </w:p>
        </w:tc>
        <w:tc>
          <w:tcPr>
            <w:tcW w:type="dxa" w:w="700"/>
            <w:tcBorders>
              <w:top w:val="single" w:color="CCCCCC" w:sz="1"/>
              <w:left w:val="single" w:color="CCCCCC" w:sz="1"/>
              <w:bottom w:val="single" w:color="CCCCCC" w:sz="1"/>
              <w:right w:val="single" w:color="CCCCCC" w:sz="1"/>
            </w:tcBorders>
            <w:shd w:fill="E6F3FB" w:val="clear"/>
            <w:tcMar>
              <w:top w:type="dxa" w:w="80"/>
              <w:left w:type="dxa" w:w="80"/>
              <w:bottom w:type="dxa" w:w="80"/>
              <w:right w:type="dxa" w:w="80"/>
            </w:tcMar>
          </w:tcPr>
          <w:p>
            <w:pPr>
              <w:jc w:val="center"/>
            </w:pPr>
            <w:r>
              <w:rPr>
                <w:rFonts w:ascii="Arial" w:cs="Arial" w:eastAsia="Arial" w:hAnsi="Arial"/>
                <w:b/>
                <w:bCs/>
                <w:color w:val="1F4E79"/>
                <w:sz w:val="18"/>
                <w:szCs w:val="18"/>
              </w:rPr>
              <w:t xml:space="preserve">MEDIUM</w:t>
            </w:r>
          </w:p>
        </w:tc>
        <w:tc>
          <w:tcPr>
            <w:tcW w:type="dxa" w:w="70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pPr>
              <w:jc w:val="center"/>
            </w:pPr>
            <w:r>
              <w:rPr>
                <w:rFonts w:ascii="Arial" w:cs="Arial" w:eastAsia="Arial" w:hAnsi="Arial"/>
                <w:b/>
                <w:bCs/>
                <w:color w:val="9C0006"/>
                <w:sz w:val="18"/>
                <w:szCs w:val="18"/>
              </w:rPr>
              <w:t xml:space="preserve">MISSING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 a "Pause" button alongside "Halt Attack" in AttackProgressBar. Pausing should stop the setInterval without completing or cancelling the assessment, and update status to "paused". A "Resume" button should restart the interval from the current iteration. Store the paused state in the assessment record.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routes/attack/execute
/+page.svelte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SRS [SRS 80]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SRS [SRS 80] requires: when a third-party tool encounters an error during execution, the system shall capture the error, notify the analyst, and allow the analyst to retry or abort. Current error handling only handles "target deleted mid-attack". There is no retry mechanism and no general tool error path.</w:t>
            </w:r>
          </w:p>
        </w:tc>
        <w:tc>
          <w:tcPr>
            <w:tcW w:type="dxa" w:w="700"/>
            <w:tcBorders>
              <w:top w:val="single" w:color="CCCCCC" w:sz="1"/>
              <w:left w:val="single" w:color="CCCCCC" w:sz="1"/>
              <w:bottom w:val="single" w:color="CCCCCC" w:sz="1"/>
              <w:right w:val="single" w:color="CCCCCC" w:sz="1"/>
            </w:tcBorders>
            <w:shd w:fill="E6F3FB" w:val="clear"/>
            <w:tcMar>
              <w:top w:type="dxa" w:w="80"/>
              <w:left w:type="dxa" w:w="80"/>
              <w:bottom w:type="dxa" w:w="80"/>
              <w:right w:type="dxa" w:w="80"/>
            </w:tcMar>
          </w:tcPr>
          <w:p>
            <w:pPr>
              <w:jc w:val="center"/>
            </w:pPr>
            <w:r>
              <w:rPr>
                <w:rFonts w:ascii="Arial" w:cs="Arial" w:eastAsia="Arial" w:hAnsi="Arial"/>
                <w:b/>
                <w:bCs/>
                <w:color w:val="1F4E79"/>
                <w:sz w:val="18"/>
                <w:szCs w:val="18"/>
              </w:rPr>
              <w:t xml:space="preserve">MEDIUM</w:t>
            </w:r>
          </w:p>
        </w:tc>
        <w:tc>
          <w:tcPr>
            <w:tcW w:type="dxa" w:w="70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pPr>
              <w:jc w:val="center"/>
            </w:pPr>
            <w:r>
              <w:rPr>
                <w:rFonts w:ascii="Arial" w:cs="Arial" w:eastAsia="Arial" w:hAnsi="Arial"/>
                <w:b/>
                <w:bCs/>
                <w:color w:val="9C0006"/>
                <w:sz w:val="18"/>
                <w:szCs w:val="18"/>
              </w:rPr>
              <w:t xml:space="preserve">MISSING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 an error state to the assessment execution flow. On error: stop the interval, set status to "failed", append a visible error entry to the console log with the failure reason, and show a "Retry" and "Abort" option in the UI.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G-21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routes/attack/
+page.svelte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SRS [SRS 63]
[SRS 79]</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SRS [SRS 63] requires the Dashboard to be updated with all verified targets after connectivity verification. SRS [SRS 79] requires the system to notify the analyst when a URL is unreachable and exclude it from the target list. Currently simulateDiscovery() assigns random Online/Offline/Unknown — there is no actual connectivity check or analyst notification on failure.</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bCs/>
                <w:color w:val="375623"/>
                <w:sz w:val="18"/>
                <w:szCs w:val="18"/>
              </w:rPr>
              <w:t xml:space="preserve">LOW</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MISMATCH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 the prototype, add a visual warning message in TargetIngestion.svelte listing any "Offline" targets returned by simulateDiscovery(), framed as connectivity failures. This is prototype-stage behavior; actual HTTP connectivity verification is a Fall 2026 backend concern.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G-22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routes/reports/
+page.svelte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SRS §3.1.1.7.1
Row: Vulnerability Rows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The Vulnerability Table is not sortable. SRS §3.1.1.7 implies the confirmed vulnerabilities list is sortable (consistent with the SRS pattern for data tables). The TargetTable has sort functionality; the vulnerability table does not.</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bCs/>
                <w:color w:val="375623"/>
                <w:sz w:val="18"/>
                <w:szCs w:val="18"/>
              </w:rPr>
              <w:t xml:space="preserve">LOW</w:t>
            </w:r>
          </w:p>
        </w:tc>
        <w:tc>
          <w:tcPr>
            <w:tcW w:type="dxa" w:w="700"/>
            <w:tcBorders>
              <w:top w:val="single" w:color="CCCCCC" w:sz="1"/>
              <w:left w:val="single" w:color="CCCCCC" w:sz="1"/>
              <w:bottom w:val="single" w:color="CCCCCC" w:sz="1"/>
              <w:right w:val="single" w:color="CCCCCC" w:sz="1"/>
            </w:tcBorders>
            <w:shd w:fill="E6F3FB" w:val="clear"/>
            <w:tcMar>
              <w:top w:type="dxa" w:w="80"/>
              <w:left w:type="dxa" w:w="80"/>
              <w:bottom w:type="dxa" w:w="80"/>
              <w:right w:type="dxa" w:w="80"/>
            </w:tcMar>
          </w:tcPr>
          <w:p>
            <w:pPr>
              <w:jc w:val="center"/>
            </w:pPr>
            <w:r>
              <w:rPr>
                <w:rFonts w:ascii="Arial" w:cs="Arial" w:eastAsia="Arial" w:hAnsi="Arial"/>
                <w:b/>
                <w:bCs/>
                <w:color w:val="1F4E79"/>
                <w:sz w:val="18"/>
                <w:szCs w:val="18"/>
              </w:rPr>
              <w:t xml:space="preserve">PARTIAL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 column sort state to the vulnerability table in reports/+page.svelte using the same pattern as TargetTable.svelte. Minimum: sort by timestamp, target URL, and attack type.</w:t>
            </w:r>
          </w:p>
        </w:tc>
      </w:tr>
    </w:tbl>
    <w:p>
      <w:pPr>
        <w:spacing w:after="0" w:before="200"/>
      </w:pPr>
      <w:r>
        <w:t xml:space="preserve"/>
      </w:r>
    </w:p>
    <w:p>
      <w:r>
        <w:br w:type="page"/>
      </w:r>
    </w:p>
    <w:p>
      <w:pPr>
        <w:pStyle w:val="Heading1"/>
        <w:pBdr>
          <w:bottom w:val="single" w:color="2E75B6" w:sz="8" w:space="1"/>
        </w:pBdr>
        <w:spacing w:after="160" w:before="360"/>
      </w:pPr>
      <w:r>
        <w:rPr>
          <w:rFonts w:ascii="Arial" w:cs="Arial" w:eastAsia="Arial" w:hAnsi="Arial"/>
          <w:b/>
          <w:bCs/>
          <w:color w:val="000000"/>
          <w:sz w:val="32"/>
          <w:szCs w:val="32"/>
        </w:rPr>
        <w:t xml:space="preserve">6. Terminology and Naming Inconsistencies</w:t>
      </w:r>
    </w:p>
    <w:p>
      <w:pPr>
        <w:spacing w:after="60" w:before="60"/>
        <w:jc w:val="both"/>
      </w:pPr>
      <w:r>
        <w:rPr>
          <w:rFonts w:ascii="Arial" w:cs="Arial" w:eastAsia="Arial" w:hAnsi="Arial"/>
          <w:sz w:val="22"/>
          <w:szCs w:val="22"/>
        </w:rPr>
        <w:t xml:space="preserve">The SRS defines a formal vocabulary for attack vector types, tool names, field names, and screen labels. The codebase deviates in several places. These deviations are not cosmetic — vector type values flow into report output and API payloads, so a mismatch here means report data will not match the client-expected terminology.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200"/>
        <w:gridCol w:w="2760"/>
        <w:gridCol w:w="700"/>
        <w:gridCol w:w="700"/>
        <w:gridCol w:w="1500"/>
      </w:tblGrid>
      <w:t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SRS Ref</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Gap / Issue</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Severity</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G-23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types/assessment.js
data/mockAttacks.js
components/
AttackConfigPanel.svelte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SRS §3.1.1.5.1
§1.3.1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"Jailbreak" in code vs "Jailbreaking" in SRS. The SRS term definition (§1.3.1) and Vector Type dropdown specification both use "Jailbreaking". "Jailbreak" is used throughout the codebase. This will produce mismatched values in reports submitted to TDAC.</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HIGH</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MISMATCH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Rename all instances of "Jailbreak" to "Jailbreaking" in ATTACK_TYPES, mockAttacks.js, and any component that renders or stores the value. This is a single find-and-replace.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G-24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types/assessment.js
data/mockAttacks.js
components/
AttackConfigPanel.svelte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SRS §3.1.1.5.1
§1.3.1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"Data Exfiltration" in code vs "Data Leakage" in SRS. The SRS term definition (§1.3.1) defines Data Leakage as the SRS-standard term. The Vector Type dropdown specification uses "Data Leakage". "Data Exfiltration" is a valid security concept but it is not the vocabulary agreed with the client.</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HIGH</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MISMATCH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Rename "Data Exfiltration" to "Data Leakage" across ATTACK_TYPES, mockAttacks.js, and all component references. One find-and-replace.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types/assessment.js
data/mockAttacks.js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SRS §3.1.1.5.1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"Role Manipulation" is defined as a fourth attack type in the code. The SRS Vector Type dropdown specifies exactly three categories: Prompt Injection, Jailbreaking, Data Leakage. "Role Manipulation" has no SRS basis. Including it creates a fourth selectable option that is not mapped to any tool probe set in the planned implementation.</w:t>
            </w:r>
          </w:p>
        </w:tc>
        <w:tc>
          <w:tcPr>
            <w:tcW w:type="dxa" w:w="700"/>
            <w:tcBorders>
              <w:top w:val="single" w:color="CCCCCC" w:sz="1"/>
              <w:left w:val="single" w:color="CCCCCC" w:sz="1"/>
              <w:bottom w:val="single" w:color="CCCCCC" w:sz="1"/>
              <w:right w:val="single" w:color="CCCCCC" w:sz="1"/>
            </w:tcBorders>
            <w:shd w:fill="E6F3FB" w:val="clear"/>
            <w:tcMar>
              <w:top w:type="dxa" w:w="80"/>
              <w:left w:type="dxa" w:w="80"/>
              <w:bottom w:type="dxa" w:w="80"/>
              <w:right w:type="dxa" w:w="80"/>
            </w:tcMar>
          </w:tcPr>
          <w:p>
            <w:pPr>
              <w:jc w:val="center"/>
            </w:pPr>
            <w:r>
              <w:rPr>
                <w:rFonts w:ascii="Arial" w:cs="Arial" w:eastAsia="Arial" w:hAnsi="Arial"/>
                <w:b/>
                <w:bCs/>
                <w:color w:val="1F4E79"/>
                <w:sz w:val="18"/>
                <w:szCs w:val="18"/>
              </w:rPr>
              <w:t xml:space="preserve">MEDIUM</w:t>
            </w:r>
          </w:p>
        </w:tc>
        <w:tc>
          <w:tcPr>
            <w:tcW w:type="dxa" w:w="7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64748B"/>
                <w:sz w:val="18"/>
                <w:szCs w:val="18"/>
              </w:rPr>
              <w:t xml:space="preserve">EXTRA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Remove "Role Manipulation" from ATTACK_TYPES unless a client confirmation adds it to the SRS. Remove the corresponding mock data in mockAttacks.js. If the team believes it is a valid vector, raise it as a requirement addition question to the client.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types/assessment.js
components/
AttackConfigPanel.svelte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SRS §3.1.3.2
[SRS 37]</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"ChainForge" (capital F) in code vs "Chainforge" (lowercase f) in SRS and RDD. SRS [SRS 37] and all SRS references use "Chainforge". The tool's own branding uses "ChainForge" (title case). Using the SRS-defined spelling in all user-visible strings and stored values is the safer choice for report fidelity.</w:t>
            </w:r>
          </w:p>
        </w:tc>
        <w:tc>
          <w:tcPr>
            <w:tcW w:type="dxa" w:w="700"/>
            <w:tcBorders>
              <w:top w:val="single" w:color="CCCCCC" w:sz="1"/>
              <w:left w:val="single" w:color="CCCCCC" w:sz="1"/>
              <w:bottom w:val="single" w:color="CCCCCC" w:sz="1"/>
              <w:right w:val="single" w:color="CCCCCC" w:sz="1"/>
            </w:tcBorders>
            <w:shd w:fill="E6F3FB" w:val="clear"/>
            <w:tcMar>
              <w:top w:type="dxa" w:w="80"/>
              <w:left w:type="dxa" w:w="80"/>
              <w:bottom w:type="dxa" w:w="80"/>
              <w:right w:type="dxa" w:w="80"/>
            </w:tcMar>
          </w:tcPr>
          <w:p>
            <w:pPr>
              <w:jc w:val="center"/>
            </w:pPr>
            <w:r>
              <w:rPr>
                <w:rFonts w:ascii="Arial" w:cs="Arial" w:eastAsia="Arial" w:hAnsi="Arial"/>
                <w:b/>
                <w:bCs/>
                <w:color w:val="1F4E79"/>
                <w:sz w:val="18"/>
                <w:szCs w:val="18"/>
              </w:rPr>
              <w:t xml:space="preserve">MEDIUM</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MISMATCH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Standardize to "Chainforge" in ATTACK_TOOLS, all component labels, and any stored assessment records. Internal code variable names can remain camelCase but string values must match SRS vocabulary.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G-27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components/
CreateProjectModal.svelte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SRS [SRS 3]
Table 3.1.1-1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The "Manage Project Screen" is labeled "Assessments" as the page h1 in /projects/+page.svelte. The SRS refers to this screen consistently as the "Manage Project Screen". The modal title reads "New Assessment" — but the SRS calls it creating a "project", and the modal collects project metadata. "Assessment" in SRS vocabulary refers specifically to an attack execution, not a project.</w:t>
            </w:r>
          </w:p>
        </w:tc>
        <w:tc>
          <w:tcPr>
            <w:tcW w:type="dxa" w:w="700"/>
            <w:tcBorders>
              <w:top w:val="single" w:color="CCCCCC" w:sz="1"/>
              <w:left w:val="single" w:color="CCCCCC" w:sz="1"/>
              <w:bottom w:val="single" w:color="CCCCCC" w:sz="1"/>
              <w:right w:val="single" w:color="CCCCCC" w:sz="1"/>
            </w:tcBorders>
            <w:shd w:fill="E6F3FB" w:val="clear"/>
            <w:tcMar>
              <w:top w:type="dxa" w:w="80"/>
              <w:left w:type="dxa" w:w="80"/>
              <w:bottom w:type="dxa" w:w="80"/>
              <w:right w:type="dxa" w:w="80"/>
            </w:tcMar>
          </w:tcPr>
          <w:p>
            <w:pPr>
              <w:jc w:val="center"/>
            </w:pPr>
            <w:r>
              <w:rPr>
                <w:rFonts w:ascii="Arial" w:cs="Arial" w:eastAsia="Arial" w:hAnsi="Arial"/>
                <w:b/>
                <w:bCs/>
                <w:color w:val="1F4E79"/>
                <w:sz w:val="18"/>
                <w:szCs w:val="18"/>
              </w:rPr>
              <w:t xml:space="preserve">MEDIUM</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MISMATCH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Rename the page h1 to "Manage Projects". Rename the modal h2 to "New Project" or "Create Assessment Project". This prevents vocabulary drift — analysts who read the SRS will expect the term "project", not "assessment", for this screen.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G-28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components/
AttackSubNav.svelte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SRS §3.1.1
Table 3.1.1-1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Sub-navigation labels do not match SRS screen names. Current: "Enumeration / Discovery" and "Execution Sandbox". SRS defines: no name for the enumeration screen tab, but the SRS screens are "Manual Prompt Screen", "Third-Party Tool Attack Screen". The prototype uses different framing.</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bCs/>
                <w:color w:val="375623"/>
                <w:sz w:val="18"/>
                <w:szCs w:val="18"/>
              </w:rPr>
              <w:t xml:space="preserve">LOW</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MISMATCH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Consider aligning tab labels to SRS screen names when the Manual Prompt Screen is added: "Target Enumeration", "Manual Prompt", "Tool Attack". Low priority for prototype phase; should be aligned before client demos.</w:t>
            </w:r>
          </w:p>
        </w:tc>
      </w:tr>
    </w:tbl>
    <w:p>
      <w:pPr>
        <w:spacing w:after="0" w:before="200"/>
      </w:pPr>
      <w:r>
        <w:t xml:space="preserve"/>
      </w:r>
    </w:p>
    <w:p>
      <w:r>
        <w:br w:type="page"/>
      </w:r>
    </w:p>
    <w:p>
      <w:pPr>
        <w:pStyle w:val="Heading1"/>
        <w:pBdr>
          <w:bottom w:val="single" w:color="2E75B6" w:sz="8" w:space="1"/>
        </w:pBdr>
        <w:spacing w:after="160" w:before="360"/>
      </w:pPr>
      <w:r>
        <w:rPr>
          <w:rFonts w:ascii="Arial" w:cs="Arial" w:eastAsia="Arial" w:hAnsi="Arial"/>
          <w:b/>
          <w:bCs/>
          <w:color w:val="000000"/>
          <w:sz w:val="32"/>
          <w:szCs w:val="32"/>
        </w:rPr>
        <w:t xml:space="preserve">7. Active Code Bugs</w:t>
      </w:r>
    </w:p>
    <w:p>
      <w:pPr>
        <w:spacing w:after="60" w:before="60"/>
        <w:jc w:val="both"/>
      </w:pPr>
      <w:r>
        <w:rPr>
          <w:rFonts w:ascii="Arial" w:cs="Arial" w:eastAsia="Arial" w:hAnsi="Arial"/>
          <w:sz w:val="22"/>
          <w:szCs w:val="22"/>
        </w:rPr>
        <w:t xml:space="preserve">These are functional defects confirmed by reading the code — not speculative risks. They will produce incorrect runtime behavior as the code currently stands.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200"/>
        <w:gridCol w:w="2760"/>
        <w:gridCol w:w="700"/>
        <w:gridCol w:w="700"/>
        <w:gridCol w:w="1500"/>
      </w:tblGrid>
      <w:t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SRS Ref</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Gap / Issue</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Severity</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G-29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routes/reports/
+page.svelte
data/mockProjects.js
stores/projects.js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SRS §3.1.1.7.1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reports/+page.svelte renders $activeProject.lead as the analyst identifier in the report header. The Project typedef includes lead as a property, but addProject() never populates it and mockProjects.js does not define it for any mock project. This will render "Lead Analyst: undefined" in the report for every project.</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bCs/>
                <w:color w:val="375623"/>
                <w:sz w:val="18"/>
                <w:szCs w:val="18"/>
              </w:rPr>
              <w:t xml:space="preserve">LOW</w:t>
            </w:r>
          </w:p>
        </w:tc>
        <w:tc>
          <w:tcPr>
            <w:tcW w:type="dxa" w:w="700"/>
            <w:tcBorders>
              <w:top w:val="single" w:color="CCCCCC" w:sz="1"/>
              <w:left w:val="single" w:color="CCCCCC" w:sz="1"/>
              <w:bottom w:val="single" w:color="CCCCCC" w:sz="1"/>
              <w:right w:val="single" w:color="CCCCCC" w:sz="1"/>
            </w:tcBorders>
            <w:shd w:fill="F0E6F6" w:val="clear"/>
            <w:tcMar>
              <w:top w:type="dxa" w:w="80"/>
              <w:left w:type="dxa" w:w="80"/>
              <w:bottom w:type="dxa" w:w="80"/>
              <w:right w:type="dxa" w:w="80"/>
            </w:tcMar>
          </w:tcPr>
          <w:p>
            <w:pPr>
              <w:jc w:val="center"/>
            </w:pPr>
            <w:r>
              <w:rPr>
                <w:rFonts w:ascii="Arial" w:cs="Arial" w:eastAsia="Arial" w:hAnsi="Arial"/>
                <w:b/>
                <w:bCs/>
                <w:color w:val="4A0E6E"/>
                <w:sz w:val="18"/>
                <w:szCs w:val="18"/>
              </w:rPr>
              <w:t xml:space="preserve">BUG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Replace $activeProject.lead with $activeProject.analystInitials throughout reports/+page.svelte. Remove the lead property from the Project typedef, or add it to addProject() if it is intentionally separate from analystInitials.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routes/attack/execute
/+page.svelte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SRS §3.2.2
Assessment class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updateAssessment() inside the setInterval callback uses newAssessment.successes and newAssessment.failures as the base values, but newAssessment is captured by closure at launch time. After the first iteration these base values are stale — successes and failures are being recomputed from logEntries.filter() each tick which is correct, but the addition to newAssessment.successes produces double-counting. The update should set, not add.</w:t>
            </w:r>
          </w:p>
        </w:tc>
        <w:tc>
          <w:tcPr>
            <w:tcW w:type="dxa" w:w="7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HIGH</w:t>
            </w:r>
          </w:p>
        </w:tc>
        <w:tc>
          <w:tcPr>
            <w:tcW w:type="dxa" w:w="700"/>
            <w:tcBorders>
              <w:top w:val="single" w:color="CCCCCC" w:sz="1"/>
              <w:left w:val="single" w:color="CCCCCC" w:sz="1"/>
              <w:bottom w:val="single" w:color="CCCCCC" w:sz="1"/>
              <w:right w:val="single" w:color="CCCCCC" w:sz="1"/>
            </w:tcBorders>
            <w:shd w:fill="F0E6F6" w:val="clear"/>
            <w:tcMar>
              <w:top w:type="dxa" w:w="80"/>
              <w:left w:type="dxa" w:w="80"/>
              <w:bottom w:type="dxa" w:w="80"/>
              <w:right w:type="dxa" w:w="80"/>
            </w:tcMar>
          </w:tcPr>
          <w:p>
            <w:pPr>
              <w:jc w:val="center"/>
            </w:pPr>
            <w:r>
              <w:rPr>
                <w:rFonts w:ascii="Arial" w:cs="Arial" w:eastAsia="Arial" w:hAnsi="Arial"/>
                <w:b/>
                <w:bCs/>
                <w:color w:val="4A0E6E"/>
                <w:sz w:val="18"/>
                <w:szCs w:val="18"/>
              </w:rPr>
              <w:t xml:space="preserve">BUG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Fix the updateAssessment call to use absolute counts from logEntries rather than additive increments: updateAssessment(projectId, id, { successes: logEntries.filter(e=&gt;e.status==="success").length, failures: logEntries.filter(e=&gt;e.status==="fail").length }). Remove the newAssessment.successes + ... pattern entirely.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G-31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components/
AttackConsole.svelte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AttackConsole auto-scroll logic uses a shouldAutoScroll flag toggled by handleScroll(). The check is scrollHeight - Math.round(scrollTop) - clientHeight &gt; 10. Due to sub-pixel rendering, this can misfire on fractional scroll positions and cause the console to stop auto-scrolling when it should not. Math.round on scrollTop is the wrong fix — should use Math.ceil or a tolerance of 1px.</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bCs/>
                <w:color w:val="375623"/>
                <w:sz w:val="18"/>
                <w:szCs w:val="18"/>
              </w:rPr>
              <w:t xml:space="preserve">LOW</w:t>
            </w:r>
          </w:p>
        </w:tc>
        <w:tc>
          <w:tcPr>
            <w:tcW w:type="dxa" w:w="700"/>
            <w:tcBorders>
              <w:top w:val="single" w:color="CCCCCC" w:sz="1"/>
              <w:left w:val="single" w:color="CCCCCC" w:sz="1"/>
              <w:bottom w:val="single" w:color="CCCCCC" w:sz="1"/>
              <w:right w:val="single" w:color="CCCCCC" w:sz="1"/>
            </w:tcBorders>
            <w:shd w:fill="F0E6F6" w:val="clear"/>
            <w:tcMar>
              <w:top w:type="dxa" w:w="80"/>
              <w:left w:type="dxa" w:w="80"/>
              <w:bottom w:type="dxa" w:w="80"/>
              <w:right w:type="dxa" w:w="80"/>
            </w:tcMar>
          </w:tcPr>
          <w:p>
            <w:pPr>
              <w:jc w:val="center"/>
            </w:pPr>
            <w:r>
              <w:rPr>
                <w:rFonts w:ascii="Arial" w:cs="Arial" w:eastAsia="Arial" w:hAnsi="Arial"/>
                <w:b/>
                <w:bCs/>
                <w:color w:val="4A0E6E"/>
                <w:sz w:val="18"/>
                <w:szCs w:val="18"/>
              </w:rPr>
              <w:t xml:space="preserve">BUG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Change the scroll check to: scrollHeight - scrollTop - clientHeight &gt; 1. Remove Math.round. This is a minor UI issue but will cause confusion during live demos when the console appears to stop updating.</w:t>
            </w:r>
          </w:p>
        </w:tc>
      </w:tr>
    </w:tbl>
    <w:p>
      <w:pPr>
        <w:spacing w:after="0" w:before="200"/>
      </w:pPr>
      <w:r>
        <w:t xml:space="preserve"/>
      </w:r>
    </w:p>
    <w:p>
      <w:r>
        <w:br w:type="page"/>
      </w:r>
    </w:p>
    <w:p>
      <w:pPr>
        <w:pStyle w:val="Heading1"/>
        <w:pBdr>
          <w:bottom w:val="single" w:color="2E75B6" w:sz="8" w:space="1"/>
        </w:pBdr>
        <w:spacing w:after="160" w:before="360"/>
      </w:pPr>
      <w:r>
        <w:rPr>
          <w:rFonts w:ascii="Arial" w:cs="Arial" w:eastAsia="Arial" w:hAnsi="Arial"/>
          <w:b/>
          <w:bCs/>
          <w:color w:val="000000"/>
          <w:sz w:val="32"/>
          <w:szCs w:val="32"/>
        </w:rPr>
        <w:t xml:space="preserve">8. Out-of-Scope Features (No SRS Basis)</w:t>
      </w:r>
    </w:p>
    <w:p>
      <w:pPr>
        <w:spacing w:after="60" w:before="60"/>
        <w:jc w:val="both"/>
      </w:pPr>
      <w:r>
        <w:rPr>
          <w:rFonts w:ascii="Arial" w:cs="Arial" w:eastAsia="Arial" w:hAnsi="Arial"/>
          <w:sz w:val="22"/>
          <w:szCs w:val="22"/>
        </w:rPr>
        <w:t xml:space="preserve">The following features are implemented in the codebase but have no corresponding requirement in SRS v1.0 or the RDD. Their retention or removal depends on the answers to the Client Clarification Questions, particularly Q1 (authentication model) and Q5 (team usage pattern). Until client answers are received, no work should be added on top of these features.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200"/>
        <w:gridCol w:w="2760"/>
        <w:gridCol w:w="700"/>
        <w:gridCol w:w="700"/>
        <w:gridCol w:w="1500"/>
      </w:tblGrid>
      <w:t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SRS Ref</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Gap / Issue</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Severity</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OS-01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routes/login/
+page.svelte
+layout.svelte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§3.2.1 (conflict)
SE-01 (conflict)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The login screen exists and accepts any credentials to redirect to /projects. It is wired into the root layout with a goto() redirect. This directly conflicts with SRS §3.2.1 ("any analyst who launches the application has full, unrestricted access"). However, it also aligns with SE-01 (authentication required). This is the Q1 open question from the client clarification document.</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bCs/>
                <w:color w:val="375623"/>
                <w:sz w:val="18"/>
                <w:szCs w:val="18"/>
              </w:rPr>
              <w:t xml:space="preserve">LOW</w:t>
            </w:r>
          </w:p>
        </w:tc>
        <w:tc>
          <w:tcPr>
            <w:tcW w:type="dxa" w:w="7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64748B"/>
                <w:sz w:val="18"/>
                <w:szCs w:val="18"/>
              </w:rPr>
              <w:t xml:space="preserve">EXTRA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Do not modify until Q1 client answer is received. If auth is not required: remove the login route, remove the redirect in +layout.svelte, and the application opens directly to /projects. If auth is required: the current login screen is a valid placeholder but needs a real auth backend in Fall 2026.</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OS-02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routes/settings/app/
+page.svelte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No SRS reference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/settings/app implements execution thread count, global timeout, tactical mode toggle, scope enforcement, and debug headers. None of these configuration options are specified in the SRS. They may be useful for Fall 2026 but currently represent scope beyond the SRS.</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bCs/>
                <w:color w:val="375623"/>
                <w:sz w:val="18"/>
                <w:szCs w:val="18"/>
              </w:rPr>
              <w:t xml:space="preserve">LOW</w:t>
            </w:r>
          </w:p>
        </w:tc>
        <w:tc>
          <w:tcPr>
            <w:tcW w:type="dxa" w:w="7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64748B"/>
                <w:sz w:val="18"/>
                <w:szCs w:val="18"/>
              </w:rPr>
              <w:t xml:space="preserve">EXTRA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Retain as-is for now — useful as a placeholder for future DC-10 (system configuration values) compliance. Do not build further on this until Fall 2026 architecture design identifies which config values need analyst-level control.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OS-03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routes/settings/account/
+page.svelte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1F4E79"/>
                <w:sz w:val="18"/>
                <w:szCs w:val="18"/>
              </w:rPr>
              <w:t xml:space="preserve">No SRS reference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/settings/account shows a hardcoded user profile ("Joel Martinez"), a masked API key field, and a git repository field. None of this is in the SRS. The hardcoded name is Joel Martinez — this will need to be genericized for any demo to the client or the class.</w:t>
            </w:r>
          </w:p>
        </w:tc>
        <w:tc>
          <w:tcPr>
            <w:tcW w:type="dxa" w:w="7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bCs/>
                <w:color w:val="375623"/>
                <w:sz w:val="18"/>
                <w:szCs w:val="18"/>
              </w:rPr>
              <w:t xml:space="preserve">LOW</w:t>
            </w:r>
          </w:p>
        </w:tc>
        <w:tc>
          <w:tcPr>
            <w:tcW w:type="dxa" w:w="7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64748B"/>
                <w:sz w:val="18"/>
                <w:szCs w:val="18"/>
              </w:rPr>
              <w:t xml:space="preserve">EXTRA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Generalize the hardcoded name to a placeholder (e.g., "Analyst Account") before any client or grader demo. Otherwise retain as-is. If Q1 resolves to "authentication required", this screen gains SRS basis and should be properly wired.</w:t>
            </w:r>
          </w:p>
        </w:tc>
      </w:tr>
    </w:tbl>
    <w:p>
      <w:pPr>
        <w:spacing w:after="0" w:before="200"/>
      </w:pPr>
      <w:r>
        <w:t xml:space="preserve"/>
      </w:r>
    </w:p>
    <w:p>
      <w:r>
        <w:br w:type="page"/>
      </w:r>
    </w:p>
    <w:p>
      <w:pPr>
        <w:pStyle w:val="Heading1"/>
        <w:pBdr>
          <w:bottom w:val="single" w:color="2E75B6" w:sz="8" w:space="1"/>
        </w:pBdr>
        <w:spacing w:after="160" w:before="360"/>
      </w:pPr>
      <w:r>
        <w:rPr>
          <w:rFonts w:ascii="Arial" w:cs="Arial" w:eastAsia="Arial" w:hAnsi="Arial"/>
          <w:b/>
          <w:bCs/>
          <w:color w:val="000000"/>
          <w:sz w:val="32"/>
          <w:szCs w:val="32"/>
        </w:rPr>
        <w:t xml:space="preserve">9. Priority Action List — Fall 2026 Entry Requirements</w:t>
      </w:r>
    </w:p>
    <w:p>
      <w:pPr>
        <w:spacing w:after="60" w:before="60"/>
        <w:jc w:val="both"/>
      </w:pPr>
      <w:r>
        <w:rPr>
          <w:rFonts w:ascii="Arial" w:cs="Arial" w:eastAsia="Arial" w:hAnsi="Arial"/>
          <w:sz w:val="22"/>
          <w:szCs w:val="22"/>
        </w:rPr>
        <w:t xml:space="preserve">The following is the ordered action list derived from this analysis. Items marked FD-1 must be addressed before the first functional delivery. Items marked FD-2 or FD-3 must be addressed in the delivery that implements the affected screen.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5360"/>
        <w:gridCol w:w="1700"/>
        <w:gridCol w:w="1200"/>
      </w:tblGrid>
      <w:t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t>
            </w:r>
          </w:p>
        </w:tc>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Gap</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Delivery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Priority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G-13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 project delete with confirmation dialog and cascading store cleanup.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FD-1</w:t>
            </w:r>
          </w:p>
        </w:tc>
        <w:tc>
          <w:tcPr>
            <w:tcW w:type="dxa" w:w="120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pPr>
              <w:jc w:val="center"/>
            </w:pPr>
            <w:r>
              <w:rPr>
                <w:rFonts w:ascii="Arial" w:cs="Arial" w:eastAsia="Arial" w:hAnsi="Arial"/>
                <w:b/>
                <w:bCs/>
                <w:color w:val="9C0006"/>
                <w:sz w:val="18"/>
                <w:szCs w:val="18"/>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G-14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Implement project export (JSON download) and import (file picker + validation) on /projects.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FD-1</w:t>
            </w:r>
          </w:p>
        </w:tc>
        <w:tc>
          <w:tcPr>
            <w:tcW w:type="dxa" w:w="120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pPr>
              <w:jc w:val="center"/>
            </w:pPr>
            <w:r>
              <w:rPr>
                <w:rFonts w:ascii="Arial" w:cs="Arial" w:eastAsia="Arial" w:hAnsi="Arial"/>
                <w:b/>
                <w:bCs/>
                <w:color w:val="9C0006"/>
                <w:sz w:val="18"/>
                <w:szCs w:val="18"/>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G-01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Build Dashboard screen — verified targets grid with URL, LLM label, assessed/not-assessed status, and per-target attack metrics.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FD-2</w:t>
            </w:r>
          </w:p>
        </w:tc>
        <w:tc>
          <w:tcPr>
            <w:tcW w:type="dxa" w:w="120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pPr>
              <w:jc w:val="center"/>
            </w:pPr>
            <w:r>
              <w:rPr>
                <w:rFonts w:ascii="Arial" w:cs="Arial" w:eastAsia="Arial" w:hAnsi="Arial"/>
                <w:b/>
                <w:bCs/>
                <w:color w:val="9C0006"/>
                <w:sz w:val="18"/>
                <w:szCs w:val="18"/>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G-02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Build Manual Prompt Screen — template panel, prompt composition area, Target LLM dropdown, template/note management.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FD-2</w:t>
            </w:r>
          </w:p>
        </w:tc>
        <w:tc>
          <w:tcPr>
            <w:tcW w:type="dxa" w:w="120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pPr>
              <w:jc w:val="center"/>
            </w:pPr>
            <w:r>
              <w:rPr>
                <w:rFonts w:ascii="Arial" w:cs="Arial" w:eastAsia="Arial" w:hAnsi="Arial"/>
                <w:b/>
                <w:bCs/>
                <w:color w:val="9C0006"/>
                <w:sz w:val="18"/>
                <w:szCs w:val="18"/>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5</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G-03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Build Manual Prompt Results View — payload display, LLM response, classification badge, timestamp. Add manualPromptLogStore.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FD-2</w:t>
            </w:r>
          </w:p>
        </w:tc>
        <w:tc>
          <w:tcPr>
            <w:tcW w:type="dxa" w:w="120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pPr>
              <w:jc w:val="center"/>
            </w:pPr>
            <w:r>
              <w:rPr>
                <w:rFonts w:ascii="Arial" w:cs="Arial" w:eastAsia="Arial" w:hAnsi="Arial"/>
                <w:b/>
                <w:bCs/>
                <w:color w:val="9C0006"/>
                <w:sz w:val="18"/>
                <w:szCs w:val="18"/>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6</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G-30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Fix double-counting bug in updateAssessment() inside the setInterval callback on /attack/execute.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FD-1</w:t>
            </w:r>
          </w:p>
        </w:tc>
        <w:tc>
          <w:tcPr>
            <w:tcW w:type="dxa" w:w="12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7</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G-23 G-24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Rename "Jailbreak" → "Jailbreaking" and "Data Exfiltration" → "Data Leakage" in ATTACK_TYPES and all references. One find-and-replace pass.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FD-1</w:t>
            </w:r>
          </w:p>
        </w:tc>
        <w:tc>
          <w:tcPr>
            <w:tcW w:type="dxa" w:w="12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8</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G-08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Fix project.lead → analystInitials in reports/+page.svelte. Remove lead from typedef or populate it.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FD-1</w:t>
            </w:r>
          </w:p>
        </w:tc>
        <w:tc>
          <w:tcPr>
            <w:tcW w:type="dxa" w:w="12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9</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G-06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Expand Target typedef to include connectivity_status, assessed_flag, exploit_success_flag, modelName, apiKey, modelType, version. Rename endpointUrl → apiEndpoint.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FD-1 (types)
FD-2 (UI)</w:t>
            </w:r>
          </w:p>
        </w:tc>
        <w:tc>
          <w:tcPr>
            <w:tcW w:type="dxa" w:w="12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10</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G-07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Expand AttackLogEntry to include sourceTool, targetID, projectID, rawOutput, executionTime, isVulnerable. Rename payloadSent → promptPayload, targetResponse → llmResponse.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FD-1 (types)
FD-3 (API)</w:t>
            </w:r>
          </w:p>
        </w:tc>
        <w:tc>
          <w:tcPr>
            <w:tcW w:type="dxa" w:w="12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11</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G-15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 URL target loading capability (TargetIngestion or lightweight equivalent) to the Manage Project Screen per [SRS 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FD-2</w:t>
            </w:r>
          </w:p>
        </w:tc>
        <w:tc>
          <w:tcPr>
            <w:tcW w:type="dxa" w:w="12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G-16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 "Export HTML" button to Report Screen. Serialize report DOM to self-contained HTML Blob and trigger download.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FD-4</w:t>
            </w:r>
          </w:p>
        </w:tc>
        <w:tc>
          <w:tcPr>
            <w:tcW w:type="dxa" w:w="12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7F6000"/>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G-25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Remove "Role Manipulation" from ATTACK_TYPES unless client confirms it as a required vector. Remove associated mock data.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FD-1</w:t>
            </w:r>
          </w:p>
        </w:tc>
        <w:tc>
          <w:tcPr>
            <w:tcW w:type="dxa" w:w="1200"/>
            <w:tcBorders>
              <w:top w:val="single" w:color="CCCCCC" w:sz="1"/>
              <w:left w:val="single" w:color="CCCCCC" w:sz="1"/>
              <w:bottom w:val="single" w:color="CCCCCC" w:sz="1"/>
              <w:right w:val="single" w:color="CCCCCC" w:sz="1"/>
            </w:tcBorders>
            <w:shd w:fill="E6F3FB" w:val="clear"/>
            <w:tcMar>
              <w:top w:type="dxa" w:w="80"/>
              <w:left w:type="dxa" w:w="80"/>
              <w:bottom w:type="dxa" w:w="80"/>
              <w:right w:type="dxa" w:w="80"/>
            </w:tcMar>
          </w:tcPr>
          <w:p>
            <w:pPr>
              <w:jc w:val="center"/>
            </w:pPr>
            <w:r>
              <w:rPr>
                <w:rFonts w:ascii="Arial" w:cs="Arial" w:eastAsia="Arial" w:hAnsi="Arial"/>
                <w:b/>
                <w:bCs/>
                <w:color w:val="1F4E79"/>
                <w:sz w:val="18"/>
                <w:szCs w:val="18"/>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G-18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 duplicate URL check in addTargets(). Filter new targets against existing endpointUrl values and surface a warning for skipped duplicates.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FD-1</w:t>
            </w:r>
          </w:p>
        </w:tc>
        <w:tc>
          <w:tcPr>
            <w:tcW w:type="dxa" w:w="1200"/>
            <w:tcBorders>
              <w:top w:val="single" w:color="CCCCCC" w:sz="1"/>
              <w:left w:val="single" w:color="CCCCCC" w:sz="1"/>
              <w:bottom w:val="single" w:color="CCCCCC" w:sz="1"/>
              <w:right w:val="single" w:color="CCCCCC" w:sz="1"/>
            </w:tcBorders>
            <w:shd w:fill="E6F3FB" w:val="clear"/>
            <w:tcMar>
              <w:top w:type="dxa" w:w="80"/>
              <w:left w:type="dxa" w:w="80"/>
              <w:bottom w:type="dxa" w:w="80"/>
              <w:right w:type="dxa" w:w="80"/>
            </w:tcMar>
          </w:tcPr>
          <w:p>
            <w:pPr>
              <w:jc w:val="center"/>
            </w:pPr>
            <w:r>
              <w:rPr>
                <w:rFonts w:ascii="Arial" w:cs="Arial" w:eastAsia="Arial" w:hAnsi="Arial"/>
                <w:b/>
                <w:bCs/>
                <w:color w:val="1F4E79"/>
                <w:sz w:val="18"/>
                <w:szCs w:val="18"/>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15</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i w:val="false"/>
                <w:iCs w:val="false"/>
                <w:color w:val="000000"/>
                <w:sz w:val="18"/>
                <w:szCs w:val="18"/>
              </w:rPr>
              <w:t xml:space="preserve">G-12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Correct "CVI (Code Vulnerability Injection)" label to "CVI (Cooperative Vulnerability Inspection)" in CreateProjectModal.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FD-1</w:t>
            </w:r>
          </w:p>
        </w:tc>
        <w:tc>
          <w:tcPr>
            <w:tcW w:type="dxa" w:w="1200"/>
            <w:tcBorders>
              <w:top w:val="single" w:color="CCCCCC" w:sz="1"/>
              <w:left w:val="single" w:color="CCCCCC" w:sz="1"/>
              <w:bottom w:val="single" w:color="CCCCCC" w:sz="1"/>
              <w:right w:val="single" w:color="CCCCCC" w:sz="1"/>
            </w:tcBorders>
            <w:shd w:fill="E6F3FB" w:val="clear"/>
            <w:tcMar>
              <w:top w:type="dxa" w:w="80"/>
              <w:left w:type="dxa" w:w="80"/>
              <w:bottom w:type="dxa" w:w="80"/>
              <w:right w:type="dxa" w:w="80"/>
            </w:tcMar>
          </w:tcPr>
          <w:p>
            <w:pPr>
              <w:jc w:val="center"/>
            </w:pPr>
            <w:r>
              <w:rPr>
                <w:rFonts w:ascii="Arial" w:cs="Arial" w:eastAsia="Arial" w:hAnsi="Arial"/>
                <w:b/>
                <w:bCs/>
                <w:color w:val="1F4E79"/>
                <w:sz w:val="18"/>
                <w:szCs w:val="18"/>
              </w:rPr>
              <w:t xml:space="preserve">MEDIUM</w:t>
            </w:r>
          </w:p>
        </w:tc>
      </w:tr>
    </w:tbl>
    <w:p>
      <w:pPr>
        <w:spacing w:after="0" w:before="200"/>
      </w:pPr>
      <w:r>
        <w:t xml:space="preserve"/>
      </w:r>
    </w:p>
    <w:p>
      <w:r>
        <w:br w:type="page"/>
      </w:r>
    </w:p>
    <w:p>
      <w:pPr>
        <w:pStyle w:val="Heading1"/>
        <w:pBdr>
          <w:bottom w:val="single" w:color="2E75B6" w:sz="8" w:space="1"/>
        </w:pBdr>
        <w:spacing w:after="160" w:before="360"/>
      </w:pPr>
      <w:r>
        <w:rPr>
          <w:rFonts w:ascii="Arial" w:cs="Arial" w:eastAsia="Arial" w:hAnsi="Arial"/>
          <w:b/>
          <w:bCs/>
          <w:color w:val="000000"/>
          <w:sz w:val="32"/>
          <w:szCs w:val="32"/>
        </w:rPr>
        <w:t xml:space="preserve">10. What Is Working Well</w:t>
      </w:r>
    </w:p>
    <w:p>
      <w:pPr>
        <w:spacing w:after="60" w:before="60"/>
        <w:jc w:val="both"/>
      </w:pPr>
      <w:r>
        <w:rPr>
          <w:rFonts w:ascii="Arial" w:cs="Arial" w:eastAsia="Arial" w:hAnsi="Arial"/>
          <w:sz w:val="22"/>
          <w:szCs w:val="22"/>
        </w:rPr>
        <w:t xml:space="preserve">This document focuses on gaps, but it is worth documenting what the prototype gets right — both for team morale and to confirm what does not need rework.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What works</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Store architecture (targets, assessments, attackLogs)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Clean separation of domain stores keyed by projectId. Pattern is correct and extensible for Fall 2026 API layer.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Attack execution simulation (setInterval + console)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The real-time log stream and auto-scroll behavior (aside from the minor scroll bug) match the SRS real-time monitoring requirement [SRS 77] in spirit. Solid prototype base.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Project creation modal validation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Validates all required fields (SRS [SRS 3]): name, type, start/end dates, initials. Date ordering check is correct.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TargetTable sorting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Correct immutable sort implementation with reactive derived state. Pattern should be reused for the vulnerability table in reports.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Report screen chart components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DonutChart and BarChart are pure SVG with no external dependencies. Print-safe. Responsive. These are FD-ready components.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WorkflowNextBar progression guard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Guards against navigating to attack/execute with no targets, and to reports with no assessments. This matches the SRS workflow dependency model correctly.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Target deletion mid-attack guard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The check in setInterval for target existence is the right approach for [SRS 80] error handling. Needs the retry/abort UI but the detection logic is sound.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onDestroy interval cleanup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Interval cleanup on navigation is correctly implemented. This is the HIGH risk item from the implementation plan and it is done right.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Air-gapped operation compliance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 CDN references, no external font loads, no external API calls in the prototype. Fully offline-capable as-is.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CSV URL parser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Header detection, http/https validation, multi-column CSV handling — solid for prototype use.</w:t>
            </w:r>
          </w:p>
        </w:tc>
      </w:tr>
    </w:tbl>
    <w:sectPr>
      <w:headerReference w:type="default" r:id="rId7"/>
      <w:footerReference w:type="default" r:id="rId8"/>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60"/>
      <w:jc w:val="right"/>
    </w:pPr>
    <w:r>
      <w:rPr>
        <w:rFonts w:ascii="Arial" w:cs="Arial" w:eastAsia="Arial" w:hAnsi="Arial"/>
        <w:color w:val="404040"/>
        <w:sz w:val="18"/>
        <w:szCs w:val="18"/>
      </w:rPr>
      <w:t xml:space="preserve">CS 4310 Spring 2026  |  UTEP Team 11  |  Page </w:t>
    </w:r>
    <w:r>
      <w:rPr>
        <w:rFonts w:ascii="Arial" w:cs="Arial" w:eastAsia="Arial" w:hAnsi="Arial"/>
        <w:color w:val="404040"/>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of </w:t>
    </w:r>
    <w:r>
      <w:rPr>
        <w:rFonts w:ascii="Arial" w:cs="Arial" w:eastAsia="Arial" w:hAnsi="Arial"/>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60"/>
    </w:pPr>
    <w:r>
      <w:rPr>
        <w:rFonts w:ascii="Arial" w:cs="Arial" w:eastAsia="Arial" w:hAnsi="Arial"/>
        <w:color w:val="404040"/>
        <w:sz w:val="18"/>
        <w:szCs w:val="18"/>
      </w:rPr>
      <w:t xml:space="preserve">PromptStrike  |  Frontend Gap Analysis vs. SRS/RDD  |  Team 11 (TrailDev)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ED7D3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2026-05-08T17:57:11.059Z</dcterms:created>
  <dcterms:modified xsi:type="dcterms:W3CDTF">2026-05-08T17:57:11.075Z</dcterms:modified>
</cp:coreProperties>
</file>

<file path=docProps/custom.xml><?xml version="1.0" encoding="utf-8"?>
<Properties xmlns="http://schemas.openxmlformats.org/officeDocument/2006/custom-properties" xmlns:vt="http://schemas.openxmlformats.org/officeDocument/2006/docPropsVTypes"/>
</file>