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uw2o4hl61sfo" w:id="0"/>
      <w:bookmarkEnd w:id="0"/>
      <w:r w:rsidDel="00000000" w:rsidR="00000000" w:rsidRPr="00000000">
        <w:rPr>
          <w:rtl w:val="0"/>
        </w:rPr>
        <w:t xml:space="preserve">Protokoly síťové vrstvy – IPv4,IPv6,ICMP,IGMP</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2"/>
        <w:rPr/>
      </w:pPr>
      <w:bookmarkStart w:colFirst="0" w:colLast="0" w:name="_wz778npd0jps" w:id="1"/>
      <w:bookmarkEnd w:id="1"/>
      <w:r w:rsidDel="00000000" w:rsidR="00000000" w:rsidRPr="00000000">
        <w:rPr>
          <w:rtl w:val="0"/>
        </w:rPr>
        <w:t xml:space="preserve">IPv4</w:t>
      </w:r>
    </w:p>
    <w:p w:rsidR="00000000" w:rsidDel="00000000" w:rsidP="00000000" w:rsidRDefault="00000000" w:rsidRPr="00000000" w14:paraId="00000004">
      <w:pPr>
        <w:numPr>
          <w:ilvl w:val="0"/>
          <w:numId w:val="2"/>
        </w:numPr>
        <w:ind w:left="720" w:hanging="360"/>
        <w:rPr>
          <w:u w:val="none"/>
        </w:rPr>
      </w:pPr>
      <w:r w:rsidDel="00000000" w:rsidR="00000000" w:rsidRPr="00000000">
        <w:rPr>
          <w:rtl w:val="0"/>
        </w:rPr>
        <w:t xml:space="preserve">Internet Protokol verze 4</w:t>
      </w:r>
    </w:p>
    <w:p w:rsidR="00000000" w:rsidDel="00000000" w:rsidP="00000000" w:rsidRDefault="00000000" w:rsidRPr="00000000" w14:paraId="00000005">
      <w:pPr>
        <w:numPr>
          <w:ilvl w:val="0"/>
          <w:numId w:val="2"/>
        </w:numPr>
        <w:ind w:left="720" w:hanging="360"/>
        <w:rPr>
          <w:u w:val="none"/>
        </w:rPr>
      </w:pPr>
      <w:r w:rsidDel="00000000" w:rsidR="00000000" w:rsidRPr="00000000">
        <w:rPr>
          <w:rtl w:val="0"/>
        </w:rPr>
        <w:t xml:space="preserve">datově orientovaný protokol používáný v sítích s přepojováním paketů</w:t>
      </w:r>
    </w:p>
    <w:p w:rsidR="00000000" w:rsidDel="00000000" w:rsidP="00000000" w:rsidRDefault="00000000" w:rsidRPr="00000000" w14:paraId="00000006">
      <w:pPr>
        <w:numPr>
          <w:ilvl w:val="0"/>
          <w:numId w:val="2"/>
        </w:numPr>
        <w:ind w:left="720" w:hanging="360"/>
        <w:rPr>
          <w:u w:val="none"/>
        </w:rPr>
      </w:pPr>
      <w:r w:rsidDel="00000000" w:rsidR="00000000" w:rsidRPr="00000000">
        <w:rPr>
          <w:rtl w:val="0"/>
        </w:rPr>
        <w:t xml:space="preserve">nezaručuje doručení, zachování pořadí ani vyloučení duplicity</w:t>
      </w:r>
    </w:p>
    <w:p w:rsidR="00000000" w:rsidDel="00000000" w:rsidP="00000000" w:rsidRDefault="00000000" w:rsidRPr="00000000" w14:paraId="00000007">
      <w:pPr>
        <w:numPr>
          <w:ilvl w:val="1"/>
          <w:numId w:val="2"/>
        </w:numPr>
        <w:ind w:left="1440" w:hanging="360"/>
        <w:rPr>
          <w:u w:val="none"/>
        </w:rPr>
      </w:pPr>
      <w:r w:rsidDel="00000000" w:rsidR="00000000" w:rsidRPr="00000000">
        <w:rPr>
          <w:rtl w:val="0"/>
        </w:rPr>
        <w:t xml:space="preserve">tyto záruky jsou ponechány na vyšší vrstvě, kterou představuje protokol TCP</w:t>
      </w:r>
    </w:p>
    <w:p w:rsidR="00000000" w:rsidDel="00000000" w:rsidP="00000000" w:rsidRDefault="00000000" w:rsidRPr="00000000" w14:paraId="00000008">
      <w:pPr>
        <w:numPr>
          <w:ilvl w:val="0"/>
          <w:numId w:val="2"/>
        </w:numPr>
        <w:ind w:left="720" w:hanging="360"/>
        <w:rPr>
          <w:u w:val="none"/>
        </w:rPr>
      </w:pPr>
      <w:r w:rsidDel="00000000" w:rsidR="00000000" w:rsidRPr="00000000">
        <w:rPr>
          <w:rtl w:val="0"/>
        </w:rPr>
        <w:t xml:space="preserve">kontrola integrity také na vyšší vrstvě, ipv4 obsahuje pouze kontrolní součet hlavičky datagramu se služebními údaji</w:t>
      </w:r>
    </w:p>
    <w:p w:rsidR="00000000" w:rsidDel="00000000" w:rsidP="00000000" w:rsidRDefault="00000000" w:rsidRPr="00000000" w14:paraId="00000009">
      <w:pPr>
        <w:numPr>
          <w:ilvl w:val="0"/>
          <w:numId w:val="2"/>
        </w:numPr>
        <w:ind w:left="720" w:hanging="360"/>
        <w:rPr>
          <w:u w:val="none"/>
        </w:rPr>
      </w:pPr>
      <w:r w:rsidDel="00000000" w:rsidR="00000000" w:rsidRPr="00000000">
        <w:rPr>
          <w:rtl w:val="0"/>
        </w:rPr>
        <w:t xml:space="preserve">teoreticky poskytuje adresní prostor 2^32(4,294,967,296), praktickyk však méně, protože jsou adresy sdružovány, kvůli snadnějšímu směrování do podsítí (maska sítě)</w:t>
      </w:r>
    </w:p>
    <w:p w:rsidR="00000000" w:rsidDel="00000000" w:rsidP="00000000" w:rsidRDefault="00000000" w:rsidRPr="00000000" w14:paraId="0000000A">
      <w:pPr>
        <w:numPr>
          <w:ilvl w:val="0"/>
          <w:numId w:val="2"/>
        </w:numPr>
        <w:ind w:left="720" w:hanging="360"/>
        <w:rPr>
          <w:u w:val="none"/>
        </w:rPr>
      </w:pPr>
      <w:r w:rsidDel="00000000" w:rsidR="00000000" w:rsidRPr="00000000">
        <w:rPr>
          <w:rtl w:val="0"/>
        </w:rPr>
        <w:t xml:space="preserve">všechny bloky jsou již vyčerpány tzn. všechny ip adresy již někdo vlastní</w:t>
      </w:r>
    </w:p>
    <w:p w:rsidR="00000000" w:rsidDel="00000000" w:rsidP="00000000" w:rsidRDefault="00000000" w:rsidRPr="00000000" w14:paraId="0000000B">
      <w:pPr>
        <w:ind w:left="0" w:firstLine="0"/>
        <w:rPr/>
      </w:pPr>
      <w:r w:rsidDel="00000000" w:rsidR="00000000" w:rsidRPr="00000000">
        <w:rPr>
          <w:rtl w:val="0"/>
        </w:rPr>
      </w:r>
    </w:p>
    <w:p w:rsidR="00000000" w:rsidDel="00000000" w:rsidP="00000000" w:rsidRDefault="00000000" w:rsidRPr="00000000" w14:paraId="0000000C">
      <w:pPr>
        <w:ind w:left="0" w:firstLine="0"/>
        <w:rPr/>
      </w:pPr>
      <w:r w:rsidDel="00000000" w:rsidR="00000000" w:rsidRPr="00000000">
        <w:rPr/>
        <w:drawing>
          <wp:inline distB="114300" distT="114300" distL="114300" distR="114300">
            <wp:extent cx="5731200" cy="2425700"/>
            <wp:effectExtent b="0" l="0" r="0" t="0"/>
            <wp:docPr id="2"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731200" cy="242570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ind w:left="0" w:firstLine="0"/>
        <w:rPr/>
      </w:pPr>
      <w:r w:rsidDel="00000000" w:rsidR="00000000" w:rsidRPr="00000000">
        <w:rPr>
          <w:rtl w:val="0"/>
        </w:rPr>
      </w:r>
    </w:p>
    <w:p w:rsidR="00000000" w:rsidDel="00000000" w:rsidP="00000000" w:rsidRDefault="00000000" w:rsidRPr="00000000" w14:paraId="0000000E">
      <w:pPr>
        <w:ind w:left="0" w:firstLine="0"/>
        <w:rPr/>
      </w:pPr>
      <w:r w:rsidDel="00000000" w:rsidR="00000000" w:rsidRPr="00000000">
        <w:rPr>
          <w:rtl w:val="0"/>
        </w:rPr>
      </w:r>
    </w:p>
    <w:p w:rsidR="00000000" w:rsidDel="00000000" w:rsidP="00000000" w:rsidRDefault="00000000" w:rsidRPr="00000000" w14:paraId="0000000F">
      <w:pPr>
        <w:numPr>
          <w:ilvl w:val="0"/>
          <w:numId w:val="5"/>
        </w:numPr>
        <w:ind w:left="720" w:hanging="360"/>
        <w:rPr>
          <w:u w:val="none"/>
        </w:rPr>
      </w:pPr>
      <w:r w:rsidDel="00000000" w:rsidR="00000000" w:rsidRPr="00000000">
        <w:rPr>
          <w:rtl w:val="0"/>
        </w:rPr>
        <w:t xml:space="preserve">Formát IPv4 adresy je xxx.xxx.xxx.xxx</w:t>
      </w:r>
    </w:p>
    <w:p w:rsidR="00000000" w:rsidDel="00000000" w:rsidP="00000000" w:rsidRDefault="00000000" w:rsidRPr="00000000" w14:paraId="00000010">
      <w:pPr>
        <w:numPr>
          <w:ilvl w:val="1"/>
          <w:numId w:val="5"/>
        </w:numPr>
        <w:ind w:left="1440" w:hanging="360"/>
        <w:rPr>
          <w:u w:val="none"/>
        </w:rPr>
      </w:pPr>
      <w:r w:rsidDel="00000000" w:rsidR="00000000" w:rsidRPr="00000000">
        <w:rPr>
          <w:rtl w:val="0"/>
        </w:rPr>
        <w:t xml:space="preserve">"xxx" je v rozmezí 0-255</w:t>
      </w:r>
    </w:p>
    <w:p w:rsidR="00000000" w:rsidDel="00000000" w:rsidP="00000000" w:rsidRDefault="00000000" w:rsidRPr="00000000" w14:paraId="00000011">
      <w:pPr>
        <w:pStyle w:val="Heading2"/>
        <w:rPr/>
      </w:pPr>
      <w:bookmarkStart w:colFirst="0" w:colLast="0" w:name="_7qz8olcxnv6y" w:id="2"/>
      <w:bookmarkEnd w:id="2"/>
      <w:r w:rsidDel="00000000" w:rsidR="00000000" w:rsidRPr="00000000">
        <w:rPr>
          <w:rtl w:val="0"/>
        </w:rPr>
        <w:t xml:space="preserve">IPv6</w:t>
      </w:r>
    </w:p>
    <w:p w:rsidR="00000000" w:rsidDel="00000000" w:rsidP="00000000" w:rsidRDefault="00000000" w:rsidRPr="00000000" w14:paraId="00000012">
      <w:pPr>
        <w:numPr>
          <w:ilvl w:val="0"/>
          <w:numId w:val="3"/>
        </w:numPr>
        <w:ind w:left="720" w:hanging="360"/>
        <w:rPr>
          <w:u w:val="none"/>
        </w:rPr>
      </w:pPr>
      <w:r w:rsidDel="00000000" w:rsidR="00000000" w:rsidRPr="00000000">
        <w:rPr>
          <w:rtl w:val="0"/>
        </w:rPr>
        <w:t xml:space="preserve">Internet Protokol verze 6</w:t>
      </w:r>
    </w:p>
    <w:p w:rsidR="00000000" w:rsidDel="00000000" w:rsidP="00000000" w:rsidRDefault="00000000" w:rsidRPr="00000000" w14:paraId="00000013">
      <w:pPr>
        <w:numPr>
          <w:ilvl w:val="0"/>
          <w:numId w:val="3"/>
        </w:numPr>
        <w:ind w:left="720" w:hanging="360"/>
        <w:rPr>
          <w:u w:val="none"/>
        </w:rPr>
      </w:pPr>
      <w:r w:rsidDel="00000000" w:rsidR="00000000" w:rsidRPr="00000000">
        <w:rPr>
          <w:rtl w:val="0"/>
        </w:rPr>
        <w:t xml:space="preserve">nástupce IPv4</w:t>
      </w:r>
    </w:p>
    <w:p w:rsidR="00000000" w:rsidDel="00000000" w:rsidP="00000000" w:rsidRDefault="00000000" w:rsidRPr="00000000" w14:paraId="00000014">
      <w:pPr>
        <w:numPr>
          <w:ilvl w:val="0"/>
          <w:numId w:val="3"/>
        </w:numPr>
        <w:ind w:left="720" w:hanging="360"/>
        <w:rPr>
          <w:u w:val="none"/>
        </w:rPr>
      </w:pPr>
      <w:r w:rsidDel="00000000" w:rsidR="00000000" w:rsidRPr="00000000">
        <w:rPr>
          <w:rtl w:val="0"/>
        </w:rPr>
        <w:t xml:space="preserve">hlavní plus oproti IPv4 je masivně větší adresní prostor 2^128</w:t>
      </w:r>
    </w:p>
    <w:p w:rsidR="00000000" w:rsidDel="00000000" w:rsidP="00000000" w:rsidRDefault="00000000" w:rsidRPr="00000000" w14:paraId="00000015">
      <w:pPr>
        <w:numPr>
          <w:ilvl w:val="0"/>
          <w:numId w:val="3"/>
        </w:numPr>
        <w:ind w:left="720" w:hanging="360"/>
      </w:pPr>
      <w:r w:rsidDel="00000000" w:rsidR="00000000" w:rsidRPr="00000000">
        <w:rPr>
          <w:rtl w:val="0"/>
        </w:rPr>
        <w:t xml:space="preserve">Formát IPv6 adresy je xxxx:xxxx:xxxx:xxxx:xxxx:xxxx:xxxx:xxxx</w:t>
      </w:r>
    </w:p>
    <w:p w:rsidR="00000000" w:rsidDel="00000000" w:rsidP="00000000" w:rsidRDefault="00000000" w:rsidRPr="00000000" w14:paraId="00000016">
      <w:pPr>
        <w:numPr>
          <w:ilvl w:val="1"/>
          <w:numId w:val="3"/>
        </w:numPr>
        <w:ind w:left="1440" w:hanging="360"/>
        <w:rPr>
          <w:u w:val="none"/>
        </w:rPr>
      </w:pPr>
      <w:r w:rsidDel="00000000" w:rsidR="00000000" w:rsidRPr="00000000">
        <w:rPr>
          <w:rtl w:val="0"/>
        </w:rPr>
        <w:t xml:space="preserve">x je z rozsahu hexadecimálních znaků (0-9, A-F)</w:t>
      </w:r>
    </w:p>
    <w:p w:rsidR="00000000" w:rsidDel="00000000" w:rsidP="00000000" w:rsidRDefault="00000000" w:rsidRPr="00000000" w14:paraId="00000017">
      <w:pPr>
        <w:numPr>
          <w:ilvl w:val="1"/>
          <w:numId w:val="3"/>
        </w:numPr>
        <w:ind w:left="1440" w:hanging="360"/>
        <w:rPr>
          <w:u w:val="none"/>
        </w:rPr>
      </w:pPr>
      <w:r w:rsidDel="00000000" w:rsidR="00000000" w:rsidRPr="00000000">
        <w:rPr>
          <w:rtl w:val="0"/>
        </w:rPr>
        <w:t xml:space="preserve">nuly mohou být vynechány nebo nahrazeny dvěma dvojtečkamy</w:t>
      </w:r>
    </w:p>
    <w:p w:rsidR="00000000" w:rsidDel="00000000" w:rsidP="00000000" w:rsidRDefault="00000000" w:rsidRPr="00000000" w14:paraId="00000018">
      <w:pPr>
        <w:numPr>
          <w:ilvl w:val="0"/>
          <w:numId w:val="3"/>
        </w:numPr>
        <w:ind w:left="720" w:hanging="360"/>
        <w:rPr>
          <w:u w:val="none"/>
        </w:rPr>
      </w:pPr>
      <w:r w:rsidDel="00000000" w:rsidR="00000000" w:rsidRPr="00000000">
        <w:rPr>
          <w:rtl w:val="0"/>
        </w:rPr>
        <w:t xml:space="preserve">v případech kdy síť LAN a WAN není na IPv6 připravena je možno využít tzv. mechanismů přechodu založených na enkapsulaci IPv6 packetů do IPv4</w:t>
      </w:r>
    </w:p>
    <w:p w:rsidR="00000000" w:rsidDel="00000000" w:rsidP="00000000" w:rsidRDefault="00000000" w:rsidRPr="00000000" w14:paraId="00000019">
      <w:pPr>
        <w:numPr>
          <w:ilvl w:val="0"/>
          <w:numId w:val="3"/>
        </w:numPr>
        <w:ind w:left="720" w:hanging="360"/>
        <w:rPr>
          <w:u w:val="none"/>
        </w:rPr>
      </w:pPr>
      <w:r w:rsidDel="00000000" w:rsidR="00000000" w:rsidRPr="00000000">
        <w:rPr>
          <w:rtl w:val="0"/>
        </w:rPr>
        <w:t xml:space="preserve">narozdíl od ipv4 nemá v hlavičce vůbec kontrolní součet protože chybovost je nízká a v nejhorší případě dojde k zaslání packety na špatnému počítač</w:t>
      </w:r>
    </w:p>
    <w:p w:rsidR="00000000" w:rsidDel="00000000" w:rsidP="00000000" w:rsidRDefault="00000000" w:rsidRPr="00000000" w14:paraId="0000001A">
      <w:pPr>
        <w:numPr>
          <w:ilvl w:val="0"/>
          <w:numId w:val="3"/>
        </w:numPr>
        <w:ind w:left="720" w:hanging="360"/>
        <w:rPr>
          <w:u w:val="none"/>
        </w:rPr>
      </w:pPr>
      <w:r w:rsidDel="00000000" w:rsidR="00000000" w:rsidRPr="00000000">
        <w:rPr>
          <w:rtl w:val="0"/>
        </w:rPr>
        <w:t xml:space="preserve">používá end-to-end fragmentaci narozdil od IPv4, u které velké datagramy fragmentoval router</w:t>
      </w:r>
    </w:p>
    <w:p w:rsidR="00000000" w:rsidDel="00000000" w:rsidP="00000000" w:rsidRDefault="00000000" w:rsidRPr="00000000" w14:paraId="0000001B">
      <w:pPr>
        <w:numPr>
          <w:ilvl w:val="0"/>
          <w:numId w:val="3"/>
        </w:numPr>
        <w:ind w:left="720" w:hanging="360"/>
        <w:rPr>
          <w:u w:val="none"/>
        </w:rPr>
      </w:pPr>
      <w:r w:rsidDel="00000000" w:rsidR="00000000" w:rsidRPr="00000000">
        <w:rPr>
          <w:rtl w:val="0"/>
        </w:rPr>
        <w:t xml:space="preserve">poskytuje ověřování a šifrování</w:t>
      </w:r>
    </w:p>
    <w:p w:rsidR="00000000" w:rsidDel="00000000" w:rsidP="00000000" w:rsidRDefault="00000000" w:rsidRPr="00000000" w14:paraId="0000001C">
      <w:pPr>
        <w:ind w:left="720" w:firstLine="0"/>
        <w:rPr/>
      </w:pPr>
      <w:r w:rsidDel="00000000" w:rsidR="00000000" w:rsidRPr="00000000">
        <w:rPr>
          <w:rtl w:val="0"/>
        </w:rPr>
      </w:r>
    </w:p>
    <w:p w:rsidR="00000000" w:rsidDel="00000000" w:rsidP="00000000" w:rsidRDefault="00000000" w:rsidRPr="00000000" w14:paraId="0000001D">
      <w:pPr>
        <w:ind w:left="720" w:firstLine="0"/>
        <w:rPr/>
      </w:pPr>
      <w:r w:rsidDel="00000000" w:rsidR="00000000" w:rsidRPr="00000000">
        <w:rPr/>
        <w:drawing>
          <wp:inline distB="114300" distT="114300" distL="114300" distR="114300">
            <wp:extent cx="5191125" cy="3324225"/>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191125" cy="3324225"/>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ind w:left="720" w:firstLine="0"/>
        <w:rPr/>
      </w:pPr>
      <w:r w:rsidDel="00000000" w:rsidR="00000000" w:rsidRPr="00000000">
        <w:rPr>
          <w:rtl w:val="0"/>
        </w:rPr>
      </w:r>
    </w:p>
    <w:p w:rsidR="00000000" w:rsidDel="00000000" w:rsidP="00000000" w:rsidRDefault="00000000" w:rsidRPr="00000000" w14:paraId="0000001F">
      <w:pPr>
        <w:pStyle w:val="Heading2"/>
        <w:ind w:left="720" w:firstLine="0"/>
        <w:rPr/>
      </w:pPr>
      <w:bookmarkStart w:colFirst="0" w:colLast="0" w:name="_49lnz1su2ymw" w:id="3"/>
      <w:bookmarkEnd w:id="3"/>
      <w:r w:rsidDel="00000000" w:rsidR="00000000" w:rsidRPr="00000000">
        <w:rPr>
          <w:rtl w:val="0"/>
        </w:rPr>
        <w:t xml:space="preserve">ICMP</w:t>
      </w:r>
    </w:p>
    <w:p w:rsidR="00000000" w:rsidDel="00000000" w:rsidP="00000000" w:rsidRDefault="00000000" w:rsidRPr="00000000" w14:paraId="00000020">
      <w:pPr>
        <w:numPr>
          <w:ilvl w:val="0"/>
          <w:numId w:val="1"/>
        </w:numPr>
        <w:ind w:left="720" w:hanging="360"/>
        <w:rPr>
          <w:u w:val="none"/>
        </w:rPr>
      </w:pPr>
      <w:r w:rsidDel="00000000" w:rsidR="00000000" w:rsidRPr="00000000">
        <w:rPr>
          <w:rtl w:val="0"/>
        </w:rPr>
        <w:t xml:space="preserve">Internet Control Message Protocol</w:t>
      </w:r>
    </w:p>
    <w:p w:rsidR="00000000" w:rsidDel="00000000" w:rsidP="00000000" w:rsidRDefault="00000000" w:rsidRPr="00000000" w14:paraId="00000021">
      <w:pPr>
        <w:numPr>
          <w:ilvl w:val="0"/>
          <w:numId w:val="1"/>
        </w:numPr>
        <w:ind w:left="720" w:hanging="360"/>
        <w:rPr>
          <w:u w:val="none"/>
        </w:rPr>
      </w:pPr>
      <w:r w:rsidDel="00000000" w:rsidR="00000000" w:rsidRPr="00000000">
        <w:rPr>
          <w:rtl w:val="0"/>
        </w:rPr>
        <w:t xml:space="preserve">protokol používají oprační systémy v síti pro odeslání služebních informací, například chybových zpráv</w:t>
      </w:r>
    </w:p>
    <w:p w:rsidR="00000000" w:rsidDel="00000000" w:rsidP="00000000" w:rsidRDefault="00000000" w:rsidRPr="00000000" w14:paraId="00000022">
      <w:pPr>
        <w:numPr>
          <w:ilvl w:val="0"/>
          <w:numId w:val="1"/>
        </w:numPr>
        <w:ind w:left="720" w:hanging="360"/>
        <w:rPr>
          <w:u w:val="none"/>
        </w:rPr>
      </w:pPr>
      <w:r w:rsidDel="00000000" w:rsidR="00000000" w:rsidRPr="00000000">
        <w:rPr>
          <w:rtl w:val="0"/>
        </w:rPr>
        <w:t xml:space="preserve">ICMP od TCP a UDP se liší tím, že obvykle není používán přímo, ale je vygenerován na základě nějaké události. Výjmkou je nástroj ping, který posílá ICMP zprávy “Echo requst” který zjišťuje za jakou dobu dostane odpověď</w:t>
      </w:r>
    </w:p>
    <w:p w:rsidR="00000000" w:rsidDel="00000000" w:rsidP="00000000" w:rsidRDefault="00000000" w:rsidRPr="00000000" w14:paraId="00000023">
      <w:pPr>
        <w:numPr>
          <w:ilvl w:val="0"/>
          <w:numId w:val="1"/>
        </w:numPr>
        <w:ind w:left="720" w:hanging="360"/>
        <w:rPr>
          <w:u w:val="none"/>
        </w:rPr>
      </w:pPr>
      <w:r w:rsidDel="00000000" w:rsidR="00000000" w:rsidRPr="00000000">
        <w:rPr>
          <w:rtl w:val="0"/>
        </w:rPr>
        <w:t xml:space="preserve">existuje verze ICMPv4 a ICMPv6 pro IPv4 a IPv6</w:t>
      </w:r>
    </w:p>
    <w:p w:rsidR="00000000" w:rsidDel="00000000" w:rsidP="00000000" w:rsidRDefault="00000000" w:rsidRPr="00000000" w14:paraId="00000024">
      <w:pPr>
        <w:numPr>
          <w:ilvl w:val="0"/>
          <w:numId w:val="1"/>
        </w:numPr>
        <w:ind w:left="720" w:hanging="360"/>
        <w:rPr>
          <w:u w:val="none"/>
        </w:rPr>
      </w:pPr>
      <w:r w:rsidDel="00000000" w:rsidR="00000000" w:rsidRPr="00000000">
        <w:rPr>
          <w:rtl w:val="0"/>
        </w:rPr>
        <w:t xml:space="preserve">každá ICMP zpráva je zapozdřena v jednom ip datagramu, a tak ICMP nezaručuje doručení</w:t>
      </w:r>
    </w:p>
    <w:p w:rsidR="00000000" w:rsidDel="00000000" w:rsidP="00000000" w:rsidRDefault="00000000" w:rsidRPr="00000000" w14:paraId="00000025">
      <w:pPr>
        <w:numPr>
          <w:ilvl w:val="0"/>
          <w:numId w:val="1"/>
        </w:numPr>
        <w:ind w:left="720" w:hanging="360"/>
        <w:rPr>
          <w:u w:val="none"/>
        </w:rPr>
      </w:pPr>
      <w:r w:rsidDel="00000000" w:rsidR="00000000" w:rsidRPr="00000000">
        <w:rPr>
          <w:rtl w:val="0"/>
        </w:rPr>
        <w:t xml:space="preserve">typické použití je třeba když dostanete nějakou packet kterému vypršel TTL tak pošlete ICMP zprávu „</w:t>
      </w:r>
      <w:r w:rsidDel="00000000" w:rsidR="00000000" w:rsidRPr="00000000">
        <w:rPr>
          <w:i w:val="1"/>
          <w:rtl w:val="0"/>
        </w:rPr>
        <w:t xml:space="preserve">Time to live exceeded in transit</w:t>
      </w:r>
      <w:r w:rsidDel="00000000" w:rsidR="00000000" w:rsidRPr="00000000">
        <w:rPr>
          <w:rtl w:val="0"/>
        </w:rPr>
        <w:t xml:space="preserve">“ odesílateli packetu</w:t>
      </w:r>
    </w:p>
    <w:p w:rsidR="00000000" w:rsidDel="00000000" w:rsidP="00000000" w:rsidRDefault="00000000" w:rsidRPr="00000000" w14:paraId="00000026">
      <w:pPr>
        <w:ind w:left="720" w:firstLine="0"/>
        <w:rPr/>
      </w:pPr>
      <w:r w:rsidDel="00000000" w:rsidR="00000000" w:rsidRPr="00000000">
        <w:rPr>
          <w:rtl w:val="0"/>
        </w:rPr>
      </w:r>
    </w:p>
    <w:p w:rsidR="00000000" w:rsidDel="00000000" w:rsidP="00000000" w:rsidRDefault="00000000" w:rsidRPr="00000000" w14:paraId="00000027">
      <w:pPr>
        <w:ind w:left="720" w:firstLine="0"/>
        <w:rPr/>
      </w:pPr>
      <w:r w:rsidDel="00000000" w:rsidR="00000000" w:rsidRPr="00000000">
        <w:rPr>
          <w:rtl w:val="0"/>
        </w:rPr>
      </w:r>
    </w:p>
    <w:p w:rsidR="00000000" w:rsidDel="00000000" w:rsidP="00000000" w:rsidRDefault="00000000" w:rsidRPr="00000000" w14:paraId="00000028">
      <w:pPr>
        <w:ind w:left="0" w:firstLine="0"/>
        <w:rPr/>
      </w:pPr>
      <w:r w:rsidDel="00000000" w:rsidR="00000000" w:rsidRPr="00000000">
        <w:rPr/>
        <w:drawing>
          <wp:inline distB="114300" distT="114300" distL="114300" distR="114300">
            <wp:extent cx="6429375" cy="888198"/>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6429375" cy="888198"/>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29">
      <w:pPr>
        <w:ind w:left="0" w:firstLine="0"/>
        <w:rPr/>
      </w:pPr>
      <w:r w:rsidDel="00000000" w:rsidR="00000000" w:rsidRPr="00000000">
        <w:rPr>
          <w:rtl w:val="0"/>
        </w:rPr>
      </w:r>
    </w:p>
    <w:p w:rsidR="00000000" w:rsidDel="00000000" w:rsidP="00000000" w:rsidRDefault="00000000" w:rsidRPr="00000000" w14:paraId="0000002A">
      <w:pPr>
        <w:pStyle w:val="Heading2"/>
        <w:rPr/>
      </w:pPr>
      <w:bookmarkStart w:colFirst="0" w:colLast="0" w:name="_96ynzd79xe7t" w:id="4"/>
      <w:bookmarkEnd w:id="4"/>
      <w:r w:rsidDel="00000000" w:rsidR="00000000" w:rsidRPr="00000000">
        <w:rPr>
          <w:rtl w:val="0"/>
        </w:rPr>
        <w:t xml:space="preserve">IGMP</w:t>
      </w:r>
    </w:p>
    <w:p w:rsidR="00000000" w:rsidDel="00000000" w:rsidP="00000000" w:rsidRDefault="00000000" w:rsidRPr="00000000" w14:paraId="0000002B">
      <w:pPr>
        <w:numPr>
          <w:ilvl w:val="0"/>
          <w:numId w:val="4"/>
        </w:numPr>
        <w:ind w:left="720" w:hanging="360"/>
        <w:rPr>
          <w:u w:val="none"/>
        </w:rPr>
      </w:pPr>
      <w:r w:rsidDel="00000000" w:rsidR="00000000" w:rsidRPr="00000000">
        <w:rPr>
          <w:rtl w:val="0"/>
        </w:rPr>
        <w:t xml:space="preserve">Internet Group Management Protocol</w:t>
      </w:r>
    </w:p>
    <w:p w:rsidR="00000000" w:rsidDel="00000000" w:rsidP="00000000" w:rsidRDefault="00000000" w:rsidRPr="00000000" w14:paraId="0000002C">
      <w:pPr>
        <w:numPr>
          <w:ilvl w:val="0"/>
          <w:numId w:val="4"/>
        </w:numPr>
        <w:ind w:left="720" w:hanging="360"/>
        <w:rPr>
          <w:u w:val="none"/>
        </w:rPr>
      </w:pPr>
      <w:r w:rsidDel="00000000" w:rsidR="00000000" w:rsidRPr="00000000">
        <w:rPr>
          <w:rtl w:val="0"/>
        </w:rPr>
        <w:t xml:space="preserve">protokol který rozšiřuje požadavky na implementaci protokoli IPv4 o podporu multicastu</w:t>
      </w:r>
    </w:p>
    <w:p w:rsidR="00000000" w:rsidDel="00000000" w:rsidP="00000000" w:rsidRDefault="00000000" w:rsidRPr="00000000" w14:paraId="0000002D">
      <w:pPr>
        <w:numPr>
          <w:ilvl w:val="1"/>
          <w:numId w:val="4"/>
        </w:numPr>
        <w:ind w:left="1440" w:hanging="360"/>
        <w:rPr>
          <w:u w:val="none"/>
        </w:rPr>
      </w:pPr>
      <w:r w:rsidDel="00000000" w:rsidR="00000000" w:rsidRPr="00000000">
        <w:rPr>
          <w:rtl w:val="0"/>
        </w:rPr>
        <w:t xml:space="preserve">o multicast management se u IPv6 stará Multicast Listener Discvery</w:t>
      </w:r>
    </w:p>
    <w:p w:rsidR="00000000" w:rsidDel="00000000" w:rsidP="00000000" w:rsidRDefault="00000000" w:rsidRPr="00000000" w14:paraId="0000002E">
      <w:pPr>
        <w:numPr>
          <w:ilvl w:val="0"/>
          <w:numId w:val="4"/>
        </w:numPr>
        <w:ind w:left="720" w:hanging="360"/>
        <w:rPr>
          <w:u w:val="none"/>
        </w:rPr>
      </w:pPr>
      <w:r w:rsidDel="00000000" w:rsidR="00000000" w:rsidRPr="00000000">
        <w:rPr>
          <w:rtl w:val="0"/>
        </w:rPr>
        <w:t xml:space="preserve">využívá se pro dynamické přihlašování a odhlašování ze skupinu u multicastového routeru lokální síti</w:t>
      </w:r>
    </w:p>
    <w:p w:rsidR="00000000" w:rsidDel="00000000" w:rsidP="00000000" w:rsidRDefault="00000000" w:rsidRPr="00000000" w14:paraId="0000002F">
      <w:pPr>
        <w:numPr>
          <w:ilvl w:val="0"/>
          <w:numId w:val="4"/>
        </w:numPr>
        <w:ind w:left="720" w:hanging="360"/>
        <w:rPr>
          <w:u w:val="none"/>
        </w:rPr>
      </w:pPr>
      <w:r w:rsidDel="00000000" w:rsidR="00000000" w:rsidRPr="00000000">
        <w:rPr>
          <w:rtl w:val="0"/>
        </w:rPr>
        <w:t xml:space="preserve">Routery pracují ve dvou stavech</w:t>
      </w:r>
    </w:p>
    <w:p w:rsidR="00000000" w:rsidDel="00000000" w:rsidP="00000000" w:rsidRDefault="00000000" w:rsidRPr="00000000" w14:paraId="00000030">
      <w:pPr>
        <w:numPr>
          <w:ilvl w:val="1"/>
          <w:numId w:val="4"/>
        </w:numPr>
        <w:ind w:left="1440" w:hanging="360"/>
        <w:rPr>
          <w:u w:val="none"/>
        </w:rPr>
      </w:pPr>
      <w:r w:rsidDel="00000000" w:rsidR="00000000" w:rsidRPr="00000000">
        <w:rPr>
          <w:rtl w:val="0"/>
        </w:rPr>
        <w:t xml:space="preserve">dotazovač</w:t>
      </w:r>
    </w:p>
    <w:p w:rsidR="00000000" w:rsidDel="00000000" w:rsidP="00000000" w:rsidRDefault="00000000" w:rsidRPr="00000000" w14:paraId="00000031">
      <w:pPr>
        <w:numPr>
          <w:ilvl w:val="2"/>
          <w:numId w:val="4"/>
        </w:numPr>
        <w:ind w:left="2160" w:hanging="360"/>
        <w:rPr>
          <w:u w:val="none"/>
        </w:rPr>
      </w:pPr>
      <w:r w:rsidDel="00000000" w:rsidR="00000000" w:rsidRPr="00000000">
        <w:rPr>
          <w:rtl w:val="0"/>
        </w:rPr>
        <w:t xml:space="preserve">zasílá dotazy na členství</w:t>
      </w:r>
    </w:p>
    <w:p w:rsidR="00000000" w:rsidDel="00000000" w:rsidP="00000000" w:rsidRDefault="00000000" w:rsidRPr="00000000" w14:paraId="00000032">
      <w:pPr>
        <w:numPr>
          <w:ilvl w:val="1"/>
          <w:numId w:val="4"/>
        </w:numPr>
        <w:ind w:left="1440" w:hanging="360"/>
        <w:rPr>
          <w:u w:val="none"/>
        </w:rPr>
      </w:pPr>
      <w:r w:rsidDel="00000000" w:rsidR="00000000" w:rsidRPr="00000000">
        <w:rPr>
          <w:rtl w:val="0"/>
        </w:rPr>
        <w:t xml:space="preserve">polouchač</w:t>
      </w:r>
    </w:p>
    <w:p w:rsidR="00000000" w:rsidDel="00000000" w:rsidP="00000000" w:rsidRDefault="00000000" w:rsidRPr="00000000" w14:paraId="00000033">
      <w:pPr>
        <w:numPr>
          <w:ilvl w:val="2"/>
          <w:numId w:val="4"/>
        </w:numPr>
        <w:ind w:left="2160" w:hanging="360"/>
        <w:rPr>
          <w:u w:val="none"/>
        </w:rPr>
      </w:pPr>
      <w:r w:rsidDel="00000000" w:rsidR="00000000" w:rsidRPr="00000000">
        <w:rPr>
          <w:rtl w:val="0"/>
        </w:rPr>
        <w:t xml:space="preserve">nashlouchá a je neaktivní</w:t>
      </w:r>
    </w:p>
    <w:p w:rsidR="00000000" w:rsidDel="00000000" w:rsidP="00000000" w:rsidRDefault="00000000" w:rsidRPr="00000000" w14:paraId="00000034">
      <w:pPr>
        <w:numPr>
          <w:ilvl w:val="0"/>
          <w:numId w:val="4"/>
        </w:numPr>
        <w:ind w:left="720" w:hanging="360"/>
        <w:rPr>
          <w:u w:val="none"/>
        </w:rPr>
      </w:pPr>
      <w:r w:rsidDel="00000000" w:rsidR="00000000" w:rsidRPr="00000000">
        <w:rPr>
          <w:rtl w:val="0"/>
        </w:rPr>
        <w:t xml:space="preserve">aby se stanice připojila do skupiny musí zalsat IGMP zpráv “Membership report” s ip adresou třídy D. Tato zpráva dorazí k lokálnímu routeru</w:t>
      </w:r>
    </w:p>
    <w:p w:rsidR="00000000" w:rsidDel="00000000" w:rsidP="00000000" w:rsidRDefault="00000000" w:rsidRPr="00000000" w14:paraId="00000035">
      <w:pPr>
        <w:numPr>
          <w:ilvl w:val="0"/>
          <w:numId w:val="4"/>
        </w:numPr>
        <w:ind w:left="720" w:hanging="360"/>
        <w:rPr>
          <w:u w:val="none"/>
        </w:rPr>
      </w:pPr>
      <w:r w:rsidDel="00000000" w:rsidR="00000000" w:rsidRPr="00000000">
        <w:rPr>
          <w:rtl w:val="0"/>
        </w:rPr>
        <w:t xml:space="preserve">K odhlášení použije “Leave group”</w:t>
      </w:r>
    </w:p>
    <w:sectPr>
      <w:headerReference r:id="rId9"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6">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c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