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0EAD" w14:textId="4B295389" w:rsidR="00A5645E" w:rsidRPr="0048226D" w:rsidRDefault="00D87DB6" w:rsidP="0048226D">
      <w:pPr>
        <w:rPr>
          <w:rFonts w:hint="eastAsia"/>
          <w:sz w:val="28"/>
          <w:szCs w:val="28"/>
        </w:rPr>
        <w:sectPr w:rsidR="00A5645E" w:rsidRPr="0048226D" w:rsidSect="00A5645E">
          <w:headerReference w:type="default" r:id="rId7"/>
          <w:footerReference w:type="default" r:id="rId8"/>
          <w:headerReference w:type="first" r:id="rId9"/>
          <w:footerReference w:type="first" r:id="rId10"/>
          <w:pgSz w:w="11906" w:h="16838"/>
          <w:pgMar w:top="1418" w:right="1134" w:bottom="1134" w:left="1418" w:header="851" w:footer="992" w:gutter="0"/>
          <w:pgNumType w:start="2"/>
          <w:cols w:space="425"/>
          <w:titlePg/>
          <w:docGrid w:type="lines" w:linePitch="312"/>
        </w:sectPr>
      </w:pPr>
      <w:r w:rsidRPr="00601766">
        <w:rPr>
          <w:noProof/>
          <w:sz w:val="28"/>
          <w:szCs w:val="28"/>
        </w:rPr>
        <mc:AlternateContent>
          <mc:Choice Requires="wps">
            <w:drawing>
              <wp:anchor distT="0" distB="0" distL="114300" distR="114300" simplePos="0" relativeHeight="251659264" behindDoc="0" locked="0" layoutInCell="1" allowOverlap="1" wp14:anchorId="229DAE76" wp14:editId="77E96A9B">
                <wp:simplePos x="0" y="0"/>
                <wp:positionH relativeFrom="column">
                  <wp:posOffset>5194935</wp:posOffset>
                </wp:positionH>
                <wp:positionV relativeFrom="paragraph">
                  <wp:posOffset>-495935</wp:posOffset>
                </wp:positionV>
                <wp:extent cx="1388110" cy="360680"/>
                <wp:effectExtent l="3810" t="0" r="0" b="1905"/>
                <wp:wrapNone/>
                <wp:docPr id="1086760300"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9D71" w14:textId="77777777" w:rsidR="00D87DB6" w:rsidRDefault="00D87DB6" w:rsidP="00D87DB6">
                            <w:pPr>
                              <w:spacing w:line="300" w:lineRule="exact"/>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DAE76" id="矩形 1" o:spid="_x0000_s1026" style="position:absolute;left:0;text-align:left;margin-left:409.05pt;margin-top:-39.05pt;width:109.3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" filled="f" stroked="f">
                <v:textbox>
                  <w:txbxContent>
                    <w:p w14:paraId="163A9D71" w14:textId="77777777" w:rsidR="00D87DB6" w:rsidRDefault="00D87DB6" w:rsidP="00D87DB6">
                      <w:pPr>
                        <w:spacing w:line="300" w:lineRule="exact"/>
                        <w:rPr>
                          <w:sz w:val="24"/>
                        </w:rPr>
                      </w:pPr>
                    </w:p>
                  </w:txbxContent>
                </v:textbox>
              </v:rect>
            </w:pict>
          </mc:Fallback>
        </mc:AlternateContent>
      </w:r>
    </w:p>
    <w:p w14:paraId="64535A08" w14:textId="5B769828" w:rsidR="00DA3FD0" w:rsidRPr="00A5645E" w:rsidRDefault="00DA3FD0" w:rsidP="0048226D">
      <w:pPr>
        <w:widowControl/>
        <w:spacing w:after="160" w:line="278" w:lineRule="auto"/>
        <w:jc w:val="center"/>
      </w:pPr>
      <w:bookmarkStart w:id="0" w:name="_Toc130716630"/>
      <w:bookmarkStart w:id="1" w:name="_Toc130717782"/>
      <w:r w:rsidRPr="00DA3FD0">
        <w:rPr>
          <w:rFonts w:eastAsia="黑体" w:hint="eastAsia"/>
          <w:sz w:val="32"/>
          <w:szCs w:val="32"/>
        </w:rPr>
        <w:lastRenderedPageBreak/>
        <w:t>基于大学生认知谬误中确认偏误和</w:t>
      </w:r>
      <w:r w:rsidR="00A5645E" w:rsidRPr="00A5645E">
        <w:rPr>
          <w:rFonts w:eastAsia="黑体" w:hint="eastAsia"/>
          <w:sz w:val="32"/>
          <w:szCs w:val="32"/>
        </w:rPr>
        <w:t>自利</w:t>
      </w:r>
      <w:r w:rsidR="002202FD">
        <w:rPr>
          <w:rFonts w:eastAsia="黑体" w:hint="eastAsia"/>
          <w:sz w:val="32"/>
          <w:szCs w:val="32"/>
        </w:rPr>
        <w:t>归因偏差</w:t>
      </w:r>
      <w:r w:rsidRPr="00DA3FD0">
        <w:rPr>
          <w:rFonts w:eastAsia="黑体" w:hint="eastAsia"/>
          <w:sz w:val="32"/>
          <w:szCs w:val="32"/>
        </w:rPr>
        <w:t>的研究</w:t>
      </w:r>
    </w:p>
    <w:p w14:paraId="70BB402C" w14:textId="0AA7D998" w:rsidR="00332C09" w:rsidRDefault="00332C09" w:rsidP="00332C09">
      <w:pPr>
        <w:spacing w:beforeLines="50" w:before="156" w:afterLines="50" w:after="156"/>
        <w:jc w:val="center"/>
        <w:outlineLvl w:val="0"/>
        <w:rPr>
          <w:rFonts w:eastAsia="黑体"/>
          <w:sz w:val="32"/>
          <w:szCs w:val="32"/>
        </w:rPr>
      </w:pPr>
      <w:r>
        <w:rPr>
          <w:rFonts w:eastAsia="黑体" w:hint="eastAsia"/>
          <w:sz w:val="32"/>
          <w:szCs w:val="32"/>
        </w:rPr>
        <w:t>摘</w:t>
      </w:r>
      <w:r>
        <w:rPr>
          <w:rFonts w:eastAsia="黑体" w:hint="eastAsia"/>
          <w:sz w:val="32"/>
          <w:szCs w:val="32"/>
        </w:rPr>
        <w:t xml:space="preserve">  </w:t>
      </w:r>
      <w:r>
        <w:rPr>
          <w:rFonts w:eastAsia="黑体" w:hint="eastAsia"/>
          <w:sz w:val="32"/>
          <w:szCs w:val="32"/>
        </w:rPr>
        <w:t>要</w:t>
      </w:r>
      <w:bookmarkEnd w:id="0"/>
      <w:bookmarkEnd w:id="1"/>
    </w:p>
    <w:p w14:paraId="0ABDFA33" w14:textId="48BCF103" w:rsidR="002202FD" w:rsidRPr="002202FD" w:rsidRDefault="002202FD" w:rsidP="00332C09">
      <w:pPr>
        <w:pStyle w:val="ae"/>
        <w:spacing w:beforeLines="50" w:before="156" w:afterLines="50" w:after="156" w:line="400" w:lineRule="exact"/>
        <w:ind w:firstLineChars="192" w:firstLine="461"/>
        <w:rPr>
          <w:rFonts w:ascii="宋体" w:hAnsi="宋体" w:hint="eastAsia"/>
          <w:sz w:val="24"/>
        </w:rPr>
      </w:pPr>
      <w:r w:rsidRPr="002202FD">
        <w:rPr>
          <w:rFonts w:ascii="宋体" w:hAnsi="宋体" w:hint="eastAsia"/>
          <w:sz w:val="24"/>
        </w:rPr>
        <w:t>大学生是社会中一个独特且重要的群体，他们正处于人生的转折点，面临诸多学术、社会和心理挑战。在认知心理学中，认知谬误是指人们在思考、判断和决策过程中，偏离逻辑和理性的一种系统性偏差。大学生作为一个正在经历认知和情感双重发展过程的群体，特别容易受到各种认知谬误的影响。这不仅与他们的心理成熟度有关，还与他们所处的教育环境、社会压力以及个体差异密切相关。然而，在这一阶段，他们的认知能力和判断力尚未完全成熟，容易产生各种认知谬误，尤其是确认偏误和</w:t>
      </w:r>
      <w:r w:rsidR="00A5645E" w:rsidRPr="00A5645E">
        <w:rPr>
          <w:rFonts w:hint="eastAsia"/>
          <w:sz w:val="24"/>
        </w:rPr>
        <w:t>自利</w:t>
      </w:r>
      <w:r w:rsidRPr="002202FD">
        <w:rPr>
          <w:rFonts w:ascii="宋体" w:hAnsi="宋体" w:hint="eastAsia"/>
          <w:sz w:val="24"/>
        </w:rPr>
        <w:t>归因偏差甚至会同时出现，</w:t>
      </w:r>
      <w:r>
        <w:rPr>
          <w:rFonts w:ascii="宋体" w:hAnsi="宋体" w:hint="eastAsia"/>
          <w:sz w:val="24"/>
        </w:rPr>
        <w:t>对个体</w:t>
      </w:r>
      <w:r w:rsidRPr="002202FD">
        <w:rPr>
          <w:rFonts w:ascii="宋体" w:hAnsi="宋体" w:hint="eastAsia"/>
          <w:sz w:val="24"/>
        </w:rPr>
        <w:t>带来深远影响。这些认知谬误不仅影响他们的学业表现和社会生活，还可能对他们的未来发展产生深远的影响。本文旨在通过对大学生常见认知谬误的分析，探讨其产生的原因，并提出相应的应对策略，以帮助大学生更好地认识自我、提升认知能力，从而在学业和生活中取得更大的成功。</w:t>
      </w:r>
    </w:p>
    <w:p w14:paraId="26551CDB" w14:textId="29E15D71" w:rsidR="00332C09" w:rsidRPr="002202FD" w:rsidRDefault="00332C09" w:rsidP="00A5645E">
      <w:pPr>
        <w:pStyle w:val="ae"/>
        <w:spacing w:beforeLines="50" w:before="156" w:afterLines="50" w:after="156" w:line="400" w:lineRule="exact"/>
        <w:ind w:firstLineChars="192" w:firstLine="461"/>
        <w:rPr>
          <w:sz w:val="24"/>
        </w:rPr>
      </w:pPr>
      <w:r>
        <w:rPr>
          <w:rFonts w:ascii="黑体" w:eastAsia="黑体" w:hint="eastAsia"/>
          <w:sz w:val="24"/>
        </w:rPr>
        <w:t>关键词</w:t>
      </w:r>
      <w:r>
        <w:rPr>
          <w:rFonts w:hint="eastAsia"/>
          <w:sz w:val="24"/>
        </w:rPr>
        <w:t>：</w:t>
      </w:r>
      <w:r w:rsidR="002202FD" w:rsidRPr="002202FD">
        <w:rPr>
          <w:rFonts w:hint="eastAsia"/>
          <w:sz w:val="24"/>
        </w:rPr>
        <w:t>认知谬误，</w:t>
      </w:r>
      <w:r w:rsidR="00A5645E" w:rsidRPr="00A5645E">
        <w:rPr>
          <w:rFonts w:hint="eastAsia"/>
          <w:sz w:val="24"/>
        </w:rPr>
        <w:t>自利</w:t>
      </w:r>
      <w:r w:rsidR="002202FD" w:rsidRPr="002202FD">
        <w:rPr>
          <w:rFonts w:ascii="宋体" w:hAnsi="宋体" w:hint="eastAsia"/>
          <w:sz w:val="24"/>
        </w:rPr>
        <w:t>归因偏差</w:t>
      </w:r>
      <w:r w:rsidR="002202FD" w:rsidRPr="002202FD">
        <w:rPr>
          <w:rFonts w:hint="eastAsia"/>
          <w:sz w:val="24"/>
        </w:rPr>
        <w:t>，认知偏误，大学生心理发展，大学生认知</w:t>
      </w:r>
      <w:r w:rsidR="00DA3FD0">
        <w:rPr>
          <w:sz w:val="24"/>
        </w:rPr>
        <w:t xml:space="preserve"> </w:t>
      </w:r>
    </w:p>
    <w:p w14:paraId="42D9D350" w14:textId="0A2A1A87" w:rsidR="00DA3FD0" w:rsidRDefault="00DA3FD0" w:rsidP="00DA3FD0">
      <w:pPr>
        <w:ind w:left="4200"/>
        <w:rPr>
          <w:rFonts w:ascii="黑体" w:eastAsia="黑体" w:hAnsi="黑体" w:hint="eastAsia"/>
          <w:sz w:val="32"/>
          <w:szCs w:val="32"/>
        </w:rPr>
      </w:pPr>
      <w:r w:rsidRPr="00DA3FD0">
        <w:rPr>
          <w:rFonts w:ascii="黑体" w:eastAsia="黑体" w:hAnsi="黑体" w:hint="eastAsia"/>
          <w:sz w:val="32"/>
          <w:szCs w:val="32"/>
        </w:rPr>
        <w:t>正 文</w:t>
      </w:r>
    </w:p>
    <w:p w14:paraId="37C4CDB1" w14:textId="593FF88E" w:rsidR="00DA3FD0" w:rsidRDefault="00DA3FD0" w:rsidP="00DA3FD0">
      <w:pPr>
        <w:rPr>
          <w:rFonts w:ascii="黑体" w:eastAsia="黑体" w:hAnsi="黑体" w:hint="eastAsia"/>
          <w:sz w:val="28"/>
          <w:szCs w:val="28"/>
        </w:rPr>
      </w:pPr>
      <w:r>
        <w:rPr>
          <w:rFonts w:ascii="黑体" w:eastAsia="黑体" w:hAnsi="黑体" w:hint="eastAsia"/>
          <w:sz w:val="28"/>
          <w:szCs w:val="28"/>
        </w:rPr>
        <w:t>（一）</w:t>
      </w:r>
      <w:r w:rsidRPr="00DA3FD0">
        <w:rPr>
          <w:rFonts w:ascii="黑体" w:eastAsia="黑体" w:hAnsi="黑体"/>
          <w:sz w:val="28"/>
          <w:szCs w:val="28"/>
        </w:rPr>
        <w:t>确认偏误</w:t>
      </w:r>
      <w:r>
        <w:rPr>
          <w:rFonts w:ascii="黑体" w:eastAsia="黑体" w:hAnsi="黑体" w:hint="eastAsia"/>
          <w:sz w:val="28"/>
          <w:szCs w:val="28"/>
        </w:rPr>
        <w:t>：</w:t>
      </w:r>
    </w:p>
    <w:p w14:paraId="6FF86761" w14:textId="0A729481" w:rsidR="000F1D83" w:rsidRPr="000F1D83" w:rsidRDefault="00DA3FD0" w:rsidP="000F1D83">
      <w:pPr>
        <w:rPr>
          <w:rFonts w:ascii="宋体" w:hAnsi="宋体" w:hint="eastAsia"/>
          <w:sz w:val="24"/>
        </w:rPr>
      </w:pPr>
      <w:r>
        <w:rPr>
          <w:rFonts w:ascii="黑体" w:eastAsia="黑体" w:hAnsi="黑体"/>
          <w:sz w:val="28"/>
          <w:szCs w:val="28"/>
        </w:rPr>
        <w:tab/>
      </w:r>
      <w:r w:rsidR="000F1D83" w:rsidRPr="000F1D83">
        <w:rPr>
          <w:rFonts w:ascii="宋体" w:hAnsi="宋体" w:hint="eastAsia"/>
          <w:sz w:val="24"/>
        </w:rPr>
        <w:t>确认偏误的概念源于心理学和行为经济学，指的是人们倾向于寻找、解释和记住支持自己先前观点或信念的信息，而忽略或低估与之相矛盾的信息。这种认知偏差在大学生的学习和生活中表现得尤为明显。大学生通常会根据已有的知识和经验做出判断，容易陷入确认偏误的陷阱。例如，在团队合作中，他们可能会偏向选择与自己观点相似的人，忽略其他可能更具建设性的意见，从而导致决策失误。这种偏误的产生源于人类天生的认知保守性和对认知一致性的追求。当个体面临不确定性或复杂信息时，倾向于选择与自身信念一致的信息来减少认知负荷和避免认知失调。此外，社交压力和自尊需求也促使大学生更愿意接受支持自己观点的信息，以维持自我认同和群体认同。</w:t>
      </w:r>
    </w:p>
    <w:p w14:paraId="2EDC4394" w14:textId="68B7DD32" w:rsidR="000F1D83" w:rsidRPr="000F1D83" w:rsidRDefault="000F1D83" w:rsidP="000F1D83">
      <w:pPr>
        <w:ind w:firstLine="420"/>
        <w:rPr>
          <w:rFonts w:ascii="宋体" w:hAnsi="宋体" w:hint="eastAsia"/>
          <w:sz w:val="24"/>
        </w:rPr>
      </w:pPr>
      <w:r w:rsidRPr="000F1D83">
        <w:rPr>
          <w:rFonts w:ascii="宋体" w:hAnsi="宋体" w:hint="eastAsia"/>
          <w:sz w:val="24"/>
        </w:rPr>
        <w:t>确认偏误的影响是多方面的。在学术领域，确认偏误可能导致大学生在研究过程中忽视反对证据，从而得出偏颇的结论。例如，在撰写论文时，如果学生只引用支持其假设的研究，而忽略反驳的文献，其结论可能缺乏全面性和可靠性。这种情况在研究方法论中被称为“选择性引用”或“选择性报告”。选择性引用会导致研究结论的不可靠性，进而影响学术研究的整体质量。在社交方面，确认偏误可能导致学生只与持相同观点的人交往，形成“回音室”效应，进一步巩固已有的偏见和误解。这不仅限制了他们的视野，也可能导致社会关系的单一化和狭隘化。</w:t>
      </w:r>
      <w:proofErr w:type="gramStart"/>
      <w:r w:rsidRPr="000F1D83">
        <w:rPr>
          <w:rFonts w:ascii="宋体" w:hAnsi="宋体" w:hint="eastAsia"/>
          <w:sz w:val="24"/>
        </w:rPr>
        <w:t>回音室</w:t>
      </w:r>
      <w:proofErr w:type="gramEnd"/>
      <w:r w:rsidRPr="000F1D83">
        <w:rPr>
          <w:rFonts w:ascii="宋体" w:hAnsi="宋体" w:hint="eastAsia"/>
          <w:sz w:val="24"/>
        </w:rPr>
        <w:t>效应指的是在某一封闭的社交圈子里，人们不断重复和强化已有的观点和信念，排斥不同意见，从而使得偏见和误解不断加深。此外，在职业选择和职业发展过程中，确认偏误可能使学生忽视某些潜在的职业机会，只考虑与其已有兴趣和能力相符的选项，进而影响其职业发展和个人成长。概括来说，确认偏误作为认知谬误的一个方面，其影响是由个人选择和社会环境共同作用的结果。</w:t>
      </w:r>
    </w:p>
    <w:p w14:paraId="0DCB2371" w14:textId="70ADBA2D" w:rsidR="000F1D83" w:rsidRPr="000F1D83" w:rsidRDefault="000F1D83" w:rsidP="000F1D83">
      <w:pPr>
        <w:ind w:firstLine="420"/>
        <w:rPr>
          <w:rFonts w:ascii="宋体" w:hAnsi="宋体" w:hint="eastAsia"/>
          <w:sz w:val="24"/>
        </w:rPr>
      </w:pPr>
      <w:r w:rsidRPr="000F1D83">
        <w:rPr>
          <w:rFonts w:ascii="宋体" w:hAnsi="宋体" w:hint="eastAsia"/>
          <w:sz w:val="24"/>
        </w:rPr>
        <w:t>在心理学研究中，情绪对确认偏误也有着深远的影响。例如，《负性认知偏向与消极情感的链式中介》一文指出，情绪状态可以显著影响确认偏误的程度。研究表明，乐观与大</w:t>
      </w:r>
      <w:r w:rsidRPr="000F1D83">
        <w:rPr>
          <w:rFonts w:ascii="宋体" w:hAnsi="宋体" w:hint="eastAsia"/>
          <w:sz w:val="24"/>
        </w:rPr>
        <w:lastRenderedPageBreak/>
        <w:t>学生抑郁之间存在显著的负相关关系，负性认知偏向和消极情感在这一关系中起到了重要的中介作用。具体来说，乐观不仅直接影响抑郁水平，还通过负性认知偏向和消极情感的链式中介作用间接影响抑郁水平。这些研究结果拓展了对大学生心理健康的理解，揭示了确认偏误在认知和情感过程中的作用机制，也提示我们通过调节情绪是一条可行的应对路径。</w:t>
      </w:r>
    </w:p>
    <w:p w14:paraId="4817E141" w14:textId="53CC4995" w:rsidR="000F1D83" w:rsidRPr="000F1D83" w:rsidRDefault="000F1D83" w:rsidP="000F1D83">
      <w:pPr>
        <w:ind w:firstLine="420"/>
        <w:rPr>
          <w:rFonts w:ascii="宋体" w:hAnsi="宋体" w:hint="eastAsia"/>
          <w:sz w:val="24"/>
        </w:rPr>
      </w:pPr>
      <w:r w:rsidRPr="000F1D83">
        <w:rPr>
          <w:rFonts w:ascii="宋体" w:hAnsi="宋体" w:hint="eastAsia"/>
          <w:sz w:val="24"/>
        </w:rPr>
        <w:t>综合来看，为了应对确认偏误，大学生需要培养批判性思维能力，积极寻求不同观点和反驳意见。批判性思维是一种主动、持续、审慎的思考方式，旨在评估、分析和改进思维过程。通过培养批判性思维，大学生可以更有效地识别和避免确认偏误。同时，培养开放的心态和反思的习惯也有助于大学生认识到自身偏见，进而做出更加理性的判断。例如，在面对复杂的社会现象或学术争议时，大学生应当学会查阅多方资料，听取不同声音，避免因偏信单一信息而导致判断失误。通过这种方式，他们不仅可以提升自己的认知水平，还能够在与他人的交流中表现出更大的包容性和理解力，从而更好地适应未来多变的社会环境。</w:t>
      </w:r>
    </w:p>
    <w:p w14:paraId="435C2C7E" w14:textId="77777777" w:rsidR="000F1D83" w:rsidRDefault="000F1D83" w:rsidP="000F1D83">
      <w:pPr>
        <w:ind w:firstLine="420"/>
        <w:rPr>
          <w:rFonts w:ascii="宋体" w:hAnsi="宋体" w:hint="eastAsia"/>
          <w:sz w:val="24"/>
        </w:rPr>
      </w:pPr>
      <w:r w:rsidRPr="000F1D83">
        <w:rPr>
          <w:rFonts w:ascii="宋体" w:hAnsi="宋体" w:hint="eastAsia"/>
          <w:sz w:val="24"/>
        </w:rPr>
        <w:t>此外，大学生应学会利用科学的方法来验证信息的可靠性，而不是依赖于小红书和知乎等网络平台进行信息的收集。科学的方法包括对比多个来源的信息、进行实证研究和数据分析等，这些方法可以帮助学生更加客观、全面地了解和评估信息的真实性。例如，在研究某一社会现象时，学生可以通过设计问卷调查、进行实验研究或查阅统计数据等方式来获取第一手资料，从而在更大程度上避免确认偏误带来的影响。</w:t>
      </w:r>
    </w:p>
    <w:p w14:paraId="224C8CBC" w14:textId="5F2FAF12" w:rsidR="00DA3FD0" w:rsidRDefault="00DA3FD0" w:rsidP="000F1D83">
      <w:pPr>
        <w:ind w:firstLine="420"/>
        <w:rPr>
          <w:rFonts w:ascii="黑体" w:eastAsia="黑体" w:hAnsi="黑体" w:hint="eastAsia"/>
          <w:sz w:val="28"/>
          <w:szCs w:val="28"/>
        </w:rPr>
      </w:pPr>
      <w:r>
        <w:rPr>
          <w:rFonts w:ascii="黑体" w:eastAsia="黑体" w:hAnsi="黑体" w:hint="eastAsia"/>
          <w:sz w:val="28"/>
          <w:szCs w:val="28"/>
        </w:rPr>
        <w:t>（二）</w:t>
      </w:r>
      <w:r w:rsidR="00A5645E" w:rsidRPr="00A5645E">
        <w:rPr>
          <w:rFonts w:ascii="黑体" w:eastAsia="黑体" w:hAnsi="黑体" w:hint="eastAsia"/>
          <w:sz w:val="32"/>
          <w:szCs w:val="32"/>
        </w:rPr>
        <w:t>自利</w:t>
      </w:r>
      <w:r w:rsidR="002202FD">
        <w:rPr>
          <w:rFonts w:eastAsia="黑体" w:hint="eastAsia"/>
          <w:sz w:val="32"/>
          <w:szCs w:val="32"/>
        </w:rPr>
        <w:t>归因偏差</w:t>
      </w:r>
      <w:r>
        <w:rPr>
          <w:rFonts w:ascii="黑体" w:eastAsia="黑体" w:hAnsi="黑体" w:hint="eastAsia"/>
          <w:sz w:val="28"/>
          <w:szCs w:val="28"/>
        </w:rPr>
        <w:t>：</w:t>
      </w:r>
    </w:p>
    <w:p w14:paraId="7B356F6C" w14:textId="5952B8EE" w:rsidR="000F1D83" w:rsidRPr="000F1D83" w:rsidRDefault="00A5645E" w:rsidP="000F1D83">
      <w:pPr>
        <w:rPr>
          <w:sz w:val="24"/>
        </w:rPr>
      </w:pPr>
      <w:r>
        <w:rPr>
          <w:sz w:val="24"/>
        </w:rPr>
        <w:tab/>
      </w:r>
      <w:r w:rsidR="000F1D83" w:rsidRPr="000F1D83">
        <w:rPr>
          <w:rFonts w:hint="eastAsia"/>
          <w:sz w:val="24"/>
        </w:rPr>
        <w:t>自利归因偏差是指个体倾向于将成功归因于内部因素（如个人能力和努力），而将失败归因于外部因素（如运气和环境）。在大学生群体中，这种偏差在学术评估、职业选择以及日常生活中都表现得尤为明显。例如，当学生在考试中取得高分时，他们通常会归因于自己的聪明和勤奋；而当他们在考试中失利时，则倾向于归因于试题过于困难或运气不好。这种自利归因偏差帮助个体维护自尊，但也可能导致他们无法正确认识自身的不足，进而影响自我提升。</w:t>
      </w:r>
    </w:p>
    <w:p w14:paraId="483A4FA6" w14:textId="558D6B5C" w:rsidR="000F1D83" w:rsidRPr="000F1D83" w:rsidRDefault="000F1D83" w:rsidP="000F1D83">
      <w:pPr>
        <w:ind w:firstLineChars="200" w:firstLine="480"/>
        <w:rPr>
          <w:sz w:val="24"/>
        </w:rPr>
      </w:pPr>
      <w:r w:rsidRPr="000F1D83">
        <w:rPr>
          <w:rFonts w:hint="eastAsia"/>
          <w:sz w:val="24"/>
        </w:rPr>
        <w:t>随着社会的快速发展和竞争压力的增大，“内卷”一词在网络上快速流行，大学生常用内卷来形容他们在生活和学习中的非理性竞争。在这种“被自愿”的竞争中，大学生往往表现出反感抵触的消极情绪，但又被群体裹挟，难以脱身。许多人将内卷化当作自己不努力的借口，产生自利归因偏差，即将自己的成功或优点归因于内部因素，而将自己的失败或不足归因于外部因素，逐渐在内卷化潮流中迷失自我，形成空虚焦虑心理，不利于自我认知和自我发展。</w:t>
      </w:r>
    </w:p>
    <w:p w14:paraId="42812D01" w14:textId="2D5C8DA7" w:rsidR="000F1D83" w:rsidRPr="000F1D83" w:rsidRDefault="000F1D83" w:rsidP="000F1D83">
      <w:pPr>
        <w:ind w:firstLine="420"/>
        <w:rPr>
          <w:sz w:val="24"/>
        </w:rPr>
      </w:pPr>
      <w:r w:rsidRPr="000F1D83">
        <w:rPr>
          <w:rFonts w:hint="eastAsia"/>
          <w:sz w:val="24"/>
        </w:rPr>
        <w:t>从社会心理学视角来看，自利归因偏差的形成主要与以下因素有关：首先，自我保护机制是个体倾向于通过这种归因方式来保护自尊，避免因为失败而产生自我怀疑。自我保护机制是一种心理防御机制，旨在维持和提升个体的自我价值感。其次，认知失调理论认为，当实际结果与预期不符时，</w:t>
      </w:r>
      <w:proofErr w:type="gramStart"/>
      <w:r w:rsidRPr="000F1D83">
        <w:rPr>
          <w:rFonts w:hint="eastAsia"/>
          <w:sz w:val="24"/>
        </w:rPr>
        <w:t>个</w:t>
      </w:r>
      <w:proofErr w:type="gramEnd"/>
      <w:r w:rsidRPr="000F1D83">
        <w:rPr>
          <w:rFonts w:hint="eastAsia"/>
          <w:sz w:val="24"/>
        </w:rPr>
        <w:t>体会通过调整归因方式来减少认知失调带来的不适感。认知失调理论由社会心理学家莱昂·费斯廷格提出，指的是个体在面对矛盾或不一致的信息时，会感到心理不适，并通过改变信念或行为来减少这种不适感。最后，社会比较理论指出，在与他人比较时，个体倾向于通过强调内部归因来提升自我形象，从而在竞争中占据有利位置。社会比较理论由莱昂·费斯廷格提出，强调个体通过与他人比较来评估自己的能力和表现。</w:t>
      </w:r>
    </w:p>
    <w:p w14:paraId="49A226AA" w14:textId="77777777" w:rsidR="000F1D83" w:rsidRDefault="000F1D83" w:rsidP="000F1D83">
      <w:pPr>
        <w:ind w:firstLine="420"/>
        <w:rPr>
          <w:sz w:val="24"/>
        </w:rPr>
        <w:sectPr w:rsidR="000F1D83" w:rsidSect="000F1D83">
          <w:footerReference w:type="default" r:id="rId11"/>
          <w:footerReference w:type="first" r:id="rId12"/>
          <w:pgSz w:w="11906" w:h="16838"/>
          <w:pgMar w:top="1418" w:right="1134" w:bottom="1134" w:left="1418" w:header="851" w:footer="992" w:gutter="0"/>
          <w:pgNumType w:start="2"/>
          <w:cols w:space="425"/>
          <w:titlePg/>
          <w:docGrid w:type="lines" w:linePitch="312"/>
        </w:sectPr>
      </w:pPr>
      <w:r w:rsidRPr="000F1D83">
        <w:rPr>
          <w:rFonts w:hint="eastAsia"/>
          <w:sz w:val="24"/>
        </w:rPr>
        <w:t>自利归因偏差在学术和职业选择中带来的影响尤为显著。在学术领域，这种偏差可能导致学生无法正确认识和改进自身的不足。例如，当学生在某门课程上表现不佳时，他们可能会将责任推卸给外部因素，而不去反思自己的学习方法和态度。相反，当他们取得好</w:t>
      </w:r>
    </w:p>
    <w:p w14:paraId="0575DF13" w14:textId="52B3025A" w:rsidR="000F1D83" w:rsidRPr="000F1D83" w:rsidRDefault="000F1D83" w:rsidP="006A1A3E">
      <w:pPr>
        <w:rPr>
          <w:sz w:val="24"/>
        </w:rPr>
      </w:pPr>
      <w:r w:rsidRPr="000F1D83">
        <w:rPr>
          <w:rFonts w:hint="eastAsia"/>
          <w:sz w:val="24"/>
        </w:rPr>
        <w:lastRenderedPageBreak/>
        <w:t>成绩时，则容易产生过度自信，忽视进一步提升的必要性。这种过度自信会导致学生在未来的学术和职业生涯中遭遇挫折。自利归因偏差还可能使学生在面对学术挑战时缺乏动力和责任感，从而影响他们的学习效果。在职业选择中，自利归因偏差可能使学生无法全面评估职业选择的优缺点，导致职业发展受到限制。例如，某些学生可能会因为一次成功的实习经历而高估自己在某一领域的能力，从而忽视了其他更适合自己的职业机会。这种过度自信会影响他们的职业决策，进而影响其职业发展和个人成长。</w:t>
      </w:r>
    </w:p>
    <w:p w14:paraId="6E6211CA" w14:textId="386E29DC" w:rsidR="000F1D83" w:rsidRPr="000F1D83" w:rsidRDefault="000F1D83" w:rsidP="000F1D83">
      <w:pPr>
        <w:ind w:firstLine="420"/>
        <w:rPr>
          <w:sz w:val="24"/>
        </w:rPr>
      </w:pPr>
      <w:r w:rsidRPr="000F1D83">
        <w:rPr>
          <w:rFonts w:hint="eastAsia"/>
          <w:sz w:val="24"/>
        </w:rPr>
        <w:t>为了克服自利归因偏差，大学生需要培养批判性思维和自我反思能力。批判性思维是一种有目的、系统的思维方式，旨在评估和改进思维过程。自我反思能力是指个体对自己行为、思想和情感的深刻理解和评估。通过培养批判性思维和自我反思能力，大学生可以更有效地识别和纠正自利归因偏差。具体而言，可以通过以下几种方式来减弱自利归因偏差的影响：</w:t>
      </w:r>
    </w:p>
    <w:p w14:paraId="221C6A7D" w14:textId="7548BDBA" w:rsidR="000F1D83" w:rsidRPr="000F1D83" w:rsidRDefault="000F1D83" w:rsidP="000F1D83">
      <w:pPr>
        <w:ind w:firstLine="420"/>
        <w:rPr>
          <w:sz w:val="24"/>
        </w:rPr>
      </w:pPr>
      <w:r w:rsidRPr="000F1D83">
        <w:rPr>
          <w:rFonts w:hint="eastAsia"/>
          <w:sz w:val="24"/>
        </w:rPr>
        <w:t>首先，建立多元归因视角。鼓励学生在面对成功和失败时，从多个角度分析原因，避免简单地归因于单一因素。多元归因视角有助于学生全面理解和评估事件的复杂性，进而做出更合理的决策。</w:t>
      </w:r>
    </w:p>
    <w:p w14:paraId="7BC38080" w14:textId="02A37C7D" w:rsidR="000F1D83" w:rsidRPr="000F1D83" w:rsidRDefault="000F1D83" w:rsidP="000F1D83">
      <w:pPr>
        <w:ind w:firstLine="420"/>
        <w:rPr>
          <w:sz w:val="24"/>
        </w:rPr>
      </w:pPr>
      <w:r w:rsidRPr="000F1D83">
        <w:rPr>
          <w:rFonts w:hint="eastAsia"/>
          <w:sz w:val="24"/>
        </w:rPr>
        <w:t>其次，增强反馈机制。通过教师和同学的反馈，帮助学生客观认识自己的优点和不足，促进自我改进。反馈机制是一种重要的学习和发展工具，可以帮助学生识别和纠正自己的错误和不足，提升其学术和职业能力。</w:t>
      </w:r>
    </w:p>
    <w:p w14:paraId="37702209" w14:textId="77777777" w:rsidR="000F1D83" w:rsidRDefault="000F1D83" w:rsidP="000F1D83">
      <w:pPr>
        <w:ind w:firstLine="420"/>
        <w:rPr>
          <w:sz w:val="24"/>
        </w:rPr>
      </w:pPr>
      <w:r w:rsidRPr="000F1D83">
        <w:rPr>
          <w:rFonts w:hint="eastAsia"/>
          <w:sz w:val="24"/>
        </w:rPr>
        <w:t>再次，培养积极应对策略。从积极心理学视角出发，帮助学生建立积极的应对策略，如设定合理目标、逐步提升自我效能感等。积极应对策略可以帮助学生更有效地应对压力</w:t>
      </w:r>
      <w:r>
        <w:rPr>
          <w:rFonts w:hint="eastAsia"/>
          <w:sz w:val="24"/>
        </w:rPr>
        <w:t>和</w:t>
      </w:r>
      <w:r w:rsidRPr="000F1D83">
        <w:rPr>
          <w:rFonts w:hint="eastAsia"/>
          <w:sz w:val="24"/>
        </w:rPr>
        <w:t>挑战，提升其心理健康和适应能力。</w:t>
      </w:r>
    </w:p>
    <w:p w14:paraId="3CB1F082" w14:textId="25227F08" w:rsidR="00A5645E" w:rsidRPr="00E45756" w:rsidRDefault="00E45756" w:rsidP="000F1D83">
      <w:pPr>
        <w:ind w:firstLine="420"/>
        <w:rPr>
          <w:rFonts w:ascii="黑体" w:eastAsia="黑体" w:hAnsi="黑体" w:hint="eastAsia"/>
          <w:sz w:val="28"/>
          <w:szCs w:val="28"/>
        </w:rPr>
      </w:pPr>
      <w:r>
        <w:rPr>
          <w:rFonts w:ascii="黑体" w:eastAsia="黑体" w:hAnsi="黑体" w:hint="eastAsia"/>
          <w:sz w:val="28"/>
          <w:szCs w:val="28"/>
        </w:rPr>
        <w:t>（三）</w:t>
      </w:r>
      <w:r>
        <w:rPr>
          <w:rFonts w:ascii="黑体" w:eastAsia="黑体" w:hAnsi="黑体" w:hint="eastAsia"/>
          <w:sz w:val="32"/>
          <w:szCs w:val="32"/>
        </w:rPr>
        <w:t>结语</w:t>
      </w:r>
      <w:r>
        <w:rPr>
          <w:rFonts w:ascii="黑体" w:eastAsia="黑体" w:hAnsi="黑体" w:hint="eastAsia"/>
          <w:sz w:val="28"/>
          <w:szCs w:val="28"/>
        </w:rPr>
        <w:t>：</w:t>
      </w:r>
    </w:p>
    <w:p w14:paraId="530EC933" w14:textId="4AE17EE5" w:rsidR="000F1D83" w:rsidRPr="000F1D83" w:rsidRDefault="000F1D83" w:rsidP="000F1D83">
      <w:pPr>
        <w:ind w:firstLine="420"/>
        <w:rPr>
          <w:sz w:val="24"/>
        </w:rPr>
      </w:pPr>
      <w:r w:rsidRPr="000F1D83">
        <w:rPr>
          <w:rFonts w:hint="eastAsia"/>
          <w:sz w:val="24"/>
        </w:rPr>
        <w:t>在当今复杂多变的社会环境中，大学生的认知过程显得尤为重要。经过无数研究和实例的验证，我们不难发现，确认偏误、自利归因偏差等认知谬误，如同隐形的绊脚石，悄无声息地影响着大学生的决策和判断。这些谬误可能导致他们过度依赖已有的观点，忽视新的信息，或者将成功归因于自己，而将失败归咎于外部因素。</w:t>
      </w:r>
    </w:p>
    <w:p w14:paraId="252FBAA8" w14:textId="45311439" w:rsidR="000F1D83" w:rsidRPr="000F1D83" w:rsidRDefault="000F1D83" w:rsidP="000F1D83">
      <w:pPr>
        <w:ind w:firstLine="420"/>
        <w:rPr>
          <w:sz w:val="24"/>
        </w:rPr>
      </w:pPr>
      <w:r w:rsidRPr="000F1D83">
        <w:rPr>
          <w:rFonts w:hint="eastAsia"/>
          <w:sz w:val="24"/>
        </w:rPr>
        <w:t>然而，这并不意味着大学生必须被这些谬误所束缚。事实上，通过一系列的努力和策略，大学生可以有效地应对这些挑战，提升自己的认知水平和心理素质。首先，培养批判性思维是关键。它要求大学生在接收信息时保持警觉，不盲目接受，而是进行深入的分析和评估。其次，增加信息来源也是必要的。多样化的信息来源可以帮助大学生更全面地了解问题，减少因为信息单一而导致的偏见。此外，自我反思同样重要。通过定期回顾自己的行为和决策，大学生可以发现自己的认知谬误，并采取措施加以纠正。同时，情感支持也不容忽视。在面临困难和挑战时，情感的支持和慰藉可以帮助大学生保持冷静和理智，避免情绪化的决策。</w:t>
      </w:r>
    </w:p>
    <w:p w14:paraId="7931179F" w14:textId="22234D2D" w:rsidR="000F1D83" w:rsidRPr="000F1D83" w:rsidRDefault="000F1D83" w:rsidP="000F1D83">
      <w:pPr>
        <w:ind w:firstLine="420"/>
        <w:rPr>
          <w:sz w:val="24"/>
        </w:rPr>
      </w:pPr>
      <w:r w:rsidRPr="000F1D83">
        <w:rPr>
          <w:rFonts w:hint="eastAsia"/>
          <w:sz w:val="24"/>
        </w:rPr>
        <w:t>要实现这些目标，仅仅依靠大学生的个人努力是远远不够的。教育者和社会各界也需要发挥重要的作用。教育者应该在教学中注重培养学生的批判性思维和独立思考能力，帮助他们建立正确的认知观念。同时，社会各界也应该提供支持和引导，为大学生创造一个更加开放、包容和多元的环境，让他们有机会接触到不同的观点和信息，从而拓宽视野，提升认知。</w:t>
      </w:r>
    </w:p>
    <w:p w14:paraId="32C97F53" w14:textId="6B641FAD" w:rsidR="00B37BDF" w:rsidRPr="000F1D83" w:rsidRDefault="000F1D83" w:rsidP="000F1D83">
      <w:pPr>
        <w:ind w:firstLine="420"/>
        <w:rPr>
          <w:sz w:val="24"/>
        </w:rPr>
      </w:pPr>
      <w:r w:rsidRPr="000F1D83">
        <w:rPr>
          <w:rFonts w:hint="eastAsia"/>
          <w:sz w:val="24"/>
        </w:rPr>
        <w:t>综上所述，面对确认偏误、自利归因偏差等认知谬误的挑战，大学生需要培养批判性思维、增加信息来源、进行自我反思以及获得情感支持。同时，教育者和社会各界也应该发挥积极的作用，共同支持和引导大学生提升认知水平和心理素质。只有这样，大学生才能在不断变化和充满挑战的社会中，保持清晰的头脑和积极的心态，走向更加美好的未来。</w:t>
      </w:r>
    </w:p>
    <w:p w14:paraId="31762598" w14:textId="77777777" w:rsidR="000F1D83" w:rsidRDefault="000F1D83" w:rsidP="000F1D83">
      <w:pPr>
        <w:jc w:val="center"/>
        <w:rPr>
          <w:rFonts w:ascii="黑体" w:eastAsia="黑体" w:hAnsi="黑体" w:hint="eastAsia"/>
          <w:sz w:val="32"/>
          <w:szCs w:val="32"/>
        </w:rPr>
      </w:pPr>
    </w:p>
    <w:p w14:paraId="1752C7E8" w14:textId="3FFB9454" w:rsidR="00B37BDF" w:rsidRPr="000F1D83" w:rsidRDefault="000F1D83" w:rsidP="000F1D83">
      <w:pPr>
        <w:jc w:val="center"/>
        <w:rPr>
          <w:rFonts w:ascii="黑体" w:eastAsia="黑体" w:hAnsi="黑体" w:hint="eastAsia"/>
          <w:sz w:val="32"/>
          <w:szCs w:val="32"/>
        </w:rPr>
      </w:pPr>
      <w:r w:rsidRPr="000F1D83">
        <w:rPr>
          <w:rFonts w:ascii="黑体" w:eastAsia="黑体" w:hAnsi="黑体" w:hint="eastAsia"/>
          <w:sz w:val="32"/>
          <w:szCs w:val="32"/>
        </w:rPr>
        <w:lastRenderedPageBreak/>
        <w:t>参考文献</w:t>
      </w:r>
    </w:p>
    <w:p w14:paraId="4245AD75" w14:textId="00CC53A0" w:rsidR="00E45756" w:rsidRDefault="00E45756" w:rsidP="00E45756">
      <w:r>
        <w:rPr>
          <w:rFonts w:hint="eastAsia"/>
        </w:rPr>
        <w:t>[1]</w:t>
      </w:r>
      <w:r w:rsidRPr="00E45756">
        <w:t xml:space="preserve"> </w:t>
      </w:r>
      <w:proofErr w:type="gramStart"/>
      <w:r>
        <w:t>田梦</w:t>
      </w:r>
      <w:proofErr w:type="gramEnd"/>
      <w:r>
        <w:rPr>
          <w:rFonts w:hint="eastAsia"/>
        </w:rPr>
        <w:t>,</w:t>
      </w:r>
      <w:r>
        <w:t>大学生内卷化的自利归因偏差及积极心理应对</w:t>
      </w:r>
      <w:r>
        <w:rPr>
          <w:rFonts w:hint="eastAsia"/>
        </w:rPr>
        <w:t>[J]</w:t>
      </w:r>
      <w:r>
        <w:rPr>
          <w:rFonts w:hint="eastAsia"/>
        </w:rPr>
        <w:t>高校辅导员学刊</w:t>
      </w:r>
      <w:r>
        <w:rPr>
          <w:rFonts w:hint="eastAsia"/>
        </w:rPr>
        <w:t>2024(3):16-2</w:t>
      </w:r>
    </w:p>
    <w:p w14:paraId="69C67359" w14:textId="646BADDA" w:rsidR="00332C09" w:rsidRPr="00332C09" w:rsidRDefault="00E45756">
      <w:r>
        <w:rPr>
          <w:rFonts w:hint="eastAsia"/>
        </w:rPr>
        <w:t>[2]</w:t>
      </w:r>
      <w:r w:rsidR="000F1D83">
        <w:rPr>
          <w:rFonts w:hint="eastAsia"/>
        </w:rPr>
        <w:t xml:space="preserve"> </w:t>
      </w:r>
      <w:proofErr w:type="gramStart"/>
      <w:r w:rsidR="000F1D83">
        <w:t>冯</w:t>
      </w:r>
      <w:proofErr w:type="gramEnd"/>
      <w:r w:rsidR="000F1D83">
        <w:t xml:space="preserve"> </w:t>
      </w:r>
      <w:r w:rsidR="000F1D83">
        <w:t>蓉</w:t>
      </w:r>
      <w:r w:rsidR="000F1D83">
        <w:rPr>
          <w:rFonts w:ascii="宋体" w:hAnsi="宋体" w:cs="宋体" w:hint="eastAsia"/>
        </w:rPr>
        <w:t>，</w:t>
      </w:r>
      <w:r w:rsidR="000F1D83">
        <w:t>吴悦悦</w:t>
      </w:r>
      <w:r w:rsidR="000F1D83">
        <w:rPr>
          <w:rFonts w:hint="eastAsia"/>
        </w:rPr>
        <w:t>，</w:t>
      </w:r>
      <w:r w:rsidR="000F1D83">
        <w:t>乐观与大学生抑郁的关系</w:t>
      </w:r>
      <w:r w:rsidR="000F1D83">
        <w:rPr>
          <w:rFonts w:hint="eastAsia"/>
        </w:rPr>
        <w:t>：</w:t>
      </w:r>
      <w:r w:rsidR="000F1D83">
        <w:t>负性认知偏向与消极情感的链式中介</w:t>
      </w:r>
      <w:r w:rsidR="000F1D83">
        <w:rPr>
          <w:rFonts w:hint="eastAsia"/>
        </w:rPr>
        <w:t>[J]</w:t>
      </w:r>
      <w:r w:rsidR="000F1D83" w:rsidRPr="000F1D83">
        <w:rPr>
          <w:rFonts w:hint="eastAsia"/>
        </w:rPr>
        <w:t xml:space="preserve"> </w:t>
      </w:r>
      <w:r w:rsidR="000F1D83" w:rsidRPr="000F1D83">
        <w:rPr>
          <w:rFonts w:hint="eastAsia"/>
        </w:rPr>
        <w:t>《心理学探新》</w:t>
      </w:r>
      <w:r w:rsidR="000F1D83">
        <w:rPr>
          <w:rFonts w:hint="eastAsia"/>
        </w:rPr>
        <w:t>2024(1):66-73</w:t>
      </w:r>
    </w:p>
    <w:sectPr w:rsidR="00332C09" w:rsidRPr="00332C09" w:rsidSect="000F1D83">
      <w:footerReference w:type="default" r:id="rId13"/>
      <w:footerReference w:type="first" r:id="rId14"/>
      <w:pgSz w:w="11906" w:h="16838"/>
      <w:pgMar w:top="1418" w:right="1134" w:bottom="1134" w:left="1418" w:header="851" w:footer="992"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3CBF6" w14:textId="77777777" w:rsidR="006D1630" w:rsidRDefault="006D1630" w:rsidP="00332C09">
      <w:r>
        <w:separator/>
      </w:r>
    </w:p>
  </w:endnote>
  <w:endnote w:type="continuationSeparator" w:id="0">
    <w:p w14:paraId="50CE12F5" w14:textId="77777777" w:rsidR="006D1630" w:rsidRDefault="006D1630" w:rsidP="0033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124990"/>
      <w:docPartObj>
        <w:docPartGallery w:val="Page Numbers (Bottom of Page)"/>
        <w:docPartUnique/>
      </w:docPartObj>
    </w:sdtPr>
    <w:sdtContent>
      <w:p w14:paraId="034E297C" w14:textId="46FB2F22" w:rsidR="00A5645E" w:rsidRDefault="00A5645E">
        <w:pPr>
          <w:pStyle w:val="af2"/>
          <w:jc w:val="center"/>
        </w:pPr>
        <w:r>
          <w:rPr>
            <w:rFonts w:hint="eastAsia"/>
          </w:rPr>
          <w:t>3</w:t>
        </w:r>
      </w:p>
    </w:sdtContent>
  </w:sdt>
  <w:p w14:paraId="19D7801F" w14:textId="6B01350A" w:rsidR="00332C09" w:rsidRPr="00A16C92" w:rsidRDefault="00332C09" w:rsidP="00A5645E">
    <w:pPr>
      <w:pStyle w:val="af2"/>
      <w:jc w:val="center"/>
      <w:rPr>
        <w:rFonts w:ascii="宋体" w:hAnsi="宋体"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8D42E" w14:textId="0BAA4F42" w:rsidR="00A5645E" w:rsidRDefault="00A5645E" w:rsidP="00A5645E">
    <w:pPr>
      <w:pStyle w:val="af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CEA8E" w14:textId="5AFEFBD1" w:rsidR="00A5645E" w:rsidRDefault="00A5645E" w:rsidP="00A5645E">
    <w:pPr>
      <w:pStyle w:val="af2"/>
    </w:pPr>
  </w:p>
  <w:p w14:paraId="5B9F3422" w14:textId="0E096A21" w:rsidR="00A5645E" w:rsidRPr="00A16C92" w:rsidRDefault="000F1D83" w:rsidP="00A5645E">
    <w:pPr>
      <w:pStyle w:val="af2"/>
      <w:jc w:val="center"/>
      <w:rPr>
        <w:rFonts w:ascii="宋体" w:hAnsi="宋体" w:hint="eastAsia"/>
      </w:rPr>
    </w:pPr>
    <w:r>
      <w:rPr>
        <w:rFonts w:ascii="宋体" w:hAnsi="宋体" w:hint="eastAsia"/>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F6CC2" w14:textId="11CC3535" w:rsidR="000F1D83" w:rsidRDefault="000F1D83" w:rsidP="00A5645E">
    <w:pPr>
      <w:pStyle w:val="af2"/>
      <w:jc w:val="center"/>
    </w:pPr>
    <w:r>
      <w:rPr>
        <w:rFonts w:hint="eastAsia"/>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F7680" w14:textId="77777777" w:rsidR="000F1D83" w:rsidRDefault="000F1D83" w:rsidP="00A5645E">
    <w:pPr>
      <w:pStyle w:val="af2"/>
    </w:pPr>
  </w:p>
  <w:p w14:paraId="70A1BF39" w14:textId="52973642" w:rsidR="000F1D83" w:rsidRPr="00A16C92" w:rsidRDefault="000F1D83" w:rsidP="00A5645E">
    <w:pPr>
      <w:pStyle w:val="af2"/>
      <w:jc w:val="center"/>
      <w:rPr>
        <w:rFonts w:ascii="宋体" w:hAnsi="宋体" w:hint="eastAsia"/>
      </w:rPr>
    </w:pPr>
    <w:r>
      <w:rPr>
        <w:rFonts w:ascii="宋体" w:hAnsi="宋体" w:hint="eastAsia"/>
      </w:rPr>
      <w:t>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64CFD" w14:textId="47E8907B" w:rsidR="000F1D83" w:rsidRDefault="000F1D83" w:rsidP="00A5645E">
    <w:pPr>
      <w:pStyle w:val="af2"/>
      <w:jc w:val="center"/>
    </w:pPr>
    <w:r>
      <w:rPr>
        <w:rFonts w:hint="eastAsia"/>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61120" w14:textId="77777777" w:rsidR="006D1630" w:rsidRDefault="006D1630" w:rsidP="00332C09">
      <w:r>
        <w:separator/>
      </w:r>
    </w:p>
  </w:footnote>
  <w:footnote w:type="continuationSeparator" w:id="0">
    <w:p w14:paraId="190BE068" w14:textId="77777777" w:rsidR="006D1630" w:rsidRDefault="006D1630" w:rsidP="00332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B9E56" w14:textId="77A40F78" w:rsidR="00332C09" w:rsidRDefault="00332C09" w:rsidP="00332C09">
    <w:pPr>
      <w:pStyle w:val="af0"/>
    </w:pPr>
    <w:r>
      <w:rPr>
        <w:rFonts w:hint="eastAsia"/>
      </w:rPr>
      <w:t>大学生心理健康教育课程期末论文</w:t>
    </w:r>
  </w:p>
  <w:p w14:paraId="6B150E9C" w14:textId="77777777" w:rsidR="00332C09" w:rsidRDefault="00332C09">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F6521" w14:textId="6E7C0A8E" w:rsidR="00BD5742" w:rsidRDefault="006A1A3E" w:rsidP="00BD5742">
    <w:pPr>
      <w:pStyle w:val="af0"/>
      <w:pBdr>
        <w:bottom w:val="single" w:sz="4" w:space="1" w:color="auto"/>
      </w:pBdr>
    </w:pPr>
    <w:r>
      <w:rPr>
        <w:rFonts w:hint="eastAsia"/>
      </w:rPr>
      <w:t>大学生心理健康教育课程期末论文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46"/>
    <w:rsid w:val="000F1D83"/>
    <w:rsid w:val="00176F35"/>
    <w:rsid w:val="001B7E57"/>
    <w:rsid w:val="002202FD"/>
    <w:rsid w:val="00332C09"/>
    <w:rsid w:val="00336FCF"/>
    <w:rsid w:val="00422502"/>
    <w:rsid w:val="004727D4"/>
    <w:rsid w:val="0048226D"/>
    <w:rsid w:val="004B2F90"/>
    <w:rsid w:val="006A1A3E"/>
    <w:rsid w:val="006D1630"/>
    <w:rsid w:val="0077737E"/>
    <w:rsid w:val="009B5AB5"/>
    <w:rsid w:val="00A16C92"/>
    <w:rsid w:val="00A5645E"/>
    <w:rsid w:val="00AC381E"/>
    <w:rsid w:val="00B347F1"/>
    <w:rsid w:val="00B37BDF"/>
    <w:rsid w:val="00BD5742"/>
    <w:rsid w:val="00BF0C15"/>
    <w:rsid w:val="00CC3966"/>
    <w:rsid w:val="00CD387D"/>
    <w:rsid w:val="00D87DB6"/>
    <w:rsid w:val="00DA3FD0"/>
    <w:rsid w:val="00E45756"/>
    <w:rsid w:val="00E46635"/>
    <w:rsid w:val="00F00A66"/>
    <w:rsid w:val="00F5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2B9B4"/>
  <w15:chartTrackingRefBased/>
  <w15:docId w15:val="{2B3C1183-EACF-49B6-8324-B8ED5822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DB6"/>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F56646"/>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F56646"/>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F56646"/>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F56646"/>
    <w:pPr>
      <w:keepNext/>
      <w:keepLines/>
      <w:spacing w:before="80" w:after="40" w:line="278" w:lineRule="auto"/>
      <w:jc w:val="left"/>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F56646"/>
    <w:pPr>
      <w:keepNext/>
      <w:keepLines/>
      <w:spacing w:before="80" w:after="40" w:line="278" w:lineRule="auto"/>
      <w:jc w:val="left"/>
      <w:outlineLvl w:val="4"/>
    </w:pPr>
    <w:rPr>
      <w:rFonts w:asciiTheme="minorHAnsi" w:eastAsiaTheme="minorEastAsia" w:hAnsiTheme="minorHAnsi"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F56646"/>
    <w:pPr>
      <w:keepNext/>
      <w:keepLines/>
      <w:spacing w:before="40" w:line="278" w:lineRule="auto"/>
      <w:jc w:val="left"/>
      <w:outlineLvl w:val="5"/>
    </w:pPr>
    <w:rPr>
      <w:rFonts w:asciiTheme="minorHAnsi" w:eastAsiaTheme="minorEastAsia" w:hAnsiTheme="minorHAnsi"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F56646"/>
    <w:pPr>
      <w:keepNext/>
      <w:keepLines/>
      <w:spacing w:before="40" w:line="278" w:lineRule="auto"/>
      <w:jc w:val="left"/>
      <w:outlineLvl w:val="6"/>
    </w:pPr>
    <w:rPr>
      <w:rFonts w:asciiTheme="minorHAnsi" w:eastAsiaTheme="minorEastAsia" w:hAnsiTheme="minorHAnsi"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F56646"/>
    <w:pPr>
      <w:keepNext/>
      <w:keepLines/>
      <w:spacing w:line="278" w:lineRule="auto"/>
      <w:jc w:val="left"/>
      <w:outlineLvl w:val="7"/>
    </w:pPr>
    <w:rPr>
      <w:rFonts w:asciiTheme="minorHAnsi" w:eastAsiaTheme="minorEastAsia" w:hAnsiTheme="minorHAnsi"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F56646"/>
    <w:pPr>
      <w:keepNext/>
      <w:keepLines/>
      <w:spacing w:line="278" w:lineRule="auto"/>
      <w:jc w:val="left"/>
      <w:outlineLvl w:val="8"/>
    </w:pPr>
    <w:rPr>
      <w:rFonts w:asciiTheme="minorHAnsi" w:eastAsiaTheme="majorEastAsia" w:hAnsiTheme="minorHAnsi"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66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566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566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56646"/>
    <w:rPr>
      <w:rFonts w:cstheme="majorBidi"/>
      <w:color w:val="0F4761" w:themeColor="accent1" w:themeShade="BF"/>
      <w:sz w:val="28"/>
      <w:szCs w:val="28"/>
    </w:rPr>
  </w:style>
  <w:style w:type="character" w:customStyle="1" w:styleId="50">
    <w:name w:val="标题 5 字符"/>
    <w:basedOn w:val="a0"/>
    <w:link w:val="5"/>
    <w:uiPriority w:val="9"/>
    <w:semiHidden/>
    <w:rsid w:val="00F56646"/>
    <w:rPr>
      <w:rFonts w:cstheme="majorBidi"/>
      <w:color w:val="0F4761" w:themeColor="accent1" w:themeShade="BF"/>
      <w:sz w:val="24"/>
    </w:rPr>
  </w:style>
  <w:style w:type="character" w:customStyle="1" w:styleId="60">
    <w:name w:val="标题 6 字符"/>
    <w:basedOn w:val="a0"/>
    <w:link w:val="6"/>
    <w:uiPriority w:val="9"/>
    <w:semiHidden/>
    <w:rsid w:val="00F56646"/>
    <w:rPr>
      <w:rFonts w:cstheme="majorBidi"/>
      <w:b/>
      <w:bCs/>
      <w:color w:val="0F4761" w:themeColor="accent1" w:themeShade="BF"/>
    </w:rPr>
  </w:style>
  <w:style w:type="character" w:customStyle="1" w:styleId="70">
    <w:name w:val="标题 7 字符"/>
    <w:basedOn w:val="a0"/>
    <w:link w:val="7"/>
    <w:uiPriority w:val="9"/>
    <w:semiHidden/>
    <w:rsid w:val="00F56646"/>
    <w:rPr>
      <w:rFonts w:cstheme="majorBidi"/>
      <w:b/>
      <w:bCs/>
      <w:color w:val="595959" w:themeColor="text1" w:themeTint="A6"/>
    </w:rPr>
  </w:style>
  <w:style w:type="character" w:customStyle="1" w:styleId="80">
    <w:name w:val="标题 8 字符"/>
    <w:basedOn w:val="a0"/>
    <w:link w:val="8"/>
    <w:uiPriority w:val="9"/>
    <w:semiHidden/>
    <w:rsid w:val="00F56646"/>
    <w:rPr>
      <w:rFonts w:cstheme="majorBidi"/>
      <w:color w:val="595959" w:themeColor="text1" w:themeTint="A6"/>
    </w:rPr>
  </w:style>
  <w:style w:type="character" w:customStyle="1" w:styleId="90">
    <w:name w:val="标题 9 字符"/>
    <w:basedOn w:val="a0"/>
    <w:link w:val="9"/>
    <w:uiPriority w:val="9"/>
    <w:semiHidden/>
    <w:rsid w:val="00F56646"/>
    <w:rPr>
      <w:rFonts w:eastAsiaTheme="majorEastAsia" w:cstheme="majorBidi"/>
      <w:color w:val="595959" w:themeColor="text1" w:themeTint="A6"/>
    </w:rPr>
  </w:style>
  <w:style w:type="paragraph" w:styleId="a3">
    <w:name w:val="Title"/>
    <w:basedOn w:val="a"/>
    <w:next w:val="a"/>
    <w:link w:val="a4"/>
    <w:uiPriority w:val="10"/>
    <w:qFormat/>
    <w:rsid w:val="00F56646"/>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F566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6646"/>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F566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6646"/>
    <w:pPr>
      <w:spacing w:before="160" w:after="160" w:line="278" w:lineRule="auto"/>
      <w:jc w:val="center"/>
    </w:pPr>
    <w:rPr>
      <w:rFonts w:asciiTheme="minorHAnsi" w:eastAsiaTheme="minorEastAsia" w:hAnsiTheme="minorHAnsi" w:cstheme="minorBidi"/>
      <w:i/>
      <w:iCs/>
      <w:color w:val="404040" w:themeColor="text1" w:themeTint="BF"/>
      <w:sz w:val="22"/>
      <w14:ligatures w14:val="standardContextual"/>
    </w:rPr>
  </w:style>
  <w:style w:type="character" w:customStyle="1" w:styleId="a8">
    <w:name w:val="引用 字符"/>
    <w:basedOn w:val="a0"/>
    <w:link w:val="a7"/>
    <w:uiPriority w:val="29"/>
    <w:rsid w:val="00F56646"/>
    <w:rPr>
      <w:i/>
      <w:iCs/>
      <w:color w:val="404040" w:themeColor="text1" w:themeTint="BF"/>
    </w:rPr>
  </w:style>
  <w:style w:type="paragraph" w:styleId="a9">
    <w:name w:val="List Paragraph"/>
    <w:basedOn w:val="a"/>
    <w:uiPriority w:val="34"/>
    <w:qFormat/>
    <w:rsid w:val="00F56646"/>
    <w:pPr>
      <w:spacing w:after="160" w:line="278" w:lineRule="auto"/>
      <w:ind w:left="720"/>
      <w:contextualSpacing/>
      <w:jc w:val="left"/>
    </w:pPr>
    <w:rPr>
      <w:rFonts w:asciiTheme="minorHAnsi" w:eastAsiaTheme="minorEastAsia" w:hAnsiTheme="minorHAnsi" w:cstheme="minorBidi"/>
      <w:sz w:val="22"/>
      <w14:ligatures w14:val="standardContextual"/>
    </w:rPr>
  </w:style>
  <w:style w:type="character" w:styleId="aa">
    <w:name w:val="Intense Emphasis"/>
    <w:basedOn w:val="a0"/>
    <w:uiPriority w:val="21"/>
    <w:qFormat/>
    <w:rsid w:val="00F56646"/>
    <w:rPr>
      <w:i/>
      <w:iCs/>
      <w:color w:val="0F4761" w:themeColor="accent1" w:themeShade="BF"/>
    </w:rPr>
  </w:style>
  <w:style w:type="paragraph" w:styleId="ab">
    <w:name w:val="Intense Quote"/>
    <w:basedOn w:val="a"/>
    <w:next w:val="a"/>
    <w:link w:val="ac"/>
    <w:uiPriority w:val="30"/>
    <w:qFormat/>
    <w:rsid w:val="00F5664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sz w:val="22"/>
      <w14:ligatures w14:val="standardContextual"/>
    </w:rPr>
  </w:style>
  <w:style w:type="character" w:customStyle="1" w:styleId="ac">
    <w:name w:val="明显引用 字符"/>
    <w:basedOn w:val="a0"/>
    <w:link w:val="ab"/>
    <w:uiPriority w:val="30"/>
    <w:rsid w:val="00F56646"/>
    <w:rPr>
      <w:i/>
      <w:iCs/>
      <w:color w:val="0F4761" w:themeColor="accent1" w:themeShade="BF"/>
    </w:rPr>
  </w:style>
  <w:style w:type="character" w:styleId="ad">
    <w:name w:val="Intense Reference"/>
    <w:basedOn w:val="a0"/>
    <w:uiPriority w:val="32"/>
    <w:qFormat/>
    <w:rsid w:val="00F56646"/>
    <w:rPr>
      <w:b/>
      <w:bCs/>
      <w:smallCaps/>
      <w:color w:val="0F4761" w:themeColor="accent1" w:themeShade="BF"/>
      <w:spacing w:val="5"/>
    </w:rPr>
  </w:style>
  <w:style w:type="paragraph" w:styleId="ae">
    <w:name w:val="Body Text Indent"/>
    <w:basedOn w:val="a"/>
    <w:link w:val="af"/>
    <w:rsid w:val="00332C09"/>
    <w:pPr>
      <w:ind w:firstLineChars="171" w:firstLine="479"/>
    </w:pPr>
    <w:rPr>
      <w:color w:val="000000"/>
      <w:sz w:val="28"/>
    </w:rPr>
  </w:style>
  <w:style w:type="character" w:customStyle="1" w:styleId="af">
    <w:name w:val="正文文本缩进 字符"/>
    <w:basedOn w:val="a0"/>
    <w:link w:val="ae"/>
    <w:rsid w:val="00332C09"/>
    <w:rPr>
      <w:rFonts w:ascii="Times New Roman" w:eastAsia="宋体" w:hAnsi="Times New Roman" w:cs="Times New Roman"/>
      <w:color w:val="000000"/>
      <w:sz w:val="28"/>
      <w14:ligatures w14:val="none"/>
    </w:rPr>
  </w:style>
  <w:style w:type="paragraph" w:styleId="af0">
    <w:name w:val="header"/>
    <w:basedOn w:val="a"/>
    <w:link w:val="af1"/>
    <w:uiPriority w:val="99"/>
    <w:unhideWhenUsed/>
    <w:rsid w:val="00332C09"/>
    <w:pPr>
      <w:tabs>
        <w:tab w:val="center" w:pos="4153"/>
        <w:tab w:val="right" w:pos="8306"/>
      </w:tabs>
      <w:snapToGrid w:val="0"/>
      <w:jc w:val="center"/>
    </w:pPr>
    <w:rPr>
      <w:sz w:val="18"/>
      <w:szCs w:val="18"/>
    </w:rPr>
  </w:style>
  <w:style w:type="character" w:customStyle="1" w:styleId="af1">
    <w:name w:val="页眉 字符"/>
    <w:basedOn w:val="a0"/>
    <w:link w:val="af0"/>
    <w:uiPriority w:val="99"/>
    <w:rsid w:val="00332C09"/>
    <w:rPr>
      <w:rFonts w:ascii="Times New Roman" w:eastAsia="宋体" w:hAnsi="Times New Roman" w:cs="Times New Roman"/>
      <w:sz w:val="18"/>
      <w:szCs w:val="18"/>
      <w14:ligatures w14:val="none"/>
    </w:rPr>
  </w:style>
  <w:style w:type="paragraph" w:styleId="af2">
    <w:name w:val="footer"/>
    <w:basedOn w:val="a"/>
    <w:link w:val="af3"/>
    <w:uiPriority w:val="99"/>
    <w:unhideWhenUsed/>
    <w:rsid w:val="00332C09"/>
    <w:pPr>
      <w:tabs>
        <w:tab w:val="center" w:pos="4153"/>
        <w:tab w:val="right" w:pos="8306"/>
      </w:tabs>
      <w:snapToGrid w:val="0"/>
      <w:jc w:val="left"/>
    </w:pPr>
    <w:rPr>
      <w:sz w:val="18"/>
      <w:szCs w:val="18"/>
    </w:rPr>
  </w:style>
  <w:style w:type="character" w:customStyle="1" w:styleId="af3">
    <w:name w:val="页脚 字符"/>
    <w:basedOn w:val="a0"/>
    <w:link w:val="af2"/>
    <w:uiPriority w:val="99"/>
    <w:rsid w:val="00332C09"/>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2753">
      <w:bodyDiv w:val="1"/>
      <w:marLeft w:val="0"/>
      <w:marRight w:val="0"/>
      <w:marTop w:val="0"/>
      <w:marBottom w:val="0"/>
      <w:divBdr>
        <w:top w:val="none" w:sz="0" w:space="0" w:color="auto"/>
        <w:left w:val="none" w:sz="0" w:space="0" w:color="auto"/>
        <w:bottom w:val="none" w:sz="0" w:space="0" w:color="auto"/>
        <w:right w:val="none" w:sz="0" w:space="0" w:color="auto"/>
      </w:divBdr>
    </w:div>
    <w:div w:id="322395216">
      <w:bodyDiv w:val="1"/>
      <w:marLeft w:val="0"/>
      <w:marRight w:val="0"/>
      <w:marTop w:val="0"/>
      <w:marBottom w:val="0"/>
      <w:divBdr>
        <w:top w:val="none" w:sz="0" w:space="0" w:color="auto"/>
        <w:left w:val="none" w:sz="0" w:space="0" w:color="auto"/>
        <w:bottom w:val="none" w:sz="0" w:space="0" w:color="auto"/>
        <w:right w:val="none" w:sz="0" w:space="0" w:color="auto"/>
      </w:divBdr>
    </w:div>
    <w:div w:id="1161847056">
      <w:bodyDiv w:val="1"/>
      <w:marLeft w:val="0"/>
      <w:marRight w:val="0"/>
      <w:marTop w:val="0"/>
      <w:marBottom w:val="0"/>
      <w:divBdr>
        <w:top w:val="none" w:sz="0" w:space="0" w:color="auto"/>
        <w:left w:val="none" w:sz="0" w:space="0" w:color="auto"/>
        <w:bottom w:val="none" w:sz="0" w:space="0" w:color="auto"/>
        <w:right w:val="none" w:sz="0" w:space="0" w:color="auto"/>
      </w:divBdr>
    </w:div>
    <w:div w:id="1234856893">
      <w:bodyDiv w:val="1"/>
      <w:marLeft w:val="0"/>
      <w:marRight w:val="0"/>
      <w:marTop w:val="0"/>
      <w:marBottom w:val="0"/>
      <w:divBdr>
        <w:top w:val="none" w:sz="0" w:space="0" w:color="auto"/>
        <w:left w:val="none" w:sz="0" w:space="0" w:color="auto"/>
        <w:bottom w:val="none" w:sz="0" w:space="0" w:color="auto"/>
        <w:right w:val="none" w:sz="0" w:space="0" w:color="auto"/>
      </w:divBdr>
    </w:div>
    <w:div w:id="1722974005">
      <w:bodyDiv w:val="1"/>
      <w:marLeft w:val="0"/>
      <w:marRight w:val="0"/>
      <w:marTop w:val="0"/>
      <w:marBottom w:val="0"/>
      <w:divBdr>
        <w:top w:val="none" w:sz="0" w:space="0" w:color="auto"/>
        <w:left w:val="none" w:sz="0" w:space="0" w:color="auto"/>
        <w:bottom w:val="none" w:sz="0" w:space="0" w:color="auto"/>
        <w:right w:val="none" w:sz="0" w:space="0" w:color="auto"/>
      </w:divBdr>
    </w:div>
    <w:div w:id="18515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BB373-6674-4271-B709-F2DAF2029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ta7936</dc:creator>
  <cp:keywords/>
  <dc:description/>
  <cp:lastModifiedBy>Escoffier Lancaster</cp:lastModifiedBy>
  <cp:revision>8</cp:revision>
  <dcterms:created xsi:type="dcterms:W3CDTF">2024-06-05T04:18:00Z</dcterms:created>
  <dcterms:modified xsi:type="dcterms:W3CDTF">2025-07-23T07:47:00Z</dcterms:modified>
</cp:coreProperties>
</file>