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95E48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b/>
          <w:bCs/>
          <w:sz w:val="28"/>
          <w:szCs w:val="28"/>
        </w:rPr>
        <w:t>《资本论》第一章商品中蕴含的辩证法</w:t>
      </w:r>
    </w:p>
    <w:p w14:paraId="25A2C2BB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马克思在《资本论》第一章“商品”中，通过对商品二因素、劳动二重性及价值形式的分析，深刻揭示了商品经济的内在矛盾及其发展规律，体现了唯物辩证法的丰富思想。以下从几个关键方面具体阐述其辩证法思想：</w:t>
      </w:r>
    </w:p>
    <w:p w14:paraId="701539DA" w14:textId="77777777" w:rsidR="00680CA9" w:rsidRDefault="00000000">
      <w:pPr>
        <w:spacing w:line="360" w:lineRule="auto"/>
        <w:ind w:firstLineChars="200" w:firstLine="482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 一、联系与发展的总特征</w:t>
      </w:r>
    </w:p>
    <w:p w14:paraId="795949B1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1.联系</w:t>
      </w:r>
    </w:p>
    <w:p w14:paraId="716D01E9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资本主义社会的财富表现为“庞大的商品堆积”，单个商品是这种财富的元素形式。“商品”不是一个个孤立的自然物，而是社会关系的载体，与社会存在普遍联系。商品交换背后是不同生产者的劳动交换，是私人劳动向社会劳动转化的过程，是社会关系的物化。马克思将商品置于历史发展的视野中，从最基本的“商品”元素切入，层层递进，后续分析货币、资本、剩余价值等奠定基础。并且商品是资本主义社会最基本、最单纯的形式，是资本主义生产方式的起点。商品与资本主义社会的生产、分配、交换和消费等其他经济范畴紧密相连。</w:t>
      </w:r>
    </w:p>
    <w:p w14:paraId="7DEF3629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2.发展</w:t>
      </w:r>
    </w:p>
    <w:p w14:paraId="5CFDC019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从原始社会的偶然交换到自给自足的自然经济，再到资本主义的普遍商品化，最后发展成消灭商品的理想社会，这体现了生产力与社会分工的不断发展。货币是伴随着商品交换而产生的，货币作为固定地充当一般等价物的商品，是商品交换中一次质的飞跃和发展。</w:t>
      </w:r>
    </w:p>
    <w:p w14:paraId="0DBF6D01" w14:textId="77777777" w:rsidR="00680CA9" w:rsidRDefault="00000000">
      <w:pPr>
        <w:spacing w:line="360" w:lineRule="auto"/>
        <w:ind w:firstLineChars="200" w:firstLine="482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二、三大规律</w:t>
      </w:r>
    </w:p>
    <w:p w14:paraId="03C584C0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1.对立统一规律。</w:t>
      </w:r>
    </w:p>
    <w:p w14:paraId="4B8274DE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商品二因素的对立统一。商品作为使用价值和价值的统一体，体现了对立统一的辩证关系。商品既有使用价值又有价值，两者存在依存性，使用价值是价值的物质承担者，价值寓于使用价值之中。没有使用价值的东西不可能有价值，而价值必须依附于使用价值才能存在。</w:t>
      </w:r>
    </w:p>
    <w:p w14:paraId="66CA4E8D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商品的二因素同时又存在矛盾，对于买者和卖者而言，使用价值和价值两者不可兼得，生产者关心价值，消费者关心使用价值。</w:t>
      </w:r>
    </w:p>
    <w:p w14:paraId="7A345242" w14:textId="77777777" w:rsidR="00680CA9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劳动二重性的对立统一。具体劳动和抽象劳动不是两次劳动，也不是两种劳动，而是商品生产者同一劳动过程不可分割的两个方面，它们在时间和空间上是统一的。另一方面，具体劳动与抽象劳动反映劳动的不同属性，具体劳动</w:t>
      </w:r>
      <w:r>
        <w:rPr>
          <w:rFonts w:ascii="宋体" w:hAnsi="宋体" w:cs="宋体" w:hint="eastAsia"/>
          <w:sz w:val="24"/>
          <w:szCs w:val="24"/>
        </w:rPr>
        <w:lastRenderedPageBreak/>
        <w:t>产生使用价值，反映的是人与自然的关系，是劳动的自然属性。抽象劳动形成价值，反映的是商品生产者的社会关系，是劳动的社会属性。具体劳动和抽象劳动也体现了矛盾的特殊性与普遍性关系原理。</w:t>
      </w:r>
    </w:p>
    <w:p w14:paraId="4444A26A" w14:textId="77777777" w:rsidR="00680CA9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私人劳动与社会劳动的矛盾。商品的使用价值和价值的矛盾、生产商品的具体劳动和抽象劳动的矛盾，根源于私人劳动与社会劳动的矛盾，私人劳动和社会劳动的矛盾是商品经济的基本矛盾。在私有制下，生产是私人行为，但劳动成果需要满足社会需求。</w:t>
      </w:r>
    </w:p>
    <w:p w14:paraId="1817A0D7" w14:textId="77777777" w:rsidR="00680CA9" w:rsidRDefault="00000000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量变质变规律</w:t>
      </w:r>
    </w:p>
    <w:p w14:paraId="5D8213E6" w14:textId="77777777" w:rsidR="00680CA9" w:rsidRDefault="00000000">
      <w:pPr>
        <w:spacing w:line="360" w:lineRule="auto"/>
        <w:ind w:firstLineChars="100" w:firstLine="24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（1）商品价值量的量变到经济结构的质变</w:t>
      </w:r>
    </w:p>
    <w:p w14:paraId="62423672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劳动生产力的提高（如技术进步）导致单位商品价值量下降，这种量变积累到一定程度引发质变，如机器大工业取代手工工厂，最终资本主义生产方式得以确立（社会经济结构的质变）。</w:t>
      </w:r>
    </w:p>
    <w:p w14:paraId="212F8FBA" w14:textId="77777777" w:rsidR="00680CA9" w:rsidRDefault="00000000">
      <w:pPr>
        <w:spacing w:line="360" w:lineRule="auto"/>
        <w:ind w:firstLineChars="100" w:firstLine="24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（2）货币产生过程的量变质变</w:t>
      </w:r>
    </w:p>
    <w:p w14:paraId="38A9A405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从历史上看，商品价值形式的发展经历了四个阶段，即简单的或偶然的价值形式、总和的或扩大的价值形式、一般价值形式，以及货币形式。这个演变过程涉及到量变到质变，即货币作为公认的一般等价物出现，是质的飞跃。马克思把商品转换成货币称为“商品的惊险的跳跃”。</w:t>
      </w:r>
    </w:p>
    <w:p w14:paraId="5F06184D" w14:textId="74FBBA5C" w:rsidR="00680CA9" w:rsidRPr="00313648" w:rsidRDefault="00000000" w:rsidP="003136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sz w:val="24"/>
          <w:szCs w:val="24"/>
        </w:rPr>
      </w:pPr>
      <w:r w:rsidRPr="00313648">
        <w:rPr>
          <w:rFonts w:ascii="宋体" w:hAnsi="宋体" w:cs="宋体" w:hint="eastAsia"/>
          <w:sz w:val="24"/>
          <w:szCs w:val="24"/>
        </w:rPr>
        <w:t>否定之否定规律：货币对商品的扬弃</w:t>
      </w:r>
    </w:p>
    <w:p w14:paraId="78569804" w14:textId="62592718" w:rsidR="00313648" w:rsidRPr="00313648" w:rsidRDefault="00313648" w:rsidP="00313648">
      <w:pPr>
        <w:pStyle w:val="a3"/>
        <w:spacing w:line="360" w:lineRule="auto"/>
        <w:ind w:left="42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补充描述:</w:t>
      </w:r>
      <w:r w:rsidRPr="00313648">
        <w:rPr>
          <w:rFonts w:ascii="宋体" w:hAnsi="宋体" w:cs="宋体" w:hint="eastAsia"/>
          <w:sz w:val="24"/>
          <w:szCs w:val="24"/>
        </w:rPr>
        <w:t>肯定因素是维持现存事物存在的因素，否定因素是促使现存事物灭亡的因素。唯物辩证法的否定观第一，否定是事物的自我否定、自我发展,是事物内部矛盾运动的结果。第二，否定是事物发展的环节，是旧事物向新事物的转变，是从旧质到新质的飞跃。只有经过否定，旧事物才能向新事物转变。第三，否定是新旧事物联系的环节，新事物孕育产生于旧事物，新旧事物是通过否定环节联系起来的。第四，辩证否定的实质是“扬弃”，即新事物对旧事物既批判又继承，既克服其消极因素又保留</w:t>
      </w:r>
    </w:p>
    <w:p w14:paraId="05BB1405" w14:textId="2D12C944" w:rsidR="00313648" w:rsidRPr="00313648" w:rsidRDefault="00313648" w:rsidP="00313648">
      <w:pPr>
        <w:pStyle w:val="a3"/>
        <w:spacing w:line="360" w:lineRule="auto"/>
        <w:ind w:left="420" w:firstLineChars="0" w:firstLine="0"/>
        <w:rPr>
          <w:rFonts w:ascii="宋体" w:hAnsi="宋体" w:cs="宋体" w:hint="eastAsia"/>
          <w:sz w:val="24"/>
          <w:szCs w:val="24"/>
        </w:rPr>
      </w:pPr>
      <w:r w:rsidRPr="00313648">
        <w:rPr>
          <w:rFonts w:ascii="宋体" w:hAnsi="宋体" w:cs="宋体" w:hint="eastAsia"/>
          <w:sz w:val="24"/>
          <w:szCs w:val="24"/>
        </w:rPr>
        <w:t>其积极因素。</w:t>
      </w:r>
    </w:p>
    <w:p w14:paraId="07DF1C91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第一阶段（肯定）：商品作为使用价值和价值的统一体。</w:t>
      </w:r>
    </w:p>
    <w:p w14:paraId="15578AF2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第二阶段（否定）：货币从商品中分离，成为价值的独立形式。</w:t>
      </w:r>
    </w:p>
    <w:p w14:paraId="5A7A1617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第三阶段（否定之否定）：货币转化为资本，推动更高层次的矛盾运动。</w:t>
      </w:r>
    </w:p>
    <w:p w14:paraId="18AE68B1" w14:textId="77777777" w:rsidR="00680CA9" w:rsidRDefault="00000000">
      <w:pPr>
        <w:spacing w:line="360" w:lineRule="auto"/>
        <w:ind w:firstLineChars="200" w:firstLine="482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lastRenderedPageBreak/>
        <w:t>三、辩证思维方法</w:t>
      </w:r>
    </w:p>
    <w:p w14:paraId="75F31D33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1.现象与本质的辩证法</w:t>
      </w:r>
    </w:p>
    <w:p w14:paraId="0AB411A3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现象掩盖本质：商品交换中，人们看到的是物与物的关系（如麻布换上衣），而本质是人与人的社会劳动关系（生产者的劳动交换）。</w:t>
      </w:r>
    </w:p>
    <w:p w14:paraId="3915411A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马克思揭示“商品拜物教”如何使社会关系被物的关系遮蔽，批判了资本主义经济关系的虚幻性。</w:t>
      </w:r>
    </w:p>
    <w:p w14:paraId="7F6F66B2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2.抽象与具体辩证关系的方法</w:t>
      </w:r>
    </w:p>
    <w:p w14:paraId="6FC3BC36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从感性具体到思维抽象：马克思在《资本论》第一章中，从纷繁复杂的资本主义生产方式中抽象出它最基本的细胞即商品，作为《资本论》理论体系的起点。然后从纷繁复杂的商品世界中抽象出商品二因素（使用价值与价值）、劳动二重性（具体劳动与抽象劳动）等基本范畴。通过对商品交换现象的分析，提炼出价值规律等本质性规律。</w:t>
      </w:r>
    </w:p>
    <w:p w14:paraId="43186611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从抽象规定到思维具体：马克思在研究价值和交换价值时，把抽象的价值以等价交换为原则进行研究，这是从抽象上升到具体的过程。以价值规律为基础，逐步引入资本、剩余价值等范畴，从抽象的规定出发，逐步展开，呈现出商品经济的全貌，使读者能够更全面、深入地理解商品和资本主义经济的本质 。</w:t>
      </w:r>
    </w:p>
    <w:p w14:paraId="1A107D29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3.逻辑与历史相统一的方法</w:t>
      </w:r>
    </w:p>
    <w:p w14:paraId="059E3F5A" w14:textId="77777777" w:rsidR="00680CA9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逻辑顺序与历史进程一致：马克思在《资本论》第一章中对商品的分析，逻辑顺序与商品经济发展的历史进程是一致的。商品是资本主义经济的“细胞形式”，从商品开始分析，符合资本主义经济从简单到复杂的发展过程。在历史上，也是先有商品交换，然后逐渐发展到货币，再到资本。这种逻辑与历史的统一，使马克思的理论具有坚实的基础和强大的说服力 。</w:t>
      </w:r>
    </w:p>
    <w:p w14:paraId="22F10EAD" w14:textId="77777777" w:rsidR="00680CA9" w:rsidRDefault="00000000">
      <w:pPr>
        <w:numPr>
          <w:ilvl w:val="0"/>
          <w:numId w:val="3"/>
        </w:numPr>
        <w:spacing w:line="360" w:lineRule="auto"/>
        <w:ind w:firstLineChars="200" w:firstLine="482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结论</w:t>
      </w:r>
    </w:p>
    <w:p w14:paraId="14CCD86B" w14:textId="77777777" w:rsidR="00680CA9" w:rsidRDefault="00000000">
      <w:pPr>
        <w:spacing w:line="360" w:lineRule="auto"/>
        <w:ind w:firstLineChars="100" w:firstLine="241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1.商品分析的特殊意义</w:t>
      </w:r>
      <w:r>
        <w:rPr>
          <w:rFonts w:ascii="宋体" w:hAnsi="宋体" w:cs="宋体" w:hint="eastAsia"/>
          <w:sz w:val="24"/>
          <w:szCs w:val="24"/>
        </w:rPr>
        <w:t>：第一章对“商品”的探讨是整个理论体系的逻辑起点。马克思从资本主义社会最常见、最基本的“商品”元素切入，以小见大，层层递进，为后续货币、资本等复杂范畴的分析奠定基础。</w:t>
      </w:r>
    </w:p>
    <w:p w14:paraId="119744FC" w14:textId="77777777" w:rsidR="00680CA9" w:rsidRDefault="00000000">
      <w:pPr>
        <w:pStyle w:val="Style13"/>
        <w:spacing w:line="360" w:lineRule="auto"/>
        <w:ind w:firstLineChars="100" w:firstLine="241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2.辩证法贯穿的价值</w:t>
      </w:r>
      <w:r>
        <w:rPr>
          <w:rFonts w:ascii="宋体" w:eastAsia="宋体" w:hAnsi="宋体" w:cs="宋体" w:hint="eastAsia"/>
          <w:sz w:val="24"/>
          <w:szCs w:val="24"/>
        </w:rPr>
        <w:t>：唯物辩证法贯穿商品分析始终，不仅展现了科学的研究方法，更为破解资本主义经济运行密码提供了方法论指引，是理论深度与实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践价值的高度统一。这种科学的方法使《资本论》成为揭示资本主义经济规律的经典之作。</w:t>
      </w:r>
    </w:p>
    <w:p w14:paraId="733E2F4A" w14:textId="77777777" w:rsidR="00680CA9" w:rsidRDefault="00000000">
      <w:pPr>
        <w:pStyle w:val="Style13"/>
        <w:spacing w:line="360" w:lineRule="auto"/>
        <w:ind w:firstLineChars="100" w:firstLine="241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3.现实与理论意义</w:t>
      </w:r>
      <w:r>
        <w:rPr>
          <w:rFonts w:ascii="宋体" w:eastAsia="宋体" w:hAnsi="宋体" w:cs="宋体" w:hint="eastAsia"/>
          <w:sz w:val="24"/>
          <w:szCs w:val="24"/>
        </w:rPr>
        <w:t>：其蕴含的辩证思维方法，为分析现代经济社会矛盾、探索社会发展规律提供了重要工具。这些思想对于理解当前的市场经济运行、把握经济发展趋势、解决经济社会问题仍具有重要的指导价值。</w:t>
      </w:r>
    </w:p>
    <w:p w14:paraId="33A92F7B" w14:textId="77777777" w:rsidR="00680CA9" w:rsidRDefault="00680CA9">
      <w:pPr>
        <w:spacing w:line="360" w:lineRule="auto"/>
        <w:rPr>
          <w:rFonts w:ascii="宋体" w:hAnsi="宋体" w:cs="宋体" w:hint="eastAsia"/>
          <w:sz w:val="24"/>
          <w:szCs w:val="24"/>
        </w:rPr>
      </w:pPr>
    </w:p>
    <w:sectPr w:rsidR="00680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8CAECC3"/>
    <w:multiLevelType w:val="singleLevel"/>
    <w:tmpl w:val="B8CAECC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0CD10AF"/>
    <w:multiLevelType w:val="singleLevel"/>
    <w:tmpl w:val="D0CD10A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DD78580B"/>
    <w:multiLevelType w:val="singleLevel"/>
    <w:tmpl w:val="DD78580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89148447">
    <w:abstractNumId w:val="1"/>
  </w:num>
  <w:num w:numId="2" w16cid:durableId="305553701">
    <w:abstractNumId w:val="2"/>
  </w:num>
  <w:num w:numId="3" w16cid:durableId="69130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A9"/>
    <w:rsid w:val="00313648"/>
    <w:rsid w:val="004F7FAF"/>
    <w:rsid w:val="00680CA9"/>
    <w:rsid w:val="0DBF259D"/>
    <w:rsid w:val="49FB7B12"/>
    <w:rsid w:val="53055B12"/>
    <w:rsid w:val="57513723"/>
    <w:rsid w:val="7F8E6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272C"/>
  <w15:docId w15:val="{D1036D44-C56F-42EA-9733-AA3CF57B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3">
    <w:name w:val="_Style 13"/>
    <w:qFormat/>
    <w:pPr>
      <w:spacing w:before="120" w:after="120" w:line="288" w:lineRule="auto"/>
    </w:pPr>
    <w:rPr>
      <w:rFonts w:ascii="Arial" w:eastAsia="等线" w:hAnsi="Arial"/>
      <w:sz w:val="22"/>
      <w:szCs w:val="22"/>
    </w:rPr>
  </w:style>
  <w:style w:type="paragraph" w:styleId="a3">
    <w:name w:val="List Paragraph"/>
    <w:basedOn w:val="a"/>
    <w:uiPriority w:val="99"/>
    <w:unhideWhenUsed/>
    <w:rsid w:val="003136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MAO-AL00</dc:creator>
  <cp:lastModifiedBy>Escoffier Lancaster</cp:lastModifiedBy>
  <cp:revision>2</cp:revision>
  <dcterms:created xsi:type="dcterms:W3CDTF">2025-06-02T02:50:00Z</dcterms:created>
  <dcterms:modified xsi:type="dcterms:W3CDTF">2025-06-23T14:12:00Z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C91F64EA560D46F184B9F95DD9BD09D4_13</vt:lpwstr>
  </property>
  <property fmtid="{D5CDD505-2E9C-101B-9397-08002B2CF9AE}" pid="3" name="KSOProductBuildVer">
    <vt:lpwstr>2052-12.1.0.20784</vt:lpwstr>
  </property>
  <property fmtid="{D5CDD505-2E9C-101B-9397-08002B2CF9AE}" pid="4" name="KSOTemplateDocerSaveRecord">
    <vt:lpwstr>eyJoZGlkIjoiOThhN2Y3M2NkNzQxODg2YjdlZDVhNGEyOWMzYWY3MGEiLCJ1c2VySWQiOiIxNDkwMjMyMjM2In0=</vt:lpwstr>
  </property>
</Properties>
</file>