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78uqpeoh65u" w:id="0"/>
      <w:bookmarkEnd w:id="0"/>
      <w:r w:rsidDel="00000000" w:rsidR="00000000" w:rsidRPr="00000000">
        <w:rPr>
          <w:rtl w:val="0"/>
        </w:rPr>
        <w:t xml:space="preserve">Parte 1: Representación de información en un modelo lógico.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Campo</w:t>
      </w:r>
      <w:r w:rsidDel="00000000" w:rsidR="00000000" w:rsidRPr="00000000">
        <w:rPr>
          <w:rtl w:val="0"/>
        </w:rPr>
        <w:t xml:space="preserve">: Característica de una entidad, (MR:atributo).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Registro</w:t>
      </w:r>
      <w:r w:rsidDel="00000000" w:rsidR="00000000" w:rsidRPr="00000000">
        <w:rPr>
          <w:rtl w:val="0"/>
        </w:rPr>
        <w:t xml:space="preserve">: Conjunto de campos que caracterizan a una entidad,(MR: tupla)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Tabla</w:t>
      </w:r>
      <w:r w:rsidDel="00000000" w:rsidR="00000000" w:rsidRPr="00000000">
        <w:rPr>
          <w:rtl w:val="0"/>
        </w:rPr>
        <w:t xml:space="preserve">: Conjunto de registros que representa al conjunto de entidades del mundo real. (MR: relación)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Cardinalidad</w:t>
      </w:r>
      <w:r w:rsidDel="00000000" w:rsidR="00000000" w:rsidRPr="00000000">
        <w:rPr>
          <w:rtl w:val="0"/>
        </w:rPr>
        <w:t xml:space="preserve">: Número de registros de una tabla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Grado</w:t>
      </w:r>
      <w:r w:rsidDel="00000000" w:rsidR="00000000" w:rsidRPr="00000000">
        <w:rPr>
          <w:rtl w:val="0"/>
        </w:rPr>
        <w:t xml:space="preserve">: Número de campos de una tabla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Llave Primaria</w:t>
      </w:r>
      <w:r w:rsidDel="00000000" w:rsidR="00000000" w:rsidRPr="00000000">
        <w:rPr>
          <w:rtl w:val="0"/>
        </w:rPr>
        <w:t xml:space="preserve">: campo que identifica unívocamente al registro.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Llave foránea</w:t>
      </w:r>
      <w:r w:rsidDel="00000000" w:rsidR="00000000" w:rsidRPr="00000000">
        <w:rPr>
          <w:rtl w:val="0"/>
        </w:rPr>
        <w:t xml:space="preserve">: campo que permite asociar a dos registros de dos tablas.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Tipo de dato</w:t>
      </w:r>
      <w:r w:rsidDel="00000000" w:rsidR="00000000" w:rsidRPr="00000000">
        <w:rPr>
          <w:rtl w:val="0"/>
        </w:rPr>
        <w:t xml:space="preserve">: Dominio de valores definido para cada campo.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Esquema</w:t>
      </w:r>
      <w:r w:rsidDel="00000000" w:rsidR="00000000" w:rsidRPr="00000000">
        <w:rPr>
          <w:rtl w:val="0"/>
        </w:rPr>
        <w:t xml:space="preserve">: Definición de la estructura de las tablas, sus campos, tipos de datos y como se asocian.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Instancia</w:t>
      </w:r>
      <w:r w:rsidDel="00000000" w:rsidR="00000000" w:rsidRPr="00000000">
        <w:rPr>
          <w:rtl w:val="0"/>
        </w:rPr>
        <w:t xml:space="preserve">: contenido de la base de datos en un tiempo.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Intensión</w:t>
      </w:r>
      <w:r w:rsidDel="00000000" w:rsidR="00000000" w:rsidRPr="00000000">
        <w:rPr>
          <w:rtl w:val="0"/>
        </w:rPr>
        <w:t xml:space="preserve">: Conjunto de esquemas de las tablas.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7cvwby5jxvjg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127910</wp:posOffset>
            </wp:positionV>
            <wp:extent cx="5943600" cy="2209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egbuyhok9gpf" w:id="2"/>
      <w:bookmarkEnd w:id="2"/>
      <w:r w:rsidDel="00000000" w:rsidR="00000000" w:rsidRPr="00000000">
        <w:rPr>
          <w:rtl w:val="0"/>
        </w:rPr>
        <w:t xml:space="preserve">Parte 2: Reglas de transformación del Modelo-Relacional a un Modelo-Físico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diseño físico se divide de cuatro fases, cada una de ellas compuesta por una serie de pasos: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Traducir el modelo relacional al Sistema Manejador de Base de Datos (SMBD) específico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las relaciones base para el SMBD.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las reglas de negocio para el SMBD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la representación física.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las transacciones. 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Escoger las estructuras de archivos determinadas en las que almacenar las tablas, o relaciones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Escoger los índices secundarios. 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Considerar la introducción de redundancias controladas. 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Estimar la necesidad de espacio en disco.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los mecanismos de seguridad. 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las vistas de los usuarios. 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las reglas de acceso.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Monitorizar y afinar el sistema.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