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Material complementario del taller uno, actividad 8 tercera parte.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1.6"/>
        <w:gridCol w:w="2791.6"/>
        <w:gridCol w:w="2791.6"/>
        <w:gridCol w:w="2791.6"/>
        <w:gridCol w:w="2791.6"/>
        <w:tblGridChange w:id="0">
          <w:tblGrid>
            <w:gridCol w:w="2791.6"/>
            <w:gridCol w:w="2791.6"/>
            <w:gridCol w:w="2791.6"/>
            <w:gridCol w:w="2791.6"/>
            <w:gridCol w:w="2791.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dato (en el gestor de bases de datos postgresql)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Dominio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Valores que puede tomar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 a investigar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Carácter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Principal empresa de la mujer más rica del año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desde la que se celebra el día internacional de la mujer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Año en que la mujer en México pudo votar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Precio de un rastrillo</w:t>
            </w:r>
            <w:commentRangeStart w:id="1"/>
            <w:r w:rsidDel="00000000" w:rsidR="00000000" w:rsidRPr="00000000">
              <w:rPr>
                <w:rtl w:val="0"/>
              </w:rPr>
              <w:t xml:space="preserve"> de 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 color rosa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Noruega es el primer país que promovió el sueldo igualitario. ¿cierto o falso?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Carácter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la primera mujer programadora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Actividad complementaria: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Investigar la diferencia entre un tipo de dato char y varchar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Investigar el precio de un rastrillo de hombre (sencillo) y comparar con el precio de un rastrillo de mujer (sencillo). ¿Hay alguna diferencia?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Investigar qué países de américa latina tienen la menor brecha salarial entre hombres y mujeres.</w:t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ernando Arreola" w:id="0" w:date="2020-10-27T22:07:04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poner en español</w:t>
      </w:r>
    </w:p>
  </w:comment>
  <w:comment w:author="Fernando Arreola" w:id="1" w:date="2020-10-27T22:07:35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cambiar por rastrillo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