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12.03694152832031"/>
          <w:szCs w:val="112.03694152832031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12.03694152832031"/>
          <w:szCs w:val="112.03694152832031"/>
          <w:u w:val="none"/>
          <w:shd w:fill="auto" w:val="clear"/>
          <w:vertAlign w:val="baseline"/>
          <w:rtl w:val="0"/>
        </w:rPr>
        <w:t xml:space="preserve">PLANTILLA 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4473eb"/>
          <w:sz w:val="254.41929626464844"/>
          <w:szCs w:val="254.41929626464844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4473eb"/>
          <w:sz w:val="254.41929626464844"/>
          <w:szCs w:val="254.41929626464844"/>
          <w:u w:val="none"/>
          <w:shd w:fill="auto" w:val="clear"/>
          <w:vertAlign w:val="baseline"/>
          <w:rtl w:val="0"/>
        </w:rPr>
        <w:t xml:space="preserve">FUNCIONES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4473eb"/>
          <w:sz w:val="254.41929626464844"/>
          <w:szCs w:val="254.41929626464844"/>
          <w:u w:val="none"/>
          <w:shd w:fill="auto" w:val="clear"/>
          <w:vertAlign w:val="baseline"/>
        </w:rPr>
        <w:sectPr>
          <w:pgSz w:h="33660" w:w="23800" w:orient="portrait"/>
          <w:pgMar w:bottom="2396.678466796875" w:top="1440" w:left="376.2752151489258" w:right="1114.59716796875" w:header="0" w:footer="720"/>
          <w:pgNumType w:start="1"/>
        </w:sect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4473eb"/>
          <w:sz w:val="254.41929626464844"/>
          <w:szCs w:val="254.41929626464844"/>
          <w:u w:val="none"/>
          <w:shd w:fill="auto" w:val="clear"/>
          <w:vertAlign w:val="baseline"/>
          <w:rtl w:val="0"/>
        </w:rPr>
        <w:t xml:space="preserve">AGREGADAS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0.8740234375" w:line="240" w:lineRule="auto"/>
        <w:ind w:left="0" w:right="0" w:firstLine="0"/>
        <w:jc w:val="center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12.03694152832031"/>
          <w:szCs w:val="112.03694152832031"/>
          <w:u w:val="none"/>
          <w:shd w:fill="auto" w:val="clear"/>
          <w:vertAlign w:val="baseline"/>
        </w:rPr>
        <w:sectPr>
          <w:type w:val="continuous"/>
          <w:pgSz w:h="33660" w:w="23800" w:orient="portrait"/>
          <w:pgMar w:bottom="2396.678466796875" w:top="1440" w:left="376.2752151489258" w:right="1114.59716796875" w:header="0" w:footer="720"/>
          <w:cols w:equalWidth="0" w:num="1">
            <w:col w:space="0" w:w="22309.127616882324"/>
          </w:cols>
        </w:sect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12.03694152832031"/>
          <w:szCs w:val="112.03694152832031"/>
          <w:u w:val="none"/>
          <w:shd w:fill="auto" w:val="clear"/>
          <w:vertAlign w:val="baseline"/>
          <w:rtl w:val="0"/>
        </w:rPr>
        <w:t xml:space="preserve">Relaciona la función agregada con su utilidad.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5.10986328125" w:line="240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52.0587158203125"/>
          <w:szCs w:val="152.058715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52.0587158203125"/>
          <w:szCs w:val="152.0587158203125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4846496582031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56.86514663696289"/>
          <w:szCs w:val="56.86514663696289"/>
          <w:u w:val="none"/>
          <w:shd w:fill="auto" w:val="clear"/>
          <w:vertAlign w:val="baseline"/>
        </w:rPr>
        <w:sectPr>
          <w:type w:val="continuous"/>
          <w:pgSz w:h="33660" w:w="23800" w:orient="portrait"/>
          <w:pgMar w:bottom="2396.678466796875" w:top="1440" w:left="3463.5726928710938" w:right="1367.2216796875" w:header="0" w:footer="720"/>
          <w:cols w:equalWidth="0" w:num="2">
            <w:col w:space="0" w:w="9500"/>
            <w:col w:space="0" w:w="9500"/>
          </w:cols>
        </w:sect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56.86514663696289"/>
          <w:szCs w:val="56.86514663696289"/>
          <w:u w:val="none"/>
          <w:shd w:fill="auto" w:val="clear"/>
          <w:vertAlign w:val="baseline"/>
          <w:rtl w:val="0"/>
        </w:rPr>
        <w:t xml:space="preserve">Devuelve la suma de todos los valores en la columna especificada unicamente en valores numericos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442626953125" w:line="202.28214740753174" w:lineRule="auto"/>
        <w:ind w:left="13570.753173828125" w:right="30.3466796875" w:hanging="11091.6796875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2.566585540771484"/>
          <w:szCs w:val="62.566585540771484"/>
          <w:u w:val="none"/>
          <w:shd w:fill="auto" w:val="clear"/>
          <w:vertAlign w:val="baseline"/>
        </w:rPr>
        <w:sectPr>
          <w:type w:val="continuous"/>
          <w:pgSz w:h="33660" w:w="23800" w:orient="portrait"/>
          <w:pgMar w:bottom="2396.678466796875" w:top="1440" w:left="376.2752151489258" w:right="1114.59716796875" w:header="0" w:footer="720"/>
          <w:cols w:equalWidth="0" w:num="1">
            <w:col w:space="0" w:w="22309.127616882324"/>
          </w:cols>
        </w:sect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52.0587158203125"/>
          <w:szCs w:val="152.0587158203125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04.27764256795248"/>
          <w:szCs w:val="104.27764256795248"/>
          <w:u w:val="none"/>
          <w:shd w:fill="auto" w:val="clear"/>
          <w:vertAlign w:val="superscript"/>
          <w:rtl w:val="0"/>
        </w:rPr>
        <w:t xml:space="preserve">Devuelve el valor más grande desde el</w:t>
      </w: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2.566585540771484"/>
          <w:szCs w:val="62.566585540771484"/>
          <w:u w:val="none"/>
          <w:shd w:fill="auto" w:val="clear"/>
          <w:vertAlign w:val="baseline"/>
          <w:rtl w:val="0"/>
        </w:rPr>
        <w:t xml:space="preserve"> campo de la tabla especificada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0.941162109375" w:line="599.0471649169922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52.0587158203125"/>
          <w:szCs w:val="152.058715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152.0587158203125"/>
          <w:szCs w:val="152.0587158203125"/>
          <w:u w:val="none"/>
          <w:shd w:fill="auto" w:val="clear"/>
          <w:vertAlign w:val="baseline"/>
          <w:rtl w:val="0"/>
        </w:rPr>
        <w:t xml:space="preserve">SUM MAX AVG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791015625" w:line="278.4847927093506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1.319847106933594"/>
          <w:szCs w:val="61.31984710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1.319847106933594"/>
          <w:szCs w:val="61.319847106933594"/>
          <w:u w:val="none"/>
          <w:shd w:fill="auto" w:val="clear"/>
          <w:vertAlign w:val="baseline"/>
          <w:rtl w:val="0"/>
        </w:rPr>
        <w:t xml:space="preserve">Devuelve la media de los valores en una columna especificada unicamente en valores numericos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914794921875" w:line="278.48499298095703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3.799869537353516"/>
          <w:szCs w:val="63.79986953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63.799869537353516"/>
          <w:szCs w:val="63.799869537353516"/>
          <w:u w:val="none"/>
          <w:shd w:fill="auto" w:val="clear"/>
          <w:vertAlign w:val="baseline"/>
          <w:rtl w:val="0"/>
        </w:rPr>
        <w:t xml:space="preserve">Devuelve el valor más pequeño en el campo de tabla especificado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2.6455688476562" w:line="278.4848213195801" w:lineRule="auto"/>
        <w:ind w:left="0" w:right="0" w:firstLine="0"/>
        <w:jc w:val="left"/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51.94164276123047"/>
          <w:szCs w:val="51.94164276123047"/>
          <w:u w:val="none"/>
          <w:shd w:fill="auto" w:val="clear"/>
          <w:vertAlign w:val="baseline"/>
        </w:rPr>
      </w:pPr>
      <w:r w:rsidDel="00000000" w:rsidR="00000000" w:rsidRPr="00000000">
        <w:rPr>
          <w:rFonts w:ascii="VT323" w:cs="VT323" w:eastAsia="VT323" w:hAnsi="VT323"/>
          <w:b w:val="0"/>
          <w:i w:val="0"/>
          <w:smallCaps w:val="0"/>
          <w:strike w:val="0"/>
          <w:color w:val="000000"/>
          <w:sz w:val="51.94164276123047"/>
          <w:szCs w:val="51.94164276123047"/>
          <w:u w:val="none"/>
          <w:shd w:fill="auto" w:val="clear"/>
          <w:vertAlign w:val="baseline"/>
          <w:rtl w:val="0"/>
        </w:rPr>
        <w:t xml:space="preserve">Devuelve el total de valores en el campo especificado. Funciona tanto en tipos de datos numéricos como no numéricos </w:t>
      </w:r>
    </w:p>
    <w:sectPr>
      <w:type w:val="continuous"/>
      <w:pgSz w:h="33660" w:w="23800" w:orient="portrait"/>
      <w:pgMar w:bottom="2396.678466796875" w:top="1440" w:left="3463.5726928710938" w:right="1109.59716796875" w:header="0" w:footer="720"/>
      <w:cols w:equalWidth="0" w:num="2">
        <w:col w:space="0" w:w="9620"/>
        <w:col w:space="0" w:w="96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T323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T323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