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2kukc4vvgsie" w:id="0"/>
      <w:bookmarkEnd w:id="0"/>
      <w:r w:rsidDel="00000000" w:rsidR="00000000" w:rsidRPr="00000000">
        <w:rPr>
          <w:rtl w:val="0"/>
        </w:rPr>
        <w:t xml:space="preserve">Origen de la magia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Hace un tiempo existían dos grandes fuentes de poder llamadas: la fuente de la sabiduría y la fuente del poder.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 primeros habitantes del mundo utilizaban la energía de ambas para vivir en paz.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Actualmente y por razones desconocidas ambas fuentes están separadas y no pueden volver a unificarse, sin embargo las nuevas razas aun pueden usar su energía.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 razas de la fuente de la sabiduría pueden usar magias elementales y curativas, y sus guerreros tienen habilidades protectoras y regenerativas.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Aquellos que pertenecen a la fuente del poder son hechiceros con poderes destructivos como pestes y maldiciones, y sus guerreros poseen una descomunal fuerza bruta.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todas las razas tienen tanta afinidad hacia las fuente, entre ellas están los humanos que pueden ser de un bando o el otro, y también están las razas neutrales que no tienen ninguna afinidad natural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