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Origen del gremio de ladrones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Tiempo atrás Hubo un gran ladrón entre los felinos, con el tiempo sus conocimientos fueron heredados a un único discípulo  de manera que solo existiera un rey de los ladrones a la vez.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Vistos envueltos en la guerras, los ladrones hicieron una alianza con su rey para obtener información y objetos de valor de sus enemigos. La alianza les eximia de ir a prisión por crímenes previos, al costo de renunciar a su anonimato.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Entre los ladrones vistos en esta jugarreta se encontraba también el rey de los ladrones y no se habría encontrado en esta situación de no haber caído en una trampa formulada por el mismo rey.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Siendo traicionado por su mismo discípulo a causa de celos, puesto que ambos amaban a la misma mujer, la identidad del rey delos ladrones fue revelada al rey de los felinos quien de inmediato le tendió una emboscada a fin de convertirlo en uno de sus vasallos.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cambio de la información, el discípulo de ladrón recibió una gran recompensa y la a mujer de sus deseos.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Por otro lado el rey de los ladrones al ser capturado y expuesto se vió obligado a colaborar con el rey, quien tenía en mente la idea mas descabellada de todas: oficializar la profesión y el gremio de ladrones, con la condición de que sirvieran al reino.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este modo la profesión de ladrón se volvió una parte importante dentro del ejército, otorgando ciertas ventajas estratégicas.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 embargo, el rey de los ladrones oculto varios de sus secretos, secretos que ni aún su mejor discípulo conocía.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Dichos secretos aún están ocultos, esperando ser descubiertos por otro ladron digno de ostentar nuevamente el título de rey de los ladrones.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