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482F" w:rsidRPr="00F768F4" w:rsidRDefault="00F768F4" w:rsidP="00F768F4">
      <w:pPr>
        <w:pStyle w:val="Titre1"/>
        <w:jc w:val="center"/>
        <w:rPr>
          <w:sz w:val="40"/>
          <w:szCs w:val="40"/>
          <w:u w:val="single"/>
        </w:rPr>
      </w:pPr>
      <w:r w:rsidRPr="00F768F4">
        <w:rPr>
          <w:sz w:val="40"/>
          <w:szCs w:val="40"/>
          <w:u w:val="single"/>
        </w:rPr>
        <w:t>GUIDE DE DEPLOIEMENT DE L’APPLICATION</w:t>
      </w:r>
    </w:p>
    <w:p w:rsidR="00F768F4" w:rsidRDefault="00F768F4" w:rsidP="00F768F4"/>
    <w:p w:rsidR="006333D6" w:rsidRDefault="00F768F4" w:rsidP="002B1014">
      <w:pPr>
        <w:ind w:firstLine="360"/>
      </w:pPr>
      <w:r w:rsidRPr="00F768F4">
        <w:t>L</w:t>
      </w:r>
      <w:r>
        <w:t>’</w:t>
      </w:r>
      <w:r w:rsidRPr="00F768F4">
        <w:t>application comme décrit</w:t>
      </w:r>
      <w:r w:rsidR="00B637F9">
        <w:t>e</w:t>
      </w:r>
      <w:r w:rsidRPr="00F768F4">
        <w:t xml:space="preserve"> dans le </w:t>
      </w:r>
      <w:r w:rsidR="00B637F9">
        <w:t xml:space="preserve">manuel d’utilisation est une application </w:t>
      </w:r>
      <w:r w:rsidR="006333D6">
        <w:t>d’échange de fichiers</w:t>
      </w:r>
      <w:r w:rsidR="00BF5064">
        <w:t xml:space="preserve"> et de messages</w:t>
      </w:r>
      <w:r w:rsidR="006333D6">
        <w:t>.</w:t>
      </w:r>
      <w:r w:rsidR="00BF5064">
        <w:t xml:space="preserve"> Le livrable est un fichier JAR </w:t>
      </w:r>
      <w:r w:rsidR="002B1014">
        <w:t xml:space="preserve">(exécutable) </w:t>
      </w:r>
      <w:r w:rsidR="00BF5064">
        <w:t xml:space="preserve">nommé </w:t>
      </w:r>
      <w:r w:rsidR="00BF5064">
        <w:rPr>
          <w:b/>
        </w:rPr>
        <w:t>Transfer</w:t>
      </w:r>
      <w:r w:rsidR="006333D6">
        <w:t xml:space="preserve"> </w:t>
      </w:r>
      <w:r w:rsidR="00BF5064">
        <w:t xml:space="preserve">situé dans le répertoire « Fichier JAR » (qui lui est situé dans </w:t>
      </w:r>
      <w:r w:rsidR="002B1014">
        <w:t>le répertoire courant du guide de déploiement). Pour l’exécuter, il est donc nécessaire de :</w:t>
      </w:r>
    </w:p>
    <w:p w:rsidR="002B1014" w:rsidRDefault="002B1014" w:rsidP="002B1014">
      <w:pPr>
        <w:pStyle w:val="Titre2"/>
      </w:pPr>
      <w:r>
        <w:t>Télécharger la JDK</w:t>
      </w:r>
    </w:p>
    <w:p w:rsidR="002B1014" w:rsidRPr="002B1014" w:rsidRDefault="002B1014" w:rsidP="002B1014"/>
    <w:p w:rsidR="002B1014" w:rsidRDefault="002B1014" w:rsidP="002B1014">
      <w:pPr>
        <w:ind w:firstLine="360"/>
      </w:pPr>
      <w:r w:rsidRPr="002B1014">
        <w:t xml:space="preserve">Le </w:t>
      </w:r>
      <w:r w:rsidRPr="002B1014">
        <w:rPr>
          <w:bCs/>
        </w:rPr>
        <w:t xml:space="preserve">Java </w:t>
      </w:r>
      <w:proofErr w:type="spellStart"/>
      <w:r w:rsidRPr="002B1014">
        <w:rPr>
          <w:bCs/>
        </w:rPr>
        <w:t>Development</w:t>
      </w:r>
      <w:proofErr w:type="spellEnd"/>
      <w:r w:rsidRPr="002B1014">
        <w:rPr>
          <w:bCs/>
        </w:rPr>
        <w:t xml:space="preserve"> Kit</w:t>
      </w:r>
      <w:r w:rsidRPr="002B1014">
        <w:t xml:space="preserve"> (</w:t>
      </w:r>
      <w:r w:rsidRPr="002B1014">
        <w:rPr>
          <w:bCs/>
        </w:rPr>
        <w:t>JDK</w:t>
      </w:r>
      <w:r w:rsidRPr="002B1014">
        <w:t xml:space="preserve">) désigne un ensemble de </w:t>
      </w:r>
      <w:hyperlink r:id="rId5" w:tooltip="Bibliothèque logicielle" w:history="1">
        <w:r w:rsidRPr="002B1014">
          <w:t>bibliothèques logicielles</w:t>
        </w:r>
      </w:hyperlink>
      <w:r w:rsidRPr="002B1014">
        <w:t xml:space="preserve"> de base du </w:t>
      </w:r>
      <w:hyperlink r:id="rId6" w:tooltip="Langage de programmation" w:history="1">
        <w:r w:rsidRPr="002B1014">
          <w:t>langage de programmation</w:t>
        </w:r>
      </w:hyperlink>
      <w:r w:rsidRPr="002B1014">
        <w:t xml:space="preserve"> </w:t>
      </w:r>
      <w:hyperlink r:id="rId7" w:tooltip="Java (langage)" w:history="1">
        <w:r w:rsidRPr="002B1014">
          <w:t>Java</w:t>
        </w:r>
      </w:hyperlink>
      <w:r w:rsidRPr="002B1014">
        <w:t>, ainsi que les outils avec lesquels le code Java peut être compilé.</w:t>
      </w:r>
      <w:r>
        <w:t xml:space="preserve"> Pour le télécharger, il faut se rendre sur le site</w:t>
      </w:r>
      <w:r w:rsidR="001873D0">
        <w:t xml:space="preserve"> </w:t>
      </w:r>
      <w:hyperlink r:id="rId8" w:history="1">
        <w:r w:rsidR="001873D0" w:rsidRPr="00FE7A6A">
          <w:rPr>
            <w:rStyle w:val="Lienhypertexte"/>
            <w:sz w:val="22"/>
          </w:rPr>
          <w:t>https://www.oracle.com/technetwork/java/javase/downloads/jdk8-downloads-2133151.html</w:t>
        </w:r>
      </w:hyperlink>
      <w:r w:rsidR="001873D0">
        <w:rPr>
          <w:sz w:val="22"/>
        </w:rPr>
        <w:t xml:space="preserve"> . Une fois sur ce site, il est possible de télécharger plusieurs versions de JDK. Selon le système d’exploitation installé sur votre machine, vous pouvez télécharger la version adéquate. Par exemple, pour un système Windows 64 bits, la version conseillée est </w:t>
      </w:r>
      <w:bookmarkStart w:id="0" w:name="jdk-8u191-oth-JPRXXXjdk-8u191-windows-x6"/>
      <w:r w:rsidR="001873D0" w:rsidRPr="001873D0">
        <w:fldChar w:fldCharType="begin"/>
      </w:r>
      <w:r w:rsidR="001873D0" w:rsidRPr="001873D0">
        <w:instrText xml:space="preserve"> HYPERLINK "https://download.oracle.com/otn-pub/java/jdk/8u191-b12/2787e4a523244c269598db4e85c51e0c/jdk-8u191-windows-x64.exe" </w:instrText>
      </w:r>
      <w:r w:rsidR="001873D0" w:rsidRPr="001873D0">
        <w:fldChar w:fldCharType="separate"/>
      </w:r>
      <w:r w:rsidR="001873D0" w:rsidRPr="001873D0">
        <w:t>jdk-8u191-windows-x64.exe</w:t>
      </w:r>
      <w:r w:rsidR="001873D0" w:rsidRPr="001873D0">
        <w:fldChar w:fldCharType="end"/>
      </w:r>
      <w:bookmarkEnd w:id="0"/>
      <w:r w:rsidR="001873D0">
        <w:t>.</w:t>
      </w:r>
    </w:p>
    <w:p w:rsidR="001873D0" w:rsidRDefault="001873D0" w:rsidP="001873D0">
      <w:pPr>
        <w:rPr>
          <w:sz w:val="36"/>
          <w:szCs w:val="28"/>
        </w:rPr>
      </w:pPr>
      <w:r>
        <w:rPr>
          <w:noProof/>
          <w:sz w:val="36"/>
          <w:szCs w:val="28"/>
        </w:rPr>
        <w:drawing>
          <wp:inline distT="0" distB="0" distL="0" distR="0">
            <wp:extent cx="5760720" cy="2700020"/>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9">
                      <a:extLst>
                        <a:ext uri="{28A0092B-C50C-407E-A947-70E740481C1C}">
                          <a14:useLocalDpi xmlns:a14="http://schemas.microsoft.com/office/drawing/2010/main" val="0"/>
                        </a:ext>
                      </a:extLst>
                    </a:blip>
                    <a:stretch>
                      <a:fillRect/>
                    </a:stretch>
                  </pic:blipFill>
                  <pic:spPr>
                    <a:xfrm>
                      <a:off x="0" y="0"/>
                      <a:ext cx="5760720" cy="2700020"/>
                    </a:xfrm>
                    <a:prstGeom prst="rect">
                      <a:avLst/>
                    </a:prstGeom>
                  </pic:spPr>
                </pic:pic>
              </a:graphicData>
            </a:graphic>
          </wp:inline>
        </w:drawing>
      </w:r>
    </w:p>
    <w:p w:rsidR="001873D0" w:rsidRDefault="001873D0" w:rsidP="001873D0">
      <w:pPr>
        <w:rPr>
          <w:sz w:val="36"/>
          <w:szCs w:val="28"/>
        </w:rPr>
      </w:pPr>
    </w:p>
    <w:p w:rsidR="001873D0" w:rsidRDefault="001873D0" w:rsidP="001873D0">
      <w:pPr>
        <w:pStyle w:val="Titre2"/>
      </w:pPr>
      <w:r>
        <w:t>Désactiver l’interface VirtualBox</w:t>
      </w:r>
    </w:p>
    <w:p w:rsidR="001873D0" w:rsidRPr="001873D0" w:rsidRDefault="001873D0" w:rsidP="001873D0"/>
    <w:p w:rsidR="001873D0" w:rsidRDefault="001873D0" w:rsidP="001873D0">
      <w:r>
        <w:t>Cette étape n’est effectuée que si l’interface VirtualBox est installée sur la machine. Si tel n’est pas le cas, sautez cette étape et passez à l’étape suivante.</w:t>
      </w:r>
      <w:r w:rsidR="004033E4">
        <w:t xml:space="preserve"> Dans le cas contraire, procédez comme suit :</w:t>
      </w:r>
    </w:p>
    <w:p w:rsidR="004033E4" w:rsidRPr="004033E4" w:rsidRDefault="004033E4" w:rsidP="004033E4">
      <w:pPr>
        <w:pStyle w:val="Paragraphedeliste"/>
        <w:numPr>
          <w:ilvl w:val="0"/>
          <w:numId w:val="4"/>
        </w:numPr>
      </w:pPr>
      <w:r>
        <w:t xml:space="preserve">Tapez </w:t>
      </w:r>
      <w:r>
        <w:rPr>
          <w:b/>
        </w:rPr>
        <w:t xml:space="preserve">Ctrl+ R </w:t>
      </w:r>
      <w:r>
        <w:t xml:space="preserve">pour ouvrir </w:t>
      </w:r>
      <w:r>
        <w:rPr>
          <w:i/>
        </w:rPr>
        <w:t>Exécuter</w:t>
      </w:r>
    </w:p>
    <w:p w:rsidR="004033E4" w:rsidRPr="004033E4" w:rsidRDefault="004033E4" w:rsidP="004033E4">
      <w:pPr>
        <w:pStyle w:val="Paragraphedeliste"/>
        <w:numPr>
          <w:ilvl w:val="0"/>
          <w:numId w:val="4"/>
        </w:numPr>
      </w:pPr>
      <w:r>
        <w:t xml:space="preserve">Entrez </w:t>
      </w:r>
      <w:r>
        <w:rPr>
          <w:b/>
        </w:rPr>
        <w:t xml:space="preserve">CMD </w:t>
      </w:r>
      <w:r>
        <w:t xml:space="preserve">et tapez </w:t>
      </w:r>
      <w:r>
        <w:rPr>
          <w:i/>
        </w:rPr>
        <w:t>Entrée.</w:t>
      </w:r>
    </w:p>
    <w:p w:rsidR="004033E4" w:rsidRDefault="004033E4" w:rsidP="004033E4">
      <w:pPr>
        <w:pStyle w:val="Paragraphedeliste"/>
        <w:numPr>
          <w:ilvl w:val="0"/>
          <w:numId w:val="4"/>
        </w:numPr>
      </w:pPr>
      <w:r>
        <w:t>L’invite de commandes s’ouvre. Tapez :</w:t>
      </w:r>
    </w:p>
    <w:p w:rsidR="004033E4" w:rsidRDefault="004033E4" w:rsidP="004033E4">
      <w:pPr>
        <w:pStyle w:val="Paragraphedeliste"/>
        <w:numPr>
          <w:ilvl w:val="0"/>
          <w:numId w:val="5"/>
        </w:numPr>
        <w:rPr>
          <w:lang w:val="fr-CM"/>
        </w:rPr>
      </w:pPr>
      <w:proofErr w:type="spellStart"/>
      <w:proofErr w:type="gramStart"/>
      <w:r w:rsidRPr="004033E4">
        <w:rPr>
          <w:i/>
          <w:lang w:val="fr-CM"/>
        </w:rPr>
        <w:lastRenderedPageBreak/>
        <w:t>netsh</w:t>
      </w:r>
      <w:proofErr w:type="spellEnd"/>
      <w:proofErr w:type="gramEnd"/>
      <w:r w:rsidRPr="004033E4">
        <w:rPr>
          <w:i/>
          <w:lang w:val="fr-CM"/>
        </w:rPr>
        <w:t xml:space="preserve"> </w:t>
      </w:r>
      <w:proofErr w:type="spellStart"/>
      <w:r w:rsidRPr="004033E4">
        <w:rPr>
          <w:i/>
          <w:lang w:val="fr-CM"/>
        </w:rPr>
        <w:t>int</w:t>
      </w:r>
      <w:proofErr w:type="spellEnd"/>
      <w:r w:rsidRPr="004033E4">
        <w:rPr>
          <w:i/>
          <w:lang w:val="fr-CM"/>
        </w:rPr>
        <w:t xml:space="preserve"> sh </w:t>
      </w:r>
      <w:proofErr w:type="spellStart"/>
      <w:r w:rsidRPr="004033E4">
        <w:rPr>
          <w:i/>
          <w:lang w:val="fr-CM"/>
        </w:rPr>
        <w:t>int</w:t>
      </w:r>
      <w:proofErr w:type="spellEnd"/>
      <w:r w:rsidRPr="004033E4">
        <w:rPr>
          <w:i/>
          <w:lang w:val="fr-CM"/>
        </w:rPr>
        <w:t xml:space="preserve"> </w:t>
      </w:r>
      <w:r w:rsidRPr="004033E4">
        <w:rPr>
          <w:lang w:val="fr-CM"/>
        </w:rPr>
        <w:t>et</w:t>
      </w:r>
      <w:r>
        <w:rPr>
          <w:lang w:val="fr-CM"/>
        </w:rPr>
        <w:t xml:space="preserve"> tapez Entrée</w:t>
      </w:r>
    </w:p>
    <w:p w:rsidR="004033E4" w:rsidRPr="004033E4" w:rsidRDefault="004033E4" w:rsidP="004033E4">
      <w:pPr>
        <w:pStyle w:val="Paragraphedeliste"/>
        <w:numPr>
          <w:ilvl w:val="0"/>
          <w:numId w:val="5"/>
        </w:numPr>
        <w:rPr>
          <w:lang w:val="fr-CM"/>
        </w:rPr>
      </w:pPr>
      <w:proofErr w:type="spellStart"/>
      <w:proofErr w:type="gramStart"/>
      <w:r w:rsidRPr="004033E4">
        <w:rPr>
          <w:i/>
          <w:lang w:val="fr-CM"/>
        </w:rPr>
        <w:t>netsh</w:t>
      </w:r>
      <w:proofErr w:type="spellEnd"/>
      <w:proofErr w:type="gramEnd"/>
      <w:r w:rsidRPr="004033E4">
        <w:rPr>
          <w:i/>
          <w:lang w:val="fr-CM"/>
        </w:rPr>
        <w:t xml:space="preserve"> interface set interface </w:t>
      </w:r>
      <w:r w:rsidRPr="004033E4">
        <w:rPr>
          <w:lang w:val="fr-CM"/>
        </w:rPr>
        <w:t>et t</w:t>
      </w:r>
      <w:r>
        <w:rPr>
          <w:lang w:val="fr-CM"/>
        </w:rPr>
        <w:t xml:space="preserve">apez </w:t>
      </w:r>
      <w:r>
        <w:rPr>
          <w:i/>
          <w:lang w:val="fr-CM"/>
        </w:rPr>
        <w:t>Entrée</w:t>
      </w:r>
    </w:p>
    <w:p w:rsidR="004033E4" w:rsidRPr="004033E4" w:rsidRDefault="004033E4" w:rsidP="004033E4">
      <w:pPr>
        <w:rPr>
          <w:lang w:val="fr-CM"/>
        </w:rPr>
      </w:pPr>
      <w:r>
        <w:rPr>
          <w:lang w:val="fr-CM"/>
        </w:rPr>
        <w:t>L’interface est désactivée.</w:t>
      </w:r>
    </w:p>
    <w:p w:rsidR="001873D0" w:rsidRDefault="00EE5F03" w:rsidP="001873D0">
      <w:pPr>
        <w:pStyle w:val="Titre2"/>
      </w:pPr>
      <w:r>
        <w:t>Désactiver le pare-feu</w:t>
      </w:r>
    </w:p>
    <w:p w:rsidR="00EE5F03" w:rsidRPr="00EE5F03" w:rsidRDefault="00EE5F03" w:rsidP="00EE5F03"/>
    <w:p w:rsidR="00EE5F03" w:rsidRDefault="00EE5F03" w:rsidP="00EE5F03">
      <w:r>
        <w:t>Il est très probable que le pare-feu soit activé sur votre machine. Si tel est le cas, ce dernier pourra empêcher la machine d’envoyer ou de recevoir des fichiers provenant d’autres machines. Il est donc nécessaire de le désactiver. Pour cela :</w:t>
      </w:r>
    </w:p>
    <w:p w:rsidR="00EE5F03" w:rsidRPr="00EE5F03" w:rsidRDefault="00EE5F03" w:rsidP="00EE5F03">
      <w:pPr>
        <w:pStyle w:val="Paragraphedeliste"/>
        <w:numPr>
          <w:ilvl w:val="0"/>
          <w:numId w:val="3"/>
        </w:numPr>
      </w:pPr>
      <w:r>
        <w:t xml:space="preserve">Allez dans le menu </w:t>
      </w:r>
      <w:r>
        <w:rPr>
          <w:b/>
        </w:rPr>
        <w:t>Démarrer</w:t>
      </w:r>
    </w:p>
    <w:p w:rsidR="00EE5F03" w:rsidRDefault="00EE5F03" w:rsidP="00EE5F03">
      <w:pPr>
        <w:pStyle w:val="Paragraphedeliste"/>
        <w:numPr>
          <w:ilvl w:val="0"/>
          <w:numId w:val="3"/>
        </w:numPr>
      </w:pPr>
      <w:r>
        <w:t xml:space="preserve">Tapez </w:t>
      </w:r>
      <w:r>
        <w:rPr>
          <w:b/>
        </w:rPr>
        <w:t xml:space="preserve">Panneau de Configuration </w:t>
      </w:r>
      <w:r>
        <w:t>sur la barre de recherches</w:t>
      </w:r>
    </w:p>
    <w:p w:rsidR="00EE5F03" w:rsidRDefault="00EE5F03" w:rsidP="00EE5F03">
      <w:pPr>
        <w:pStyle w:val="Paragraphedeliste"/>
        <w:numPr>
          <w:ilvl w:val="0"/>
          <w:numId w:val="3"/>
        </w:numPr>
      </w:pPr>
      <w:r>
        <w:t>Une fois l’icône affichée, double-cliquez sur cette dernière.</w:t>
      </w:r>
    </w:p>
    <w:p w:rsidR="00EE5F03" w:rsidRDefault="00EE5F03" w:rsidP="00EE5F03">
      <w:pPr>
        <w:pStyle w:val="Paragraphedeliste"/>
        <w:numPr>
          <w:ilvl w:val="0"/>
          <w:numId w:val="3"/>
        </w:numPr>
      </w:pPr>
      <w:r>
        <w:t xml:space="preserve">L’interface </w:t>
      </w:r>
      <w:r>
        <w:rPr>
          <w:b/>
        </w:rPr>
        <w:t xml:space="preserve">Panneau de Configuration </w:t>
      </w:r>
      <w:r>
        <w:t>apparait donc quasi-immédiatement </w:t>
      </w:r>
    </w:p>
    <w:p w:rsidR="00351B6A" w:rsidRDefault="00EE5F03" w:rsidP="00EE5F03">
      <w:r>
        <w:rPr>
          <w:noProof/>
        </w:rPr>
        <w:drawing>
          <wp:inline distT="0" distB="0" distL="0" distR="0">
            <wp:extent cx="5760720" cy="286067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860675"/>
                    </a:xfrm>
                    <a:prstGeom prst="rect">
                      <a:avLst/>
                    </a:prstGeom>
                  </pic:spPr>
                </pic:pic>
              </a:graphicData>
            </a:graphic>
          </wp:inline>
        </w:drawing>
      </w:r>
    </w:p>
    <w:p w:rsidR="00EE5F03" w:rsidRPr="00EE5F03" w:rsidRDefault="00EE5F03" w:rsidP="00EE5F03">
      <w:pPr>
        <w:pStyle w:val="Paragraphedeliste"/>
        <w:numPr>
          <w:ilvl w:val="0"/>
          <w:numId w:val="3"/>
        </w:numPr>
      </w:pPr>
      <w:r>
        <w:t xml:space="preserve">Cliquez sur </w:t>
      </w:r>
      <w:r>
        <w:rPr>
          <w:b/>
        </w:rPr>
        <w:t>Pare-feu Windows Defender</w:t>
      </w:r>
    </w:p>
    <w:p w:rsidR="00EE5F03" w:rsidRPr="004033E4" w:rsidRDefault="00EE5F03" w:rsidP="00EE5F03">
      <w:pPr>
        <w:pStyle w:val="Paragraphedeliste"/>
        <w:numPr>
          <w:ilvl w:val="0"/>
          <w:numId w:val="3"/>
        </w:numPr>
      </w:pPr>
      <w:r>
        <w:t>Une fois ouvert,</w:t>
      </w:r>
      <w:r w:rsidR="004033E4">
        <w:t xml:space="preserve"> si le pare-feu est activé,</w:t>
      </w:r>
      <w:r>
        <w:t xml:space="preserve"> </w:t>
      </w:r>
      <w:r w:rsidR="004033E4">
        <w:t xml:space="preserve">cliquez sur </w:t>
      </w:r>
      <w:r w:rsidR="004033E4">
        <w:rPr>
          <w:b/>
        </w:rPr>
        <w:t>Activez/Désactiver le pare-feu</w:t>
      </w:r>
    </w:p>
    <w:p w:rsidR="004033E4" w:rsidRDefault="004033E4" w:rsidP="004033E4">
      <w:r>
        <w:rPr>
          <w:noProof/>
        </w:rPr>
        <w:lastRenderedPageBreak/>
        <w:drawing>
          <wp:inline distT="0" distB="0" distL="0" distR="0">
            <wp:extent cx="4168140" cy="2785652"/>
            <wp:effectExtent l="0" t="0" r="381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88058" cy="2798963"/>
                    </a:xfrm>
                    <a:prstGeom prst="rect">
                      <a:avLst/>
                    </a:prstGeom>
                  </pic:spPr>
                </pic:pic>
              </a:graphicData>
            </a:graphic>
          </wp:inline>
        </w:drawing>
      </w:r>
    </w:p>
    <w:p w:rsidR="004033E4" w:rsidRDefault="004033E4" w:rsidP="004033E4">
      <w:pPr>
        <w:pStyle w:val="Paragraphedeliste"/>
        <w:numPr>
          <w:ilvl w:val="0"/>
          <w:numId w:val="3"/>
        </w:numPr>
      </w:pPr>
      <w:r>
        <w:t>Le pare feu est désactivé.</w:t>
      </w:r>
    </w:p>
    <w:p w:rsidR="004033E4" w:rsidRDefault="004033E4" w:rsidP="004033E4">
      <w:pPr>
        <w:pStyle w:val="Titre2"/>
      </w:pPr>
      <w:r>
        <w:t>Se connecter à un réseau</w:t>
      </w:r>
    </w:p>
    <w:p w:rsidR="004033E4" w:rsidRDefault="004033E4" w:rsidP="004033E4"/>
    <w:p w:rsidR="004033E4" w:rsidRPr="004033E4" w:rsidRDefault="004033E4" w:rsidP="004033E4">
      <w:r>
        <w:t>Pour recevoir et envoyer des fichiers ou des messages provenant d’autres personnes, il est nécessaire de se connecter à un réseau. Connectez vous donc à un point d’accès.</w:t>
      </w:r>
    </w:p>
    <w:p w:rsidR="004033E4" w:rsidRDefault="004033E4" w:rsidP="004033E4">
      <w:pPr>
        <w:pStyle w:val="Titre2"/>
      </w:pPr>
      <w:r>
        <w:t>Lancer le fichier JAR Transfer</w:t>
      </w:r>
    </w:p>
    <w:p w:rsidR="004033E4" w:rsidRDefault="004033E4" w:rsidP="004033E4"/>
    <w:p w:rsidR="004033E4" w:rsidRPr="004033E4" w:rsidRDefault="004033E4" w:rsidP="004033E4">
      <w:pPr>
        <w:rPr>
          <w:b/>
        </w:rPr>
      </w:pPr>
      <w:r>
        <w:t xml:space="preserve">Ce fichier est situé dans le dossier </w:t>
      </w:r>
      <w:r>
        <w:rPr>
          <w:b/>
        </w:rPr>
        <w:t xml:space="preserve">Fichier JAR </w:t>
      </w:r>
      <w:r>
        <w:t xml:space="preserve">(qui lui est situé dans le répertoire courant). Il suffit donc de le double-cliquer. Le mode d’utilisation de ce fichier est indiqué dans le fichier </w:t>
      </w:r>
      <w:r>
        <w:rPr>
          <w:b/>
        </w:rPr>
        <w:t>Mode d’usage.</w:t>
      </w:r>
      <w:bookmarkStart w:id="1" w:name="_GoBack"/>
      <w:bookmarkEnd w:id="1"/>
    </w:p>
    <w:sectPr w:rsidR="004033E4" w:rsidRPr="004033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C341D"/>
    <w:multiLevelType w:val="hybridMultilevel"/>
    <w:tmpl w:val="00C6E360"/>
    <w:lvl w:ilvl="0" w:tplc="40788CE8">
      <w:numFmt w:val="bullet"/>
      <w:lvlText w:val=""/>
      <w:lvlJc w:val="left"/>
      <w:pPr>
        <w:ind w:left="720" w:hanging="360"/>
      </w:pPr>
      <w:rPr>
        <w:rFonts w:ascii="Symbol" w:eastAsiaTheme="minorHAnsi" w:hAnsi="Symbol" w:cstheme="minorBidi"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 w15:restartNumberingAfterBreak="0">
    <w:nsid w:val="216A1B90"/>
    <w:multiLevelType w:val="hybridMultilevel"/>
    <w:tmpl w:val="3CB67E0C"/>
    <w:lvl w:ilvl="0" w:tplc="AE9C1878">
      <w:numFmt w:val="bullet"/>
      <w:lvlText w:val="-"/>
      <w:lvlJc w:val="left"/>
      <w:pPr>
        <w:ind w:left="1080" w:hanging="360"/>
      </w:pPr>
      <w:rPr>
        <w:rFonts w:ascii="Calibri" w:eastAsiaTheme="minorHAnsi" w:hAnsi="Calibri" w:cs="Calibri" w:hint="default"/>
      </w:rPr>
    </w:lvl>
    <w:lvl w:ilvl="1" w:tplc="2C0C0003" w:tentative="1">
      <w:start w:val="1"/>
      <w:numFmt w:val="bullet"/>
      <w:lvlText w:val="o"/>
      <w:lvlJc w:val="left"/>
      <w:pPr>
        <w:ind w:left="1800" w:hanging="360"/>
      </w:pPr>
      <w:rPr>
        <w:rFonts w:ascii="Courier New" w:hAnsi="Courier New" w:cs="Courier New" w:hint="default"/>
      </w:rPr>
    </w:lvl>
    <w:lvl w:ilvl="2" w:tplc="2C0C0005" w:tentative="1">
      <w:start w:val="1"/>
      <w:numFmt w:val="bullet"/>
      <w:lvlText w:val=""/>
      <w:lvlJc w:val="left"/>
      <w:pPr>
        <w:ind w:left="2520" w:hanging="360"/>
      </w:pPr>
      <w:rPr>
        <w:rFonts w:ascii="Wingdings" w:hAnsi="Wingdings" w:hint="default"/>
      </w:rPr>
    </w:lvl>
    <w:lvl w:ilvl="3" w:tplc="2C0C0001" w:tentative="1">
      <w:start w:val="1"/>
      <w:numFmt w:val="bullet"/>
      <w:lvlText w:val=""/>
      <w:lvlJc w:val="left"/>
      <w:pPr>
        <w:ind w:left="3240" w:hanging="360"/>
      </w:pPr>
      <w:rPr>
        <w:rFonts w:ascii="Symbol" w:hAnsi="Symbol" w:hint="default"/>
      </w:rPr>
    </w:lvl>
    <w:lvl w:ilvl="4" w:tplc="2C0C0003" w:tentative="1">
      <w:start w:val="1"/>
      <w:numFmt w:val="bullet"/>
      <w:lvlText w:val="o"/>
      <w:lvlJc w:val="left"/>
      <w:pPr>
        <w:ind w:left="3960" w:hanging="360"/>
      </w:pPr>
      <w:rPr>
        <w:rFonts w:ascii="Courier New" w:hAnsi="Courier New" w:cs="Courier New" w:hint="default"/>
      </w:rPr>
    </w:lvl>
    <w:lvl w:ilvl="5" w:tplc="2C0C0005" w:tentative="1">
      <w:start w:val="1"/>
      <w:numFmt w:val="bullet"/>
      <w:lvlText w:val=""/>
      <w:lvlJc w:val="left"/>
      <w:pPr>
        <w:ind w:left="4680" w:hanging="360"/>
      </w:pPr>
      <w:rPr>
        <w:rFonts w:ascii="Wingdings" w:hAnsi="Wingdings" w:hint="default"/>
      </w:rPr>
    </w:lvl>
    <w:lvl w:ilvl="6" w:tplc="2C0C0001" w:tentative="1">
      <w:start w:val="1"/>
      <w:numFmt w:val="bullet"/>
      <w:lvlText w:val=""/>
      <w:lvlJc w:val="left"/>
      <w:pPr>
        <w:ind w:left="5400" w:hanging="360"/>
      </w:pPr>
      <w:rPr>
        <w:rFonts w:ascii="Symbol" w:hAnsi="Symbol" w:hint="default"/>
      </w:rPr>
    </w:lvl>
    <w:lvl w:ilvl="7" w:tplc="2C0C0003" w:tentative="1">
      <w:start w:val="1"/>
      <w:numFmt w:val="bullet"/>
      <w:lvlText w:val="o"/>
      <w:lvlJc w:val="left"/>
      <w:pPr>
        <w:ind w:left="6120" w:hanging="360"/>
      </w:pPr>
      <w:rPr>
        <w:rFonts w:ascii="Courier New" w:hAnsi="Courier New" w:cs="Courier New" w:hint="default"/>
      </w:rPr>
    </w:lvl>
    <w:lvl w:ilvl="8" w:tplc="2C0C0005" w:tentative="1">
      <w:start w:val="1"/>
      <w:numFmt w:val="bullet"/>
      <w:lvlText w:val=""/>
      <w:lvlJc w:val="left"/>
      <w:pPr>
        <w:ind w:left="6840" w:hanging="360"/>
      </w:pPr>
      <w:rPr>
        <w:rFonts w:ascii="Wingdings" w:hAnsi="Wingdings" w:hint="default"/>
      </w:rPr>
    </w:lvl>
  </w:abstractNum>
  <w:abstractNum w:abstractNumId="2" w15:restartNumberingAfterBreak="0">
    <w:nsid w:val="2D2C2EAC"/>
    <w:multiLevelType w:val="hybridMultilevel"/>
    <w:tmpl w:val="7F2C5D48"/>
    <w:lvl w:ilvl="0" w:tplc="31CAA2FE">
      <w:start w:val="1"/>
      <w:numFmt w:val="upperRoman"/>
      <w:pStyle w:val="Titre2"/>
      <w:lvlText w:val="%1."/>
      <w:lvlJc w:val="righ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3" w15:restartNumberingAfterBreak="0">
    <w:nsid w:val="479D253E"/>
    <w:multiLevelType w:val="hybridMultilevel"/>
    <w:tmpl w:val="5EE4D538"/>
    <w:lvl w:ilvl="0" w:tplc="C2D27F98">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0D41706"/>
    <w:multiLevelType w:val="hybridMultilevel"/>
    <w:tmpl w:val="DF2C3FC8"/>
    <w:lvl w:ilvl="0" w:tplc="2092E034">
      <w:numFmt w:val="bullet"/>
      <w:lvlText w:val=""/>
      <w:lvlJc w:val="left"/>
      <w:pPr>
        <w:ind w:left="720" w:hanging="360"/>
      </w:pPr>
      <w:rPr>
        <w:rFonts w:ascii="Symbol" w:eastAsiaTheme="minorHAnsi" w:hAnsi="Symbol" w:cstheme="minorBidi"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68F4"/>
    <w:rsid w:val="001873D0"/>
    <w:rsid w:val="002B1014"/>
    <w:rsid w:val="00351B6A"/>
    <w:rsid w:val="004033E4"/>
    <w:rsid w:val="005C482F"/>
    <w:rsid w:val="006333D6"/>
    <w:rsid w:val="009302FF"/>
    <w:rsid w:val="00B637F9"/>
    <w:rsid w:val="00BF5064"/>
    <w:rsid w:val="00EE5F03"/>
    <w:rsid w:val="00F768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4990C"/>
  <w15:chartTrackingRefBased/>
  <w15:docId w15:val="{ED405D9E-EE4C-42CA-85C5-CDF2F64B0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1014"/>
    <w:rPr>
      <w:sz w:val="24"/>
    </w:rPr>
  </w:style>
  <w:style w:type="paragraph" w:styleId="Titre1">
    <w:name w:val="heading 1"/>
    <w:basedOn w:val="Normal"/>
    <w:next w:val="Normal"/>
    <w:link w:val="Titre1Car"/>
    <w:uiPriority w:val="9"/>
    <w:qFormat/>
    <w:rsid w:val="00F768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033E4"/>
    <w:pPr>
      <w:keepNext/>
      <w:keepLines/>
      <w:numPr>
        <w:numId w:val="2"/>
      </w:numPr>
      <w:spacing w:before="40" w:after="0"/>
      <w:jc w:val="center"/>
      <w:outlineLvl w:val="1"/>
    </w:pPr>
    <w:rPr>
      <w:rFonts w:asciiTheme="majorHAnsi" w:eastAsiaTheme="majorEastAsia" w:hAnsiTheme="majorHAnsi" w:cstheme="majorBidi"/>
      <w:color w:val="2E74B5" w:themeColor="accent1" w:themeShade="BF"/>
      <w:sz w:val="28"/>
      <w:szCs w:val="26"/>
      <w:u w:val="single"/>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768F4"/>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6333D6"/>
    <w:pPr>
      <w:ind w:left="720"/>
      <w:contextualSpacing/>
    </w:pPr>
  </w:style>
  <w:style w:type="character" w:customStyle="1" w:styleId="Titre2Car">
    <w:name w:val="Titre 2 Car"/>
    <w:basedOn w:val="Policepardfaut"/>
    <w:link w:val="Titre2"/>
    <w:uiPriority w:val="9"/>
    <w:rsid w:val="004033E4"/>
    <w:rPr>
      <w:rFonts w:asciiTheme="majorHAnsi" w:eastAsiaTheme="majorEastAsia" w:hAnsiTheme="majorHAnsi" w:cstheme="majorBidi"/>
      <w:color w:val="2E74B5" w:themeColor="accent1" w:themeShade="BF"/>
      <w:sz w:val="28"/>
      <w:szCs w:val="26"/>
      <w:u w:val="single"/>
    </w:rPr>
  </w:style>
  <w:style w:type="character" w:styleId="Lienhypertexte">
    <w:name w:val="Hyperlink"/>
    <w:basedOn w:val="Policepardfaut"/>
    <w:uiPriority w:val="99"/>
    <w:unhideWhenUsed/>
    <w:rsid w:val="002B1014"/>
    <w:rPr>
      <w:color w:val="0000FF"/>
      <w:u w:val="single"/>
    </w:rPr>
  </w:style>
  <w:style w:type="character" w:styleId="Mentionnonrsolue">
    <w:name w:val="Unresolved Mention"/>
    <w:basedOn w:val="Policepardfaut"/>
    <w:uiPriority w:val="99"/>
    <w:semiHidden/>
    <w:unhideWhenUsed/>
    <w:rsid w:val="001873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technetwork/java/javase/downloads/jdk8-downloads-2133151.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r.wikipedia.org/wiki/Java_(langag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wikipedia.org/wiki/Langage_de_programmation" TargetMode="External"/><Relationship Id="rId11" Type="http://schemas.openxmlformats.org/officeDocument/2006/relationships/image" Target="media/image3.JPG"/><Relationship Id="rId5" Type="http://schemas.openxmlformats.org/officeDocument/2006/relationships/hyperlink" Target="https://fr.wikipedia.org/wiki/Biblioth%C3%A8que_logicielle" TargetMode="Externa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3</Pages>
  <Words>470</Words>
  <Characters>2588</Characters>
  <Application>Microsoft Office Word</Application>
  <DocSecurity>0</DocSecurity>
  <Lines>21</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 Brice</dc:creator>
  <cp:keywords/>
  <dc:description/>
  <cp:lastModifiedBy>efandio.polytechvalor@gmail.com</cp:lastModifiedBy>
  <cp:revision>2</cp:revision>
  <dcterms:created xsi:type="dcterms:W3CDTF">2019-01-11T21:12:00Z</dcterms:created>
  <dcterms:modified xsi:type="dcterms:W3CDTF">2019-01-12T19:02:00Z</dcterms:modified>
</cp:coreProperties>
</file>