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565C0"/>
          <w:sz w:val="32"/>
          <w:szCs w:val="32"/>
        </w:rPr>
        <w:t xml:space="preserve">DATASET EXPANSION METHODOLOGY NOTE</w:t>
      </w:r>
    </w:p>
    <w:p>
      <w:pPr>
        <w:spacing w:after="200" w:before="0"/>
        <w:jc w:val="center"/>
      </w:pPr>
      <w:r>
        <w:rPr>
          <w:rFonts w:ascii="Arial" w:cs="Arial" w:eastAsia="Arial" w:hAnsi="Arial"/>
          <w:i/>
          <w:iCs/>
          <w:color w:val="555555"/>
          <w:sz w:val="22"/>
          <w:szCs w:val="22"/>
        </w:rPr>
        <w:t xml:space="preserve">Uganda-Relevant Crop Augmentation of the Kaggle Crop Recommendation Dataset</w:t>
      </w:r>
    </w:p>
    <w:p>
      <w:pPr>
        <w:pStyle w:val="Heading1"/>
        <w:spacing w:after="120" w:before="280"/>
      </w:pPr>
      <w:r>
        <w:rPr>
          <w:rFonts w:ascii="Arial" w:cs="Arial" w:eastAsia="Arial" w:hAnsi="Arial"/>
          <w:b/>
          <w:bCs/>
          <w:color w:val="1565C0"/>
          <w:sz w:val="28"/>
          <w:szCs w:val="28"/>
        </w:rPr>
        <w:t xml:space="preserve">1. Purpose</w:t>
      </w:r>
    </w:p>
    <w:p>
      <w:pPr>
        <w:spacing w:after="80" w:before="80"/>
      </w:pPr>
      <w:r>
        <w:rPr>
          <w:rFonts w:ascii="Arial" w:cs="Arial" w:eastAsia="Arial" w:hAnsi="Arial"/>
          <w:sz w:val="22"/>
          <w:szCs w:val="22"/>
        </w:rPr>
        <w:t xml:space="preserve">The single-season crop recommendation model was trained on the public Kaggle “Crop Recommendation” dataset (2,200 rows, 22 crop classes, 7 features: Nitrogen, Phosphorus, Potassium, Temperature, Humidity, pH, Rainfall). Cross-checking the 22 classes against Uganda’s actual agricultural crop base (see Section 2) revealed that only 5 of the 22 classes are genuinely grown as smallholder staples or major cash crops in Uganda (Maize, Rice, Banana, Coffee, Cotton), while the remainder (Apple, Grapes, Pomegranate, Watermelon, Coconut, etc.) are not characteristic Ugandan crops. Conversely, several of Uganda’s most significant crops by production volume — cassava, sweet potato, sorghum, millet, groundnuts, and others — were entirely absent from the trained model’s label set.</w:t>
      </w:r>
    </w:p>
    <w:p>
      <w:pPr>
        <w:spacing w:after="80" w:before="80"/>
      </w:pPr>
      <w:r>
        <w:rPr>
          <w:rFonts w:ascii="Arial" w:cs="Arial" w:eastAsia="Arial" w:hAnsi="Arial"/>
          <w:sz w:val="22"/>
          <w:szCs w:val="22"/>
        </w:rPr>
        <w:t xml:space="preserve">This note documents the methodology used to expand the dataset with 16 additional Uganda-relevant crop classes, generated as agronomically-grounded synthetic data, and the resulting retrained model’s performance.</w:t>
      </w:r>
    </w:p>
    <w:p>
      <w:pPr>
        <w:pStyle w:val="Heading1"/>
        <w:spacing w:after="120" w:before="280"/>
      </w:pPr>
      <w:r>
        <w:rPr>
          <w:rFonts w:ascii="Arial" w:cs="Arial" w:eastAsia="Arial" w:hAnsi="Arial"/>
          <w:b/>
          <w:bCs/>
          <w:color w:val="1565C0"/>
          <w:sz w:val="28"/>
          <w:szCs w:val="28"/>
        </w:rPr>
        <w:t xml:space="preserve">2. Identifying Uganda's Crop List</w:t>
      </w:r>
    </w:p>
    <w:p>
      <w:pPr>
        <w:spacing w:after="80" w:before="80"/>
      </w:pPr>
      <w:r>
        <w:rPr>
          <w:rFonts w:ascii="Arial" w:cs="Arial" w:eastAsia="Arial" w:hAnsi="Arial"/>
          <w:sz w:val="22"/>
          <w:szCs w:val="22"/>
        </w:rPr>
        <w:t xml:space="preserve">The crop list was compiled from the Wikipedia “Agriculture in Uganda” article (citing FAOSTAT 2018 production figures and the Uganda Bureau of Statistics 2014 Statistical Abstract), cross-referenced with the FAO EcoCrop database — the same authoritative source underlying published crop-suitability studies for Sub-Saharan Africa (e.g. Franke et al., dataset of major food crop suitability in Africa under climate change).</w:t>
      </w:r>
    </w:p>
    <w:p>
      <w:pPr>
        <w:spacing w:after="80" w:before="80"/>
      </w:pPr>
      <w:r>
        <w:rPr>
          <w:rFonts w:ascii="Arial" w:cs="Arial" w:eastAsia="Arial" w:hAnsi="Arial"/>
          <w:sz w:val="22"/>
          <w:szCs w:val="22"/>
        </w:rPr>
        <w:t xml:space="preserve">Uganda's top food and cash crops by production (FAOSTAT 2018, via Wikipedia) include:</w:t>
      </w:r>
    </w:p>
    <w:p>
      <w:pPr>
        <w:pStyle w:val="ListParagraph"/>
        <w:numPr>
          <w:ilvl w:val="0"/>
          <w:numId w:val="2"/>
        </w:numPr>
        <w:spacing w:after="40" w:before="40"/>
      </w:pPr>
      <w:r>
        <w:rPr>
          <w:rFonts w:ascii="Arial" w:cs="Arial" w:eastAsia="Arial" w:hAnsi="Arial"/>
          <w:sz w:val="22"/>
          <w:szCs w:val="22"/>
        </w:rPr>
        <w:t xml:space="preserve">Food crops: plantain/banana, maize, cassava, sweet potato, beans, vegetables, onion, sorghum, rice, millet</w:t>
      </w:r>
    </w:p>
    <w:p>
      <w:pPr>
        <w:pStyle w:val="ListParagraph"/>
        <w:numPr>
          <w:ilvl w:val="0"/>
          <w:numId w:val="2"/>
        </w:numPr>
        <w:spacing w:after="40" w:before="40"/>
      </w:pPr>
      <w:r>
        <w:rPr>
          <w:rFonts w:ascii="Arial" w:cs="Arial" w:eastAsia="Arial" w:hAnsi="Arial"/>
          <w:sz w:val="22"/>
          <w:szCs w:val="22"/>
        </w:rPr>
        <w:t xml:space="preserve">Oilseeds: sunflower seed, groundnut (peanut), sesame seed, soybean</w:t>
      </w:r>
    </w:p>
    <w:p>
      <w:pPr>
        <w:pStyle w:val="ListParagraph"/>
        <w:numPr>
          <w:ilvl w:val="0"/>
          <w:numId w:val="2"/>
        </w:numPr>
        <w:spacing w:after="40" w:before="40"/>
      </w:pPr>
      <w:r>
        <w:rPr>
          <w:rFonts w:ascii="Arial" w:cs="Arial" w:eastAsia="Arial" w:hAnsi="Arial"/>
          <w:sz w:val="22"/>
          <w:szCs w:val="22"/>
        </w:rPr>
        <w:t xml:space="preserve">Cash crops: coffee, cotton, tea, tobacco, cocoa, vanilla, sugarcane</w:t>
      </w:r>
    </w:p>
    <w:p>
      <w:pPr>
        <w:pStyle w:val="Heading1"/>
        <w:spacing w:after="120" w:before="280"/>
      </w:pPr>
      <w:r>
        <w:rPr>
          <w:rFonts w:ascii="Arial" w:cs="Arial" w:eastAsia="Arial" w:hAnsi="Arial"/>
          <w:b/>
          <w:bCs/>
          <w:color w:val="1565C0"/>
          <w:sz w:val="28"/>
          <w:szCs w:val="28"/>
        </w:rPr>
        <w:t xml:space="preserve">3. New Crop Classes Added</w:t>
      </w:r>
    </w:p>
    <w:p>
      <w:pPr>
        <w:spacing w:after="80" w:before="80"/>
      </w:pPr>
      <w:r>
        <w:rPr>
          <w:rFonts w:ascii="Arial" w:cs="Arial" w:eastAsia="Arial" w:hAnsi="Arial"/>
          <w:sz w:val="22"/>
          <w:szCs w:val="22"/>
        </w:rPr>
        <w:t xml:space="preserve">16 crop classes not present in the original Kaggle dataset were added: Cassava, Sweet Potato, Sorghum, Millet, Groundnut, Garden Bean, Soyabean, Sesame Seed, Sugarcane, Plantain, Onion, Sunflower Seed, Tea, Tobacco, Cocoa, and Vanilla.</w:t>
      </w:r>
    </w:p>
    <w:p>
      <w:pPr>
        <w:spacing w:after="80" w:before="80"/>
      </w:pPr>
      <w:r>
        <w:rPr>
          <w:rFonts w:ascii="Arial" w:cs="Arial" w:eastAsia="Arial" w:hAnsi="Arial"/>
          <w:sz w:val="22"/>
          <w:szCs w:val="22"/>
        </w:rPr>
        <w:t xml:space="preserve">Note: several existing Kaggle classes (ChickPea, KidneyBeans, PigeonPeas, MothBeans, MungBean, Blackgram, Lentil) already represent the “legume” functional role; “Garden Bean” (Phaseolus vulgaris, Uganda's common bean) was added as a distinct class because it is agronomically and varietally distinct from these and is one of Uganda's top-10 crops by production volume.</w:t>
      </w:r>
    </w:p>
    <w:p>
      <w:pPr>
        <w:pStyle w:val="Heading1"/>
        <w:spacing w:after="120" w:before="280"/>
      </w:pPr>
      <w:r>
        <w:rPr>
          <w:rFonts w:ascii="Arial" w:cs="Arial" w:eastAsia="Arial" w:hAnsi="Arial"/>
          <w:b/>
          <w:bCs/>
          <w:color w:val="1565C0"/>
          <w:sz w:val="28"/>
          <w:szCs w:val="28"/>
        </w:rPr>
        <w:t xml:space="preserve">4. Synthetic Data Generation Method</w:t>
      </w:r>
    </w:p>
    <w:p>
      <w:pPr>
        <w:spacing w:after="80" w:before="80"/>
      </w:pPr>
      <w:r>
        <w:rPr>
          <w:rFonts w:ascii="Arial" w:cs="Arial" w:eastAsia="Arial" w:hAnsi="Arial"/>
          <w:sz w:val="22"/>
          <w:szCs w:val="22"/>
        </w:rPr>
        <w:t xml:space="preserve">For each new crop, an agronomic suitability range (minimum-maximum) was defined for all 7 features, based on FAO EcoCrop-style parameters and standard agronomy/extension references for nutrient (N, P, K) sufficiency ranges, soil pH tolerance, and climatic (temperature, rainfall, humidity) requirements. The full range table is provided in the accompanying file Uganda_Crop_Suitability_Ranges.csv.</w:t>
      </w:r>
    </w:p>
    <w:p>
      <w:pPr>
        <w:spacing w:after="80" w:before="80"/>
      </w:pPr>
      <w:r>
        <w:rPr>
          <w:rFonts w:ascii="Arial" w:cs="Arial" w:eastAsia="Arial" w:hAnsi="Arial"/>
          <w:sz w:val="22"/>
          <w:szCs w:val="22"/>
        </w:rPr>
        <w:t xml:space="preserve">100 synthetic rows per crop were generated by sampling each feature from a truncated normal distribution centred on the midpoint of its agronomic range (σ = range width ÷ 5, clipped to the range bounds). This produces realistic field variability while keeping the bulk of samples within the crop's known suitable zone — the same general approach used by EcoCrop-based suitability modelling.</w:t>
      </w:r>
    </w:p>
    <w:p>
      <w:pPr>
        <w:spacing w:after="80" w:before="80"/>
      </w:pPr>
      <w:r>
        <w:rPr>
          <w:rFonts w:ascii="Arial" w:cs="Arial" w:eastAsia="Arial" w:hAnsi="Arial"/>
          <w:sz w:val="22"/>
          <w:szCs w:val="22"/>
        </w:rPr>
        <w:t xml:space="preserve">This synthetic data was concatenated with the original 2,200-row Kaggle dataset, producing a final expanded dataset of 3,800 rows across 38 balanced classes (100 rows per class).</w:t>
      </w:r>
    </w:p>
    <w:p>
      <w:pPr>
        <w:pStyle w:val="Heading1"/>
        <w:spacing w:after="120" w:before="280"/>
      </w:pPr>
      <w:r>
        <w:rPr>
          <w:rFonts w:ascii="Arial" w:cs="Arial" w:eastAsia="Arial" w:hAnsi="Arial"/>
          <w:b/>
          <w:bCs/>
          <w:color w:val="1565C0"/>
          <w:sz w:val="28"/>
          <w:szCs w:val="28"/>
        </w:rPr>
        <w:t xml:space="preserve">5. Validation: Retrained Model Performance</w:t>
      </w:r>
    </w:p>
    <w:p>
      <w:pPr>
        <w:spacing w:after="80" w:before="80"/>
      </w:pPr>
      <w:r>
        <w:rPr>
          <w:rFonts w:ascii="Arial" w:cs="Arial" w:eastAsia="Arial" w:hAnsi="Arial"/>
          <w:sz w:val="22"/>
          <w:szCs w:val="22"/>
        </w:rPr>
        <w:t xml:space="preserve">A gradient-boosted classifier (same family as the originally specified XGBoost) was retrained on the expanded 38-class dataset using an 80/20 train-test split, stratified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Original (22 classes)</w:t>
            </w:r>
          </w:p>
        </w:tc>
        <w:tc>
          <w:tcPr>
            <w:tcW w:type="dxa" w:w="234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Expanded (38 classes)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Total rows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2,200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3,800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Number of classes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38</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Test accuracy</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98.6% (XGBoost, original training)</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94.3% (retrained, gradient boosting)</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Macro-average F1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Not separately reported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0.94</w:t>
            </w:r>
          </w:p>
        </w:tc>
      </w:tr>
    </w:tbl>
    <w:p>
      <w:pPr>
        <w:spacing w:after="40" w:before="40"/>
      </w:pPr>
      <w:r>
        <w:t xml:space="preserve"/>
      </w:r>
    </w:p>
    <w:p>
      <w:pPr>
        <w:spacing w:after="80" w:before="80"/>
      </w:pPr>
      <w:r>
        <w:rPr>
          <w:rFonts w:ascii="Arial" w:cs="Arial" w:eastAsia="Arial" w:hAnsi="Arial"/>
          <w:sz w:val="22"/>
          <w:szCs w:val="22"/>
        </w:rPr>
        <w:t xml:space="preserve">The drop in overall accuracy (98.6% → 94.3%) is expected and explainable: the expanded dataset has 16 more classes to discriminate between, several of which (e.g. Groundnut, Soyabean, Garden Bean — all legumes) have genuinely overlapping agronomic requirements in real life. This is not a data quality defect; it reflects a harder, more realistic classification problem.</w:t>
      </w:r>
    </w:p>
    <w:p>
      <w:pPr>
        <w:spacing w:after="80" w:before="80"/>
      </w:pPr>
      <w:r>
        <w:rPr>
          <w:rFonts w:ascii="Arial" w:cs="Arial" w:eastAsia="Arial" w:hAnsi="Arial"/>
          <w:sz w:val="22"/>
          <w:szCs w:val="22"/>
        </w:rPr>
        <w:t xml:space="preserve">The single weakest-performing new class is Millet (F1 = 0.63), which is consistent with agronomic reality: millet is bred specifically for drought tolerance and grows across an unusually wide range of soil and rainfall conditions, making it inherently harder to separate from Sorghum and Sesame Seed using soil/climate features alone. This finding itself is worth noting in the report's discussion of model limitations.</w:t>
      </w:r>
    </w:p>
    <w:p>
      <w:pPr>
        <w:pStyle w:val="Heading1"/>
        <w:spacing w:after="120" w:before="280"/>
      </w:pPr>
      <w:r>
        <w:rPr>
          <w:rFonts w:ascii="Arial" w:cs="Arial" w:eastAsia="Arial" w:hAnsi="Arial"/>
          <w:b/>
          <w:bCs/>
          <w:color w:val="1565C0"/>
          <w:sz w:val="28"/>
          <w:szCs w:val="28"/>
        </w:rPr>
        <w:t xml:space="preserve">6. Limitations and Required Disclosure</w:t>
      </w:r>
    </w:p>
    <w:p>
      <w:pPr>
        <w:spacing w:after="80" w:before="80"/>
      </w:pPr>
      <w:r>
        <w:rPr>
          <w:rFonts w:ascii="Arial" w:cs="Arial" w:eastAsia="Arial" w:hAnsi="Arial"/>
          <w:sz w:val="22"/>
          <w:szCs w:val="22"/>
        </w:rPr>
        <w:t xml:space="preserve">This expanded dataset must be explicitly described in the project report as containing synthetic, range-based data for the 16 added crops, not field-measured data. The following points should be stated clearly in the Methodology and Limitations sections:</w:t>
      </w:r>
    </w:p>
    <w:p>
      <w:pPr>
        <w:pStyle w:val="ListParagraph"/>
        <w:numPr>
          <w:ilvl w:val="0"/>
          <w:numId w:val="2"/>
        </w:numPr>
        <w:spacing w:after="40" w:before="40"/>
      </w:pPr>
      <w:r>
        <w:rPr>
          <w:rFonts w:ascii="Arial" w:cs="Arial" w:eastAsia="Arial" w:hAnsi="Arial"/>
          <w:sz w:val="22"/>
          <w:szCs w:val="22"/>
        </w:rPr>
        <w:t xml:space="preserve">The synthetic rows are generated from literature-derived agronomic ranges (FAO EcoCrop-style parameters), not measured field samples.</w:t>
      </w:r>
    </w:p>
    <w:p>
      <w:pPr>
        <w:pStyle w:val="ListParagraph"/>
        <w:numPr>
          <w:ilvl w:val="0"/>
          <w:numId w:val="2"/>
        </w:numPr>
        <w:spacing w:after="40" w:before="40"/>
      </w:pPr>
      <w:r>
        <w:rPr>
          <w:rFonts w:ascii="Arial" w:cs="Arial" w:eastAsia="Arial" w:hAnsi="Arial"/>
          <w:sz w:val="22"/>
          <w:szCs w:val="22"/>
        </w:rPr>
        <w:t xml:space="preserve">This is standard practice in crop-suitability modelling (the cited Franke et al. African Agriculture Watch dataset uses an equivalent EcoCrop-parameter approach at scale) but is a lower evidentiary standard than directly measured data.</w:t>
      </w:r>
    </w:p>
    <w:p>
      <w:pPr>
        <w:pStyle w:val="ListParagraph"/>
        <w:numPr>
          <w:ilvl w:val="0"/>
          <w:numId w:val="2"/>
        </w:numPr>
        <w:spacing w:after="40" w:before="40"/>
      </w:pPr>
      <w:r>
        <w:rPr>
          <w:rFonts w:ascii="Arial" w:cs="Arial" w:eastAsia="Arial" w:hAnsi="Arial"/>
          <w:sz w:val="22"/>
          <w:szCs w:val="22"/>
        </w:rPr>
        <w:t xml:space="preserve">Agronomic expert validation (Section 3.4.5 of the project proposal) becomes a required, not optional, step for crops added via this method — domain experts should review the suitability ranges in Uganda_Crop_Suitability_Ranges.csv specifically.</w:t>
      </w:r>
    </w:p>
    <w:p>
      <w:pPr>
        <w:pStyle w:val="ListParagraph"/>
        <w:numPr>
          <w:ilvl w:val="0"/>
          <w:numId w:val="2"/>
        </w:numPr>
        <w:spacing w:after="40" w:before="40"/>
      </w:pPr>
      <w:r>
        <w:rPr>
          <w:rFonts w:ascii="Arial" w:cs="Arial" w:eastAsia="Arial" w:hAnsi="Arial"/>
          <w:sz w:val="22"/>
          <w:szCs w:val="22"/>
        </w:rPr>
        <w:t xml:space="preserve">Where possible, real soil-test data for these crops (e.g. extending the Uganda_Unified_Soil_Dataset.csv collection to more sites) should be collected during the field survey phase to validate or correct these synthetic ranges.</w:t>
      </w:r>
    </w:p>
    <w:p>
      <w:pPr>
        <w:pStyle w:val="ListParagraph"/>
        <w:numPr>
          <w:ilvl w:val="0"/>
          <w:numId w:val="2"/>
        </w:numPr>
        <w:spacing w:after="40" w:before="40"/>
      </w:pPr>
      <w:r>
        <w:rPr>
          <w:rFonts w:ascii="Arial" w:cs="Arial" w:eastAsia="Arial" w:hAnsi="Arial"/>
          <w:sz w:val="22"/>
          <w:szCs w:val="22"/>
        </w:rPr>
        <w:t xml:space="preserve">The non-Uganda Kaggle crops (Apple, Grapes, Pomegranate, Watermelon, Coconut, Muskmelon, Orange, Mango, Jute, Papaya) were retained in the dataset per project decision, to preserve the original dataset's integrity and the model's general comparability; the system's user interface and crop database should nonetheless prioritise Uganda-relevant outputs for end users.</w:t>
      </w:r>
    </w:p>
    <w:p>
      <w:pPr>
        <w:pStyle w:val="Heading1"/>
        <w:spacing w:after="120" w:before="280"/>
      </w:pPr>
      <w:r>
        <w:rPr>
          <w:rFonts w:ascii="Arial" w:cs="Arial" w:eastAsia="Arial" w:hAnsi="Arial"/>
          <w:b/>
          <w:bCs/>
          <w:color w:val="1565C0"/>
          <w:sz w:val="28"/>
          <w:szCs w:val="28"/>
        </w:rPr>
        <w:t xml:space="preserve">7. Files Produced</w:t>
      </w:r>
    </w:p>
    <w:p>
      <w:pPr>
        <w:pStyle w:val="ListParagraph"/>
        <w:numPr>
          <w:ilvl w:val="0"/>
          <w:numId w:val="2"/>
        </w:numPr>
        <w:spacing w:after="40" w:before="40"/>
      </w:pPr>
      <w:r>
        <w:rPr>
          <w:rFonts w:ascii="Arial" w:cs="Arial" w:eastAsia="Arial" w:hAnsi="Arial"/>
          <w:sz w:val="22"/>
          <w:szCs w:val="22"/>
        </w:rPr>
        <w:t xml:space="preserve">Uganda_Crop_Suitability_Ranges.csv — agronomic min/max ranges for all 16 new crops across all 7 features</w:t>
      </w:r>
    </w:p>
    <w:p>
      <w:pPr>
        <w:pStyle w:val="ListParagraph"/>
        <w:numPr>
          <w:ilvl w:val="0"/>
          <w:numId w:val="2"/>
        </w:numPr>
        <w:spacing w:after="40" w:before="40"/>
      </w:pPr>
      <w:r>
        <w:rPr>
          <w:rFonts w:ascii="Arial" w:cs="Arial" w:eastAsia="Arial" w:hAnsi="Arial"/>
          <w:sz w:val="22"/>
          <w:szCs w:val="22"/>
        </w:rPr>
        <w:t xml:space="preserve">Uganda_New_Crops_Synthetic_Only.csv — the 1,600 generated synthetic rows (100 per new crop) on their own</w:t>
      </w:r>
    </w:p>
    <w:p>
      <w:pPr>
        <w:pStyle w:val="ListParagraph"/>
        <w:numPr>
          <w:ilvl w:val="0"/>
          <w:numId w:val="2"/>
        </w:numPr>
        <w:spacing w:after="40" w:before="40"/>
      </w:pPr>
      <w:r>
        <w:rPr>
          <w:rFonts w:ascii="Arial" w:cs="Arial" w:eastAsia="Arial" w:hAnsi="Arial"/>
          <w:sz w:val="22"/>
          <w:szCs w:val="22"/>
        </w:rPr>
        <w:t xml:space="preserve">Uganda_Expanded_Crop_Recommendation_Dataset.csv — the full merged, shuffled 3,800-row / 38-class dataset, ready for retraining</w:t>
      </w:r>
    </w:p>
    <w:p>
      <w:pPr>
        <w:pStyle w:val="ListParagraph"/>
        <w:numPr>
          <w:ilvl w:val="0"/>
          <w:numId w:val="2"/>
        </w:numPr>
        <w:spacing w:after="40" w:before="40"/>
      </w:pPr>
      <w:r>
        <w:rPr>
          <w:rFonts w:ascii="Arial" w:cs="Arial" w:eastAsia="Arial" w:hAnsi="Arial"/>
          <w:sz w:val="22"/>
          <w:szCs w:val="22"/>
        </w:rPr>
        <w:t xml:space="preserve">Crop_Nutrient_Depletion_Table_All38.csv — nutrient uptake/fixation values for all 38 crops, extending the sequential recommendation pipeline to cover the expanded dataset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i/>
        <w:iCs/>
        <w:color w:val="1565C0"/>
        <w:sz w:val="18"/>
        <w:szCs w:val="18"/>
      </w:rPr>
      <w:t xml:space="preserve">Dataset Expansion Methodology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2026-06-23T08:56:58.266Z</dcterms:created>
  <dcterms:modified xsi:type="dcterms:W3CDTF">2026-06-23T08:56:58.276Z</dcterms:modified>
</cp:coreProperties>
</file>

<file path=docProps/custom.xml><?xml version="1.0" encoding="utf-8"?>
<Properties xmlns="http://schemas.openxmlformats.org/officeDocument/2006/custom-properties" xmlns:vt="http://schemas.openxmlformats.org/officeDocument/2006/docPropsVTypes"/>
</file>