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600" w:after="0"/>
        <w:rPr>
          <w:rFonts w:ascii="Arial" w:hAnsi="Arial" w:eastAsia="Arial" w:cs="Arial"/>
          <w:color w:val="555555"/>
          <w:sz w:val="24"/>
          <w:szCs w:val="24"/>
        </w:rPr>
      </w:pPr>
      <w:r>
        <w:rPr>
          <w:rFonts w:eastAsia="Arial" w:cs="Arial"/>
          <w:color w:val="555555"/>
          <w:sz w:val="24"/>
          <w:szCs w:val="24"/>
        </w:rPr>
      </w:r>
    </w:p>
    <w:p>
      <w:pPr>
        <w:pStyle w:val="Normal"/>
        <w:shd w:val="clear" w:fill="1A5C38"/>
        <w:spacing w:before="200" w:after="200"/>
        <w:ind w:start="360" w:end="360"/>
        <w:jc w:val="center"/>
        <w:rPr/>
      </w:pPr>
      <w:r>
        <w:rPr>
          <w:rFonts w:eastAsia="Arial" w:cs="Arial"/>
          <w:b/>
          <w:bCs/>
          <w:color w:val="FFFFFF"/>
          <w:sz w:val="36"/>
          <w:szCs w:val="36"/>
        </w:rPr>
        <w:t>CYC386 — SECURE SOFTWARE DESIGN &amp; DEVELOPMENT</w:t>
      </w:r>
    </w:p>
    <w:p>
      <w:pPr>
        <w:pStyle w:val="Normal"/>
        <w:spacing w:before="160" w:after="80"/>
        <w:jc w:val="center"/>
        <w:rPr/>
      </w:pPr>
      <w:r>
        <w:rPr>
          <w:rFonts w:eastAsia="Arial" w:cs="Arial"/>
          <w:b/>
          <w:bCs/>
          <w:color w:val="1A5C38"/>
          <w:sz w:val="40"/>
          <w:szCs w:val="40"/>
        </w:rPr>
        <w:t>Final Lab Project</w:t>
      </w:r>
    </w:p>
    <w:p>
      <w:pPr>
        <w:pStyle w:val="Normal"/>
        <w:spacing w:before="0" w:after="40"/>
        <w:jc w:val="center"/>
        <w:rPr/>
      </w:pPr>
      <w:r>
        <w:rPr>
          <w:rFonts w:eastAsia="Arial" w:cs="Arial"/>
          <w:b/>
          <w:bCs/>
          <w:color w:val="2E7D52"/>
          <w:sz w:val="28"/>
          <w:szCs w:val="28"/>
        </w:rPr>
        <w:t>End-to-End Secure Cloud-Native DevSecOps Platform</w:t>
      </w:r>
    </w:p>
    <w:p>
      <w:pPr>
        <w:pStyle w:val="Normal"/>
        <w:spacing w:before="0" w:after="300"/>
        <w:jc w:val="center"/>
        <w:rPr/>
      </w:pPr>
      <w:r>
        <w:rPr>
          <w:rFonts w:eastAsia="Arial" w:cs="Arial"/>
          <w:color w:val="555555"/>
          <w:sz w:val="24"/>
          <w:szCs w:val="24"/>
        </w:rPr>
        <w:t>with Multi-Layer Defense, AI/ML Threat Detection, Zero Trust &amp; Kubernetes Security</w:t>
      </w:r>
    </w:p>
    <w:p>
      <w:pPr>
        <w:pStyle w:val="Normal"/>
        <w:spacing w:before="0" w:after="0"/>
        <w:rPr/>
      </w:pPr>
      <w:r>
        <w:rPr/>
      </w:r>
      <w:r>
        <w:br w:type="page"/>
      </w:r>
    </w:p>
    <w:p>
      <w:pPr>
        <w:pStyle w:val="Heading1"/>
        <w:pBdr>
          <w:bottom w:val="single" w:sz="6" w:space="1" w:color="4CAF7D"/>
        </w:pBdr>
        <w:shd w:val="clear" w:fill="1A5C38"/>
        <w:spacing w:before="0" w:after="120"/>
        <w:ind w:start="180"/>
        <w:rPr/>
      </w:pPr>
      <w:r>
        <w:rPr>
          <w:rFonts w:eastAsia="Arial" w:cs="Arial"/>
          <w:b/>
          <w:bCs/>
          <w:color w:val="FFFFFF"/>
          <w:sz w:val="32"/>
          <w:szCs w:val="32"/>
        </w:rPr>
        <w:t>TEAM ROLE ASSIGNMENT</w:t>
      </w:r>
    </w:p>
    <w:p>
      <w:pPr>
        <w:pStyle w:val="Normal"/>
        <w:spacing w:before="80" w:after="80"/>
        <w:rPr/>
      </w:pPr>
      <w:r>
        <w:rPr>
          <w:rFonts w:eastAsia="Arial" w:cs="Arial"/>
          <w:color w:val="2C2C2C"/>
          <w:sz w:val="22"/>
          <w:szCs w:val="22"/>
        </w:rPr>
        <w:t>The project team consists of four members, each assigned a specialized role aligned with industry DevSecOps practices. The following table outlines responsibilities:</w:t>
      </w:r>
    </w:p>
    <w:tbl>
      <w:tblPr>
        <w:tblW w:w="10111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400"/>
        <w:gridCol w:w="1999"/>
        <w:gridCol w:w="6712"/>
      </w:tblGrid>
      <w:tr>
        <w:trPr>
          <w:tblHeader w:val="true"/>
        </w:trPr>
        <w:tc>
          <w:tcPr>
            <w:tcW w:w="1400" w:type="dxa"/>
            <w:tcBorders>
              <w:top w:val="single" w:sz="2" w:space="0" w:color="1A5C38"/>
              <w:start w:val="single" w:sz="2" w:space="0" w:color="1A5C38"/>
              <w:bottom w:val="single" w:sz="2" w:space="0" w:color="1A5C38"/>
              <w:end w:val="single" w:sz="2" w:space="0" w:color="1A5C38"/>
            </w:tcBorders>
            <w:shd w:fill="1A5C3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Member</w:t>
            </w:r>
          </w:p>
        </w:tc>
        <w:tc>
          <w:tcPr>
            <w:tcW w:w="1999" w:type="dxa"/>
            <w:tcBorders>
              <w:top w:val="single" w:sz="2" w:space="0" w:color="1A5C38"/>
              <w:start w:val="single" w:sz="2" w:space="0" w:color="1A5C38"/>
              <w:bottom w:val="single" w:sz="2" w:space="0" w:color="1A5C38"/>
              <w:end w:val="single" w:sz="2" w:space="0" w:color="1A5C38"/>
            </w:tcBorders>
            <w:shd w:fill="1A5C3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712" w:type="dxa"/>
            <w:tcBorders>
              <w:top w:val="single" w:sz="2" w:space="0" w:color="1A5C38"/>
              <w:start w:val="single" w:sz="2" w:space="0" w:color="1A5C38"/>
              <w:bottom w:val="single" w:sz="2" w:space="0" w:color="1A5C38"/>
              <w:end w:val="single" w:sz="2" w:space="0" w:color="1A5C38"/>
            </w:tcBorders>
            <w:shd w:fill="1A5C3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Primary Responsibilities</w:t>
            </w:r>
          </w:p>
        </w:tc>
      </w:tr>
      <w:tr>
        <w:trPr/>
        <w:tc>
          <w:tcPr>
            <w:tcW w:w="1400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C2C2C"/>
                <w:sz w:val="20"/>
                <w:szCs w:val="20"/>
              </w:rPr>
              <w:t>Member 1</w:t>
              <w:br/>
            </w: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 xml:space="preserve">Esha Khan </w:t>
            </w:r>
          </w:p>
        </w:tc>
        <w:tc>
          <w:tcPr>
            <w:tcW w:w="1999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Lead Developer</w:t>
            </w:r>
          </w:p>
        </w:tc>
        <w:tc>
          <w:tcPr>
            <w:tcW w:w="6712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Secure coding, memory safety, Docker containerization, API development, Kafka integration</w:t>
            </w:r>
          </w:p>
        </w:tc>
      </w:tr>
      <w:tr>
        <w:trPr/>
        <w:tc>
          <w:tcPr>
            <w:tcW w:w="1400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>
                <w:rFonts w:ascii="Arial" w:hAnsi="Arial" w:eastAsia="Arial" w:cs="Arial"/>
                <w:b/>
                <w:bCs/>
                <w:color w:val="2C2C2C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2C2C2C"/>
                <w:sz w:val="20"/>
                <w:szCs w:val="20"/>
              </w:rPr>
              <w:t>Member 2</w:t>
            </w:r>
          </w:p>
          <w:p>
            <w:pPr>
              <w:pStyle w:val="Normal"/>
              <w:rPr>
                <w:rFonts w:ascii="Arial" w:hAnsi="Arial" w:eastAsia="Arial" w:cs="Arial"/>
                <w:b w:val="false"/>
                <w:bCs w:val="false"/>
                <w:color w:val="2C2C2C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Zainab Shakil</w:t>
            </w:r>
          </w:p>
        </w:tc>
        <w:tc>
          <w:tcPr>
            <w:tcW w:w="1999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Security Analyst</w:t>
            </w:r>
          </w:p>
        </w:tc>
        <w:tc>
          <w:tcPr>
            <w:tcW w:w="6712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Threat modelling, API pentesting, SAST/DAST, AI/ML anomaly detection, SRD authoring</w:t>
            </w:r>
          </w:p>
        </w:tc>
      </w:tr>
      <w:tr>
        <w:trPr/>
        <w:tc>
          <w:tcPr>
            <w:tcW w:w="1400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>
                <w:rFonts w:ascii="Arial" w:hAnsi="Arial" w:eastAsia="Arial" w:cs="Arial"/>
                <w:b/>
                <w:bCs/>
                <w:color w:val="2C2C2C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2C2C2C"/>
                <w:sz w:val="20"/>
                <w:szCs w:val="20"/>
              </w:rPr>
              <w:t>Member 3</w:t>
            </w:r>
          </w:p>
          <w:p>
            <w:pPr>
              <w:pStyle w:val="Normal"/>
              <w:rPr>
                <w:rFonts w:ascii="Arial" w:hAnsi="Arial" w:eastAsia="Arial" w:cs="Arial"/>
                <w:b w:val="false"/>
                <w:bCs w:val="false"/>
                <w:color w:val="2C2C2C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Husna Anjum</w:t>
            </w:r>
          </w:p>
        </w:tc>
        <w:tc>
          <w:tcPr>
            <w:tcW w:w="1999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DevSecOps Engineer</w:t>
            </w:r>
          </w:p>
        </w:tc>
        <w:tc>
          <w:tcPr>
            <w:tcW w:w="6712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Kubernetes orchestration, IaC (Terraform + Vault), CI/CD pipelines, monitoring, QRadar</w:t>
            </w:r>
          </w:p>
        </w:tc>
      </w:tr>
      <w:tr>
        <w:trPr/>
        <w:tc>
          <w:tcPr>
            <w:tcW w:w="1400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>
                <w:rFonts w:ascii="Arial" w:hAnsi="Arial" w:eastAsia="Arial" w:cs="Arial"/>
                <w:b/>
                <w:bCs/>
                <w:color w:val="2C2C2C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2C2C2C"/>
                <w:sz w:val="20"/>
                <w:szCs w:val="20"/>
              </w:rPr>
              <w:t>Member 4</w:t>
            </w:r>
          </w:p>
          <w:p>
            <w:pPr>
              <w:pStyle w:val="Normal"/>
              <w:rPr>
                <w:rFonts w:ascii="Arial" w:hAnsi="Arial" w:eastAsia="Arial" w:cs="Arial"/>
                <w:b w:val="false"/>
                <w:bCs w:val="false"/>
                <w:color w:val="2C2C2C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 xml:space="preserve">Zarmeena Khan </w:t>
            </w:r>
          </w:p>
        </w:tc>
        <w:tc>
          <w:tcPr>
            <w:tcW w:w="1999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Red/Blue Team Pro</w:t>
            </w:r>
          </w:p>
        </w:tc>
        <w:tc>
          <w:tcPr>
            <w:tcW w:w="6712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Live attack simulation, blue team defense, framework compliance, SIEM rules, Falco</w:t>
            </w:r>
          </w:p>
        </w:tc>
      </w:tr>
    </w:tbl>
    <w:p>
      <w:pPr>
        <w:pStyle w:val="Heading1"/>
        <w:pBdr>
          <w:bottom w:val="single" w:sz="6" w:space="1" w:color="4CAF7D"/>
        </w:pBdr>
        <w:shd w:val="clear" w:fill="1A5C38"/>
        <w:spacing w:before="300" w:after="120"/>
        <w:ind w:hanging="0" w:start="0"/>
        <w:rPr/>
      </w:pPr>
      <w:r>
        <w:rPr>
          <w:rFonts w:eastAsia="Arial" w:cs="Arial"/>
          <w:b/>
          <w:bCs/>
          <w:color w:val="FFFFFF"/>
          <w:sz w:val="32"/>
          <w:szCs w:val="32"/>
        </w:rPr>
        <w:t>APPLICATION OVERVIEW</w:t>
      </w:r>
    </w:p>
    <w:p>
      <w:pPr>
        <w:pStyle w:val="Normal"/>
        <w:spacing w:before="80" w:after="80"/>
        <w:rPr/>
      </w:pPr>
      <w:r>
        <w:rPr>
          <w:rFonts w:eastAsia="Arial" w:cs="Arial"/>
          <w:color w:val="2C2C2C"/>
          <w:sz w:val="22"/>
          <w:szCs w:val="22"/>
        </w:rPr>
        <w:t>The team will build a microservices-based, event-driven, cloud-native Secure Banking Platform secured end-to-end using Zero Trust principles, Docker &amp; Kubernetes hardening, AI/ML-driven threat detection, and a full DevSecOps pipeline.</w:t>
      </w:r>
    </w:p>
    <w:p>
      <w:pPr>
        <w:pStyle w:val="Heading3"/>
        <w:spacing w:before="180" w:after="80"/>
        <w:rPr/>
      </w:pPr>
      <w:r>
        <w:rPr>
          <w:rFonts w:eastAsia="Arial" w:cs="Arial"/>
          <w:b/>
          <w:bCs/>
          <w:color w:val="2E7D52"/>
          <w:sz w:val="24"/>
          <w:szCs w:val="24"/>
        </w:rPr>
        <w:t>Microservices Architecture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Authentication Service — OAuth2/OIDC + JWT with Keycloak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User Management API — RBAC/ABAC enforced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Transaction/Data Service — Core business logic microservice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Notification Service — Event-driven alerts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Event Broker — Apache Kafka with TLS and ACLs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Cache Layer — Redis with TLS and AES-256 at rest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Monitoring &amp; SIEM Stack — Prometheus, Grafana, Falco, IBM QRadar</w:t>
      </w:r>
    </w:p>
    <w:p>
      <w:pPr>
        <w:pStyle w:val="Normal"/>
        <w:spacing w:before="60" w:after="60"/>
        <w:rPr/>
      </w:pPr>
      <w:r>
        <w:rPr/>
      </w:r>
    </w:p>
    <w:p>
      <w:pPr>
        <w:pStyle w:val="Heading1"/>
        <w:pBdr>
          <w:bottom w:val="single" w:sz="6" w:space="1" w:color="4CAF7D"/>
        </w:pBdr>
        <w:shd w:val="clear" w:fill="1A5C38"/>
        <w:spacing w:before="0" w:after="120"/>
        <w:ind w:hanging="0" w:start="0"/>
        <w:rPr/>
      </w:pPr>
      <w:r>
        <w:rPr>
          <w:rFonts w:eastAsia="Arial" w:cs="Arial"/>
          <w:b/>
          <w:bCs/>
          <w:color w:val="FFFFFF"/>
          <w:sz w:val="32"/>
          <w:szCs w:val="32"/>
        </w:rPr>
        <w:t>PHASE 1 — SECURITY REQUIREMENTS &amp; THREAT MODELLING</w:t>
      </w:r>
    </w:p>
    <w:p>
      <w:pPr>
        <w:pStyle w:val="Normal"/>
        <w:spacing w:before="80" w:after="80"/>
        <w:rPr/>
      </w:pPr>
      <w:r>
        <w:rPr>
          <w:rFonts w:eastAsia="Arial" w:cs="Arial"/>
          <w:color w:val="2C2C2C"/>
          <w:sz w:val="22"/>
          <w:szCs w:val="22"/>
        </w:rPr>
        <w:t>Duration: Days 1–3  |  Owner: Member 2 (lead) + Member 1 (support)  |  Deliverables: SRD, Threat Model, Framework Mapping, Risk Matrix</w:t>
      </w:r>
    </w:p>
    <w:p>
      <w:pPr>
        <w:pStyle w:val="Heading2"/>
        <w:pBdr>
          <w:bottom w:val="single" w:sz="4" w:space="1" w:color="4CAF7D"/>
        </w:pBdr>
        <w:spacing w:before="240" w:after="100"/>
        <w:rPr/>
      </w:pPr>
      <w:r>
        <w:rPr>
          <w:rFonts w:eastAsia="Arial" w:cs="Arial"/>
          <w:b/>
          <w:bCs/>
          <w:color w:val="1A5C38"/>
          <w:sz w:val="28"/>
          <w:szCs w:val="28"/>
        </w:rPr>
        <w:t>Step 1.1 — Security Requirements Document (SRD)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2C2C2C"/>
          <w:sz w:val="22"/>
          <w:szCs w:val="22"/>
        </w:rPr>
        <w:t>Assigned to: Member 2</w:t>
      </w:r>
    </w:p>
    <w:p>
      <w:pPr>
        <w:pStyle w:val="Normal"/>
        <w:spacing w:before="80" w:after="80"/>
        <w:rPr/>
      </w:pPr>
      <w:r>
        <w:rPr>
          <w:rFonts w:eastAsia="Arial" w:cs="Arial"/>
          <w:color w:val="2C2C2C"/>
          <w:sz w:val="22"/>
          <w:szCs w:val="22"/>
        </w:rPr>
        <w:t>Create a formal SRD based on OWASP ASVS v5.0 and NIST CSF. The document must include: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Project scope and system description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Stakeholder identification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Security objectives — Confidentiality, Integrity, Availability (CIA Triad)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Functional security requirements (authentication, authorization, encryption, logging)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Non-functional security requirements (performance under attack, uptime SLAs)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Compliance requirements mapping to OWASP ASVS, NIST CSF, ISO 27034, CSA CCM</w:t>
      </w:r>
    </w:p>
    <w:p>
      <w:pPr>
        <w:pStyle w:val="Heading3"/>
        <w:spacing w:before="180" w:after="80"/>
        <w:rPr/>
      </w:pPr>
      <w:r>
        <w:rPr>
          <w:rFonts w:eastAsia="Arial" w:cs="Arial"/>
          <w:b/>
          <w:bCs/>
          <w:color w:val="2E7D52"/>
          <w:sz w:val="24"/>
          <w:szCs w:val="24"/>
        </w:rPr>
        <w:t>OWASP ASVS Mapping Table</w:t>
      </w:r>
    </w:p>
    <w:tbl>
      <w:tblPr>
        <w:tblW w:w="10071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63"/>
        <w:gridCol w:w="2537"/>
        <w:gridCol w:w="3952"/>
        <w:gridCol w:w="1519"/>
      </w:tblGrid>
      <w:tr>
        <w:trPr>
          <w:tblHeader w:val="true"/>
        </w:trPr>
        <w:tc>
          <w:tcPr>
            <w:tcW w:w="2063" w:type="dxa"/>
            <w:tcBorders>
              <w:top w:val="single" w:sz="2" w:space="0" w:color="1A5C38"/>
              <w:start w:val="single" w:sz="2" w:space="0" w:color="1A5C38"/>
              <w:bottom w:val="single" w:sz="2" w:space="0" w:color="1A5C38"/>
              <w:end w:val="single" w:sz="2" w:space="0" w:color="1A5C38"/>
            </w:tcBorders>
            <w:shd w:fill="1A5C3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ASVS Category</w:t>
            </w:r>
          </w:p>
        </w:tc>
        <w:tc>
          <w:tcPr>
            <w:tcW w:w="2537" w:type="dxa"/>
            <w:tcBorders>
              <w:top w:val="single" w:sz="2" w:space="0" w:color="1A5C38"/>
              <w:start w:val="single" w:sz="2" w:space="0" w:color="1A5C38"/>
              <w:bottom w:val="single" w:sz="2" w:space="0" w:color="1A5C38"/>
              <w:end w:val="single" w:sz="2" w:space="0" w:color="1A5C38"/>
            </w:tcBorders>
            <w:shd w:fill="1A5C3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952" w:type="dxa"/>
            <w:tcBorders>
              <w:top w:val="single" w:sz="2" w:space="0" w:color="1A5C38"/>
              <w:start w:val="single" w:sz="2" w:space="0" w:color="1A5C38"/>
              <w:bottom w:val="single" w:sz="2" w:space="0" w:color="1A5C38"/>
              <w:end w:val="single" w:sz="2" w:space="0" w:color="1A5C38"/>
            </w:tcBorders>
            <w:shd w:fill="1A5C3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  <w:tc>
          <w:tcPr>
            <w:tcW w:w="1519" w:type="dxa"/>
            <w:tcBorders>
              <w:top w:val="single" w:sz="2" w:space="0" w:color="1A5C38"/>
              <w:start w:val="single" w:sz="2" w:space="0" w:color="1A5C38"/>
              <w:bottom w:val="single" w:sz="2" w:space="0" w:color="1A5C38"/>
              <w:end w:val="single" w:sz="2" w:space="0" w:color="1A5C38"/>
            </w:tcBorders>
            <w:shd w:fill="1A5C3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>
        <w:trPr/>
        <w:tc>
          <w:tcPr>
            <w:tcW w:w="2063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V2 – Authentication</w:t>
            </w:r>
          </w:p>
        </w:tc>
        <w:tc>
          <w:tcPr>
            <w:tcW w:w="2537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MFA, OIDC, brute-force protection</w:t>
            </w:r>
          </w:p>
        </w:tc>
        <w:tc>
          <w:tcPr>
            <w:tcW w:w="3952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Keycloak + TOTP + Redis rate limiting</w:t>
            </w:r>
          </w:p>
        </w:tc>
        <w:tc>
          <w:tcPr>
            <w:tcW w:w="1519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CRITICAL</w:t>
            </w:r>
          </w:p>
        </w:tc>
      </w:tr>
      <w:tr>
        <w:trPr/>
        <w:tc>
          <w:tcPr>
            <w:tcW w:w="2063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V3 – Session Mgmt</w:t>
            </w:r>
          </w:p>
        </w:tc>
        <w:tc>
          <w:tcPr>
            <w:tcW w:w="2537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Secure session tokens, TTL enforcement</w:t>
            </w:r>
          </w:p>
        </w:tc>
        <w:tc>
          <w:tcPr>
            <w:tcW w:w="3952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Redis TLS + TTL + session invalidation</w:t>
            </w:r>
          </w:p>
        </w:tc>
        <w:tc>
          <w:tcPr>
            <w:tcW w:w="1519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2063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V4 – Access Control</w:t>
            </w:r>
          </w:p>
        </w:tc>
        <w:tc>
          <w:tcPr>
            <w:tcW w:w="2537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RBAC/ABAC, least privilege</w:t>
            </w:r>
          </w:p>
        </w:tc>
        <w:tc>
          <w:tcPr>
            <w:tcW w:w="3952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OPA Gatekeeper + K8s RBAC policies</w:t>
            </w:r>
          </w:p>
        </w:tc>
        <w:tc>
          <w:tcPr>
            <w:tcW w:w="1519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2063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V6 – Cryptography</w:t>
            </w:r>
          </w:p>
        </w:tc>
        <w:tc>
          <w:tcPr>
            <w:tcW w:w="2537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AES-256 at rest, TLS 1.3 in transit</w:t>
            </w:r>
          </w:p>
        </w:tc>
        <w:tc>
          <w:tcPr>
            <w:tcW w:w="3952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OpenSSL configs + HashiCorp Vault keys</w:t>
            </w:r>
          </w:p>
        </w:tc>
        <w:tc>
          <w:tcPr>
            <w:tcW w:w="1519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CRITICAL</w:t>
            </w:r>
          </w:p>
        </w:tc>
      </w:tr>
      <w:tr>
        <w:trPr/>
        <w:tc>
          <w:tcPr>
            <w:tcW w:w="2063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V9 – Communications</w:t>
            </w:r>
          </w:p>
        </w:tc>
        <w:tc>
          <w:tcPr>
            <w:tcW w:w="2537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TLS everywhere, mTLS between services</w:t>
            </w:r>
          </w:p>
        </w:tc>
        <w:tc>
          <w:tcPr>
            <w:tcW w:w="3952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Mutual TLS with cert rotation</w:t>
            </w:r>
          </w:p>
        </w:tc>
        <w:tc>
          <w:tcPr>
            <w:tcW w:w="1519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CRITICAL</w:t>
            </w:r>
          </w:p>
        </w:tc>
      </w:tr>
      <w:tr>
        <w:trPr/>
        <w:tc>
          <w:tcPr>
            <w:tcW w:w="2063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V13 – API Security</w:t>
            </w:r>
          </w:p>
        </w:tc>
        <w:tc>
          <w:tcPr>
            <w:tcW w:w="2537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Input validation, rate limiting, CORS</w:t>
            </w:r>
          </w:p>
        </w:tc>
        <w:tc>
          <w:tcPr>
            <w:tcW w:w="3952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API Gateway rules + FastAPI validators</w:t>
            </w:r>
          </w:p>
        </w:tc>
        <w:tc>
          <w:tcPr>
            <w:tcW w:w="1519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2063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V14 – Config Security</w:t>
            </w:r>
          </w:p>
        </w:tc>
        <w:tc>
          <w:tcPr>
            <w:tcW w:w="2537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Secrets management, secure defaults</w:t>
            </w:r>
          </w:p>
        </w:tc>
        <w:tc>
          <w:tcPr>
            <w:tcW w:w="3952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Vault dynamic secrets injection</w:t>
            </w:r>
          </w:p>
        </w:tc>
        <w:tc>
          <w:tcPr>
            <w:tcW w:w="1519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HIGH</w:t>
            </w:r>
          </w:p>
        </w:tc>
      </w:tr>
    </w:tbl>
    <w:p>
      <w:pPr>
        <w:pStyle w:val="Heading2"/>
        <w:pBdr>
          <w:bottom w:val="single" w:sz="4" w:space="1" w:color="4CAF7D"/>
        </w:pBdr>
        <w:spacing w:before="240" w:after="100"/>
        <w:rPr/>
      </w:pPr>
      <w:r>
        <w:rPr>
          <w:rFonts w:eastAsia="Arial" w:cs="Arial"/>
          <w:b/>
          <w:bCs/>
          <w:color w:val="1A5C38"/>
          <w:sz w:val="28"/>
          <w:szCs w:val="28"/>
        </w:rPr>
        <w:t>Step 1.2 — Threat Model (STRIDE + PASTA + MITRE ATT&amp;CK)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2C2C2C"/>
          <w:sz w:val="22"/>
          <w:szCs w:val="22"/>
        </w:rPr>
        <w:t>Assigned to: Member 2 (lead), Member 4 (support)</w:t>
      </w:r>
    </w:p>
    <w:p>
      <w:pPr>
        <w:pStyle w:val="Normal"/>
        <w:spacing w:before="80" w:after="80"/>
        <w:rPr/>
      </w:pPr>
      <w:r>
        <w:rPr>
          <w:rFonts w:eastAsia="Arial" w:cs="Arial"/>
          <w:color w:val="2C2C2C"/>
          <w:sz w:val="22"/>
          <w:szCs w:val="22"/>
        </w:rPr>
        <w:t>Use Microsoft Threat Modeling Tool or OWASP Threat Dragon to produce a Data Flow Diagram (DFD). Apply STRIDE analysis per service and PASTA for overall risk assessment.</w:t>
      </w:r>
    </w:p>
    <w:p>
      <w:pPr>
        <w:pStyle w:val="Heading3"/>
        <w:spacing w:before="180" w:after="80"/>
        <w:rPr/>
      </w:pPr>
      <w:r>
        <w:rPr>
          <w:rFonts w:eastAsia="Arial" w:cs="Arial"/>
          <w:b/>
          <w:bCs/>
          <w:color w:val="2E7D52"/>
          <w:sz w:val="24"/>
          <w:szCs w:val="24"/>
        </w:rPr>
        <w:t>STRIDE Analysis Table</w:t>
      </w:r>
    </w:p>
    <w:tbl>
      <w:tblPr>
        <w:tblW w:w="1008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597"/>
        <w:gridCol w:w="1800"/>
        <w:gridCol w:w="1803"/>
        <w:gridCol w:w="3354"/>
        <w:gridCol w:w="1534"/>
      </w:tblGrid>
      <w:tr>
        <w:trPr>
          <w:tblHeader w:val="true"/>
        </w:trPr>
        <w:tc>
          <w:tcPr>
            <w:tcW w:w="1597" w:type="dxa"/>
            <w:tcBorders>
              <w:top w:val="single" w:sz="2" w:space="0" w:color="1A5C38"/>
              <w:start w:val="single" w:sz="2" w:space="0" w:color="1A5C38"/>
              <w:bottom w:val="single" w:sz="2" w:space="0" w:color="1A5C38"/>
              <w:end w:val="single" w:sz="2" w:space="0" w:color="1A5C38"/>
            </w:tcBorders>
            <w:shd w:fill="1A5C3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Threat</w:t>
            </w:r>
          </w:p>
        </w:tc>
        <w:tc>
          <w:tcPr>
            <w:tcW w:w="1800" w:type="dxa"/>
            <w:tcBorders>
              <w:top w:val="single" w:sz="2" w:space="0" w:color="1A5C38"/>
              <w:start w:val="single" w:sz="2" w:space="0" w:color="1A5C38"/>
              <w:bottom w:val="single" w:sz="2" w:space="0" w:color="1A5C38"/>
              <w:end w:val="single" w:sz="2" w:space="0" w:color="1A5C38"/>
            </w:tcBorders>
            <w:shd w:fill="1A5C3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Asset at Risk</w:t>
            </w:r>
          </w:p>
        </w:tc>
        <w:tc>
          <w:tcPr>
            <w:tcW w:w="1803" w:type="dxa"/>
            <w:tcBorders>
              <w:top w:val="single" w:sz="2" w:space="0" w:color="1A5C38"/>
              <w:start w:val="single" w:sz="2" w:space="0" w:color="1A5C38"/>
              <w:bottom w:val="single" w:sz="2" w:space="0" w:color="1A5C38"/>
              <w:end w:val="single" w:sz="2" w:space="0" w:color="1A5C38"/>
            </w:tcBorders>
            <w:shd w:fill="1A5C3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MITRE ATT&amp;CK</w:t>
            </w:r>
          </w:p>
        </w:tc>
        <w:tc>
          <w:tcPr>
            <w:tcW w:w="3354" w:type="dxa"/>
            <w:tcBorders>
              <w:top w:val="single" w:sz="2" w:space="0" w:color="1A5C38"/>
              <w:start w:val="single" w:sz="2" w:space="0" w:color="1A5C38"/>
              <w:bottom w:val="single" w:sz="2" w:space="0" w:color="1A5C38"/>
              <w:end w:val="single" w:sz="2" w:space="0" w:color="1A5C38"/>
            </w:tcBorders>
            <w:shd w:fill="1A5C3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  <w:tc>
          <w:tcPr>
            <w:tcW w:w="1534" w:type="dxa"/>
            <w:tcBorders>
              <w:top w:val="single" w:sz="2" w:space="0" w:color="1A5C38"/>
              <w:start w:val="single" w:sz="2" w:space="0" w:color="1A5C38"/>
              <w:bottom w:val="single" w:sz="2" w:space="0" w:color="1A5C38"/>
              <w:end w:val="single" w:sz="2" w:space="0" w:color="1A5C38"/>
            </w:tcBorders>
            <w:shd w:fill="1A5C3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Severity</w:t>
            </w:r>
          </w:p>
        </w:tc>
      </w:tr>
      <w:tr>
        <w:trPr/>
        <w:tc>
          <w:tcPr>
            <w:tcW w:w="1597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Spoofing</w:t>
            </w:r>
          </w:p>
        </w:tc>
        <w:tc>
          <w:tcPr>
            <w:tcW w:w="1800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Auth Service</w:t>
            </w:r>
          </w:p>
        </w:tc>
        <w:tc>
          <w:tcPr>
            <w:tcW w:w="1803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T1078 – Valid Accounts</w:t>
            </w:r>
          </w:p>
        </w:tc>
        <w:tc>
          <w:tcPr>
            <w:tcW w:w="3354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OAuth2/OIDC + MFA + IP binding</w:t>
            </w:r>
          </w:p>
        </w:tc>
        <w:tc>
          <w:tcPr>
            <w:tcW w:w="1534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CRITICAL</w:t>
            </w:r>
          </w:p>
        </w:tc>
      </w:tr>
      <w:tr>
        <w:trPr/>
        <w:tc>
          <w:tcPr>
            <w:tcW w:w="1597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Tampering</w:t>
            </w:r>
          </w:p>
        </w:tc>
        <w:tc>
          <w:tcPr>
            <w:tcW w:w="1800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Kafka Events</w:t>
            </w:r>
          </w:p>
        </w:tc>
        <w:tc>
          <w:tcPr>
            <w:tcW w:w="1803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T1565 – Data Manipulation</w:t>
            </w:r>
          </w:p>
        </w:tc>
        <w:tc>
          <w:tcPr>
            <w:tcW w:w="3354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Schema Registry + HMAC signing</w:t>
            </w:r>
          </w:p>
        </w:tc>
        <w:tc>
          <w:tcPr>
            <w:tcW w:w="1534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597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Repudiation</w:t>
            </w:r>
          </w:p>
        </w:tc>
        <w:tc>
          <w:tcPr>
            <w:tcW w:w="1800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API Audit Logs</w:t>
            </w:r>
          </w:p>
        </w:tc>
        <w:tc>
          <w:tcPr>
            <w:tcW w:w="1803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T1562 – Impair Defenses</w:t>
            </w:r>
          </w:p>
        </w:tc>
        <w:tc>
          <w:tcPr>
            <w:tcW w:w="3354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Immutable audit logs via QRadar</w:t>
            </w:r>
          </w:p>
        </w:tc>
        <w:tc>
          <w:tcPr>
            <w:tcW w:w="1534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597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Info Disclosure</w:t>
            </w:r>
          </w:p>
        </w:tc>
        <w:tc>
          <w:tcPr>
            <w:tcW w:w="1800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Redis Cache</w:t>
            </w:r>
          </w:p>
        </w:tc>
        <w:tc>
          <w:tcPr>
            <w:tcW w:w="1803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T1552 – Credentials in Files</w:t>
            </w:r>
          </w:p>
        </w:tc>
        <w:tc>
          <w:tcPr>
            <w:tcW w:w="3354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AES-256 at rest + TLS 1.3</w:t>
            </w:r>
          </w:p>
        </w:tc>
        <w:tc>
          <w:tcPr>
            <w:tcW w:w="1534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CRITICAL</w:t>
            </w:r>
          </w:p>
        </w:tc>
      </w:tr>
      <w:tr>
        <w:trPr/>
        <w:tc>
          <w:tcPr>
            <w:tcW w:w="1597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Denial of Service</w:t>
            </w:r>
          </w:p>
        </w:tc>
        <w:tc>
          <w:tcPr>
            <w:tcW w:w="1800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API Gateway</w:t>
            </w:r>
          </w:p>
        </w:tc>
        <w:tc>
          <w:tcPr>
            <w:tcW w:w="1803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T1498 – Network DoS</w:t>
            </w:r>
          </w:p>
        </w:tc>
        <w:tc>
          <w:tcPr>
            <w:tcW w:w="3354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Rate limiting + K8s HPA autoscaling</w:t>
            </w:r>
          </w:p>
        </w:tc>
        <w:tc>
          <w:tcPr>
            <w:tcW w:w="1534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597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Elevation of Priv</w:t>
            </w:r>
          </w:p>
        </w:tc>
        <w:tc>
          <w:tcPr>
            <w:tcW w:w="1800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K8s RBAC</w:t>
            </w:r>
          </w:p>
        </w:tc>
        <w:tc>
          <w:tcPr>
            <w:tcW w:w="1803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T1068 – Exploit Priv Escalation</w:t>
            </w:r>
          </w:p>
        </w:tc>
        <w:tc>
          <w:tcPr>
            <w:tcW w:w="3354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OPA Gatekeeper + Pod Security Standards</w:t>
            </w:r>
          </w:p>
        </w:tc>
        <w:tc>
          <w:tcPr>
            <w:tcW w:w="1534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CRITICAL</w:t>
            </w:r>
          </w:p>
        </w:tc>
      </w:tr>
      <w:tr>
        <w:trPr/>
        <w:tc>
          <w:tcPr>
            <w:tcW w:w="1597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Spoofing</w:t>
            </w:r>
          </w:p>
        </w:tc>
        <w:tc>
          <w:tcPr>
            <w:tcW w:w="1800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JWT Tokens</w:t>
            </w:r>
          </w:p>
        </w:tc>
        <w:tc>
          <w:tcPr>
            <w:tcW w:w="1803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T1134 – Token Impersonation</w:t>
            </w:r>
          </w:p>
        </w:tc>
        <w:tc>
          <w:tcPr>
            <w:tcW w:w="3354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RS256 asymmetric signing + short TTL</w:t>
            </w:r>
          </w:p>
        </w:tc>
        <w:tc>
          <w:tcPr>
            <w:tcW w:w="1534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597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Tampering</w:t>
            </w:r>
          </w:p>
        </w:tc>
        <w:tc>
          <w:tcPr>
            <w:tcW w:w="1800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PostgreSQL DB</w:t>
            </w:r>
          </w:p>
        </w:tc>
        <w:tc>
          <w:tcPr>
            <w:tcW w:w="1803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T1190 – Exploit Public App</w:t>
            </w:r>
          </w:p>
        </w:tc>
        <w:tc>
          <w:tcPr>
            <w:tcW w:w="3354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Parameterized queries + WAF</w:t>
            </w:r>
          </w:p>
        </w:tc>
        <w:tc>
          <w:tcPr>
            <w:tcW w:w="1534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CRITICAL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Heading3"/>
        <w:spacing w:before="180" w:after="80"/>
        <w:rPr/>
      </w:pPr>
      <w:r>
        <w:rPr>
          <w:rFonts w:eastAsia="Arial" w:cs="Arial"/>
          <w:b/>
          <w:bCs/>
          <w:color w:val="2E7D52"/>
          <w:sz w:val="24"/>
          <w:szCs w:val="24"/>
        </w:rPr>
        <w:t>DREAD Risk Scoring Matrix</w:t>
      </w:r>
    </w:p>
    <w:tbl>
      <w:tblPr>
        <w:tblW w:w="1008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976"/>
        <w:gridCol w:w="1054"/>
        <w:gridCol w:w="1054"/>
        <w:gridCol w:w="1056"/>
        <w:gridCol w:w="1056"/>
        <w:gridCol w:w="1054"/>
        <w:gridCol w:w="1304"/>
        <w:gridCol w:w="1534"/>
      </w:tblGrid>
      <w:tr>
        <w:trPr>
          <w:tblHeader w:val="true"/>
        </w:trPr>
        <w:tc>
          <w:tcPr>
            <w:tcW w:w="1976" w:type="dxa"/>
            <w:tcBorders>
              <w:top w:val="single" w:sz="2" w:space="0" w:color="1A5C38"/>
              <w:start w:val="single" w:sz="2" w:space="0" w:color="1A5C38"/>
              <w:bottom w:val="single" w:sz="2" w:space="0" w:color="1A5C38"/>
              <w:end w:val="single" w:sz="2" w:space="0" w:color="1A5C38"/>
            </w:tcBorders>
            <w:shd w:fill="1A5C3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054" w:type="dxa"/>
            <w:tcBorders>
              <w:top w:val="single" w:sz="2" w:space="0" w:color="1A5C38"/>
              <w:start w:val="single" w:sz="2" w:space="0" w:color="1A5C38"/>
              <w:bottom w:val="single" w:sz="2" w:space="0" w:color="1A5C38"/>
              <w:end w:val="single" w:sz="2" w:space="0" w:color="1A5C38"/>
            </w:tcBorders>
            <w:shd w:fill="1A5C3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Damage</w:t>
            </w:r>
          </w:p>
        </w:tc>
        <w:tc>
          <w:tcPr>
            <w:tcW w:w="1054" w:type="dxa"/>
            <w:tcBorders>
              <w:top w:val="single" w:sz="2" w:space="0" w:color="1A5C38"/>
              <w:start w:val="single" w:sz="2" w:space="0" w:color="1A5C38"/>
              <w:bottom w:val="single" w:sz="2" w:space="0" w:color="1A5C38"/>
              <w:end w:val="single" w:sz="2" w:space="0" w:color="1A5C38"/>
            </w:tcBorders>
            <w:shd w:fill="1A5C3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Reprod.</w:t>
            </w:r>
          </w:p>
        </w:tc>
        <w:tc>
          <w:tcPr>
            <w:tcW w:w="1056" w:type="dxa"/>
            <w:tcBorders>
              <w:top w:val="single" w:sz="2" w:space="0" w:color="1A5C38"/>
              <w:start w:val="single" w:sz="2" w:space="0" w:color="1A5C38"/>
              <w:bottom w:val="single" w:sz="2" w:space="0" w:color="1A5C38"/>
              <w:end w:val="single" w:sz="2" w:space="0" w:color="1A5C38"/>
            </w:tcBorders>
            <w:shd w:fill="1A5C3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Exploit.</w:t>
            </w:r>
          </w:p>
        </w:tc>
        <w:tc>
          <w:tcPr>
            <w:tcW w:w="1056" w:type="dxa"/>
            <w:tcBorders>
              <w:top w:val="single" w:sz="2" w:space="0" w:color="1A5C38"/>
              <w:start w:val="single" w:sz="2" w:space="0" w:color="1A5C38"/>
              <w:bottom w:val="single" w:sz="2" w:space="0" w:color="1A5C38"/>
              <w:end w:val="single" w:sz="2" w:space="0" w:color="1A5C38"/>
            </w:tcBorders>
            <w:shd w:fill="1A5C3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Affected</w:t>
            </w:r>
          </w:p>
        </w:tc>
        <w:tc>
          <w:tcPr>
            <w:tcW w:w="1054" w:type="dxa"/>
            <w:tcBorders>
              <w:top w:val="single" w:sz="2" w:space="0" w:color="1A5C38"/>
              <w:start w:val="single" w:sz="2" w:space="0" w:color="1A5C38"/>
              <w:bottom w:val="single" w:sz="2" w:space="0" w:color="1A5C38"/>
              <w:end w:val="single" w:sz="2" w:space="0" w:color="1A5C38"/>
            </w:tcBorders>
            <w:shd w:fill="1A5C3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Discov.</w:t>
            </w:r>
          </w:p>
        </w:tc>
        <w:tc>
          <w:tcPr>
            <w:tcW w:w="1304" w:type="dxa"/>
            <w:tcBorders>
              <w:top w:val="single" w:sz="2" w:space="0" w:color="1A5C38"/>
              <w:start w:val="single" w:sz="2" w:space="0" w:color="1A5C38"/>
              <w:bottom w:val="single" w:sz="2" w:space="0" w:color="1A5C38"/>
              <w:end w:val="single" w:sz="2" w:space="0" w:color="1A5C38"/>
            </w:tcBorders>
            <w:shd w:fill="1A5C3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1534" w:type="dxa"/>
            <w:tcBorders>
              <w:top w:val="single" w:sz="2" w:space="0" w:color="1A5C38"/>
              <w:start w:val="single" w:sz="2" w:space="0" w:color="1A5C38"/>
              <w:bottom w:val="single" w:sz="2" w:space="0" w:color="1A5C38"/>
              <w:end w:val="single" w:sz="2" w:space="0" w:color="1A5C38"/>
            </w:tcBorders>
            <w:shd w:fill="1A5C3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Level</w:t>
            </w:r>
          </w:p>
        </w:tc>
      </w:tr>
      <w:tr>
        <w:trPr/>
        <w:tc>
          <w:tcPr>
            <w:tcW w:w="1976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SQL Injection</w:t>
            </w:r>
          </w:p>
        </w:tc>
        <w:tc>
          <w:tcPr>
            <w:tcW w:w="1054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9</w:t>
            </w:r>
          </w:p>
        </w:tc>
        <w:tc>
          <w:tcPr>
            <w:tcW w:w="1054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9</w:t>
            </w:r>
          </w:p>
        </w:tc>
        <w:tc>
          <w:tcPr>
            <w:tcW w:w="1056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9</w:t>
            </w:r>
          </w:p>
        </w:tc>
        <w:tc>
          <w:tcPr>
            <w:tcW w:w="1056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10</w:t>
            </w:r>
          </w:p>
        </w:tc>
        <w:tc>
          <w:tcPr>
            <w:tcW w:w="1054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8</w:t>
            </w:r>
          </w:p>
        </w:tc>
        <w:tc>
          <w:tcPr>
            <w:tcW w:w="1304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9.0</w:t>
            </w:r>
          </w:p>
        </w:tc>
        <w:tc>
          <w:tcPr>
            <w:tcW w:w="1534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CRITICAL</w:t>
            </w:r>
          </w:p>
        </w:tc>
      </w:tr>
      <w:tr>
        <w:trPr/>
        <w:tc>
          <w:tcPr>
            <w:tcW w:w="1976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JWT Bypass</w:t>
            </w:r>
          </w:p>
        </w:tc>
        <w:tc>
          <w:tcPr>
            <w:tcW w:w="1054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9</w:t>
            </w:r>
          </w:p>
        </w:tc>
        <w:tc>
          <w:tcPr>
            <w:tcW w:w="1054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7</w:t>
            </w:r>
          </w:p>
        </w:tc>
        <w:tc>
          <w:tcPr>
            <w:tcW w:w="1056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8</w:t>
            </w:r>
          </w:p>
        </w:tc>
        <w:tc>
          <w:tcPr>
            <w:tcW w:w="1056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10</w:t>
            </w:r>
          </w:p>
        </w:tc>
        <w:tc>
          <w:tcPr>
            <w:tcW w:w="1054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6</w:t>
            </w:r>
          </w:p>
        </w:tc>
        <w:tc>
          <w:tcPr>
            <w:tcW w:w="1304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8.0</w:t>
            </w:r>
          </w:p>
        </w:tc>
        <w:tc>
          <w:tcPr>
            <w:tcW w:w="1534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976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Redis Data Exposure</w:t>
            </w:r>
          </w:p>
        </w:tc>
        <w:tc>
          <w:tcPr>
            <w:tcW w:w="1054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8</w:t>
            </w:r>
          </w:p>
        </w:tc>
        <w:tc>
          <w:tcPr>
            <w:tcW w:w="1054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8</w:t>
            </w:r>
          </w:p>
        </w:tc>
        <w:tc>
          <w:tcPr>
            <w:tcW w:w="1056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7</w:t>
            </w:r>
          </w:p>
        </w:tc>
        <w:tc>
          <w:tcPr>
            <w:tcW w:w="1056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8</w:t>
            </w:r>
          </w:p>
        </w:tc>
        <w:tc>
          <w:tcPr>
            <w:tcW w:w="1054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7</w:t>
            </w:r>
          </w:p>
        </w:tc>
        <w:tc>
          <w:tcPr>
            <w:tcW w:w="1304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7.6</w:t>
            </w:r>
          </w:p>
        </w:tc>
        <w:tc>
          <w:tcPr>
            <w:tcW w:w="1534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976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Kafka ACL Misconfiguration</w:t>
            </w:r>
          </w:p>
        </w:tc>
        <w:tc>
          <w:tcPr>
            <w:tcW w:w="1054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8</w:t>
            </w:r>
          </w:p>
        </w:tc>
        <w:tc>
          <w:tcPr>
            <w:tcW w:w="1054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6</w:t>
            </w:r>
          </w:p>
        </w:tc>
        <w:tc>
          <w:tcPr>
            <w:tcW w:w="1056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7</w:t>
            </w:r>
          </w:p>
        </w:tc>
        <w:tc>
          <w:tcPr>
            <w:tcW w:w="1056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9</w:t>
            </w:r>
          </w:p>
        </w:tc>
        <w:tc>
          <w:tcPr>
            <w:tcW w:w="1054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5</w:t>
            </w:r>
          </w:p>
        </w:tc>
        <w:tc>
          <w:tcPr>
            <w:tcW w:w="1304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7.0</w:t>
            </w:r>
          </w:p>
        </w:tc>
        <w:tc>
          <w:tcPr>
            <w:tcW w:w="1534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976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Container Escape</w:t>
            </w:r>
          </w:p>
        </w:tc>
        <w:tc>
          <w:tcPr>
            <w:tcW w:w="1054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10</w:t>
            </w:r>
          </w:p>
        </w:tc>
        <w:tc>
          <w:tcPr>
            <w:tcW w:w="1054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5</w:t>
            </w:r>
          </w:p>
        </w:tc>
        <w:tc>
          <w:tcPr>
            <w:tcW w:w="1056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6</w:t>
            </w:r>
          </w:p>
        </w:tc>
        <w:tc>
          <w:tcPr>
            <w:tcW w:w="1056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10</w:t>
            </w:r>
          </w:p>
        </w:tc>
        <w:tc>
          <w:tcPr>
            <w:tcW w:w="1054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4</w:t>
            </w:r>
          </w:p>
        </w:tc>
        <w:tc>
          <w:tcPr>
            <w:tcW w:w="1304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7.0</w:t>
            </w:r>
          </w:p>
        </w:tc>
        <w:tc>
          <w:tcPr>
            <w:tcW w:w="1534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976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K8s RBAC Abuse</w:t>
            </w:r>
          </w:p>
        </w:tc>
        <w:tc>
          <w:tcPr>
            <w:tcW w:w="1054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8</w:t>
            </w:r>
          </w:p>
        </w:tc>
        <w:tc>
          <w:tcPr>
            <w:tcW w:w="1054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5</w:t>
            </w:r>
          </w:p>
        </w:tc>
        <w:tc>
          <w:tcPr>
            <w:tcW w:w="1056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6</w:t>
            </w:r>
          </w:p>
        </w:tc>
        <w:tc>
          <w:tcPr>
            <w:tcW w:w="1056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9</w:t>
            </w:r>
          </w:p>
        </w:tc>
        <w:tc>
          <w:tcPr>
            <w:tcW w:w="1054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5</w:t>
            </w:r>
          </w:p>
        </w:tc>
        <w:tc>
          <w:tcPr>
            <w:tcW w:w="1304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6.6</w:t>
            </w:r>
          </w:p>
        </w:tc>
        <w:tc>
          <w:tcPr>
            <w:tcW w:w="1534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MEDIUM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4" w:space="1" w:color="4CAF7D"/>
        </w:pBdr>
        <w:spacing w:before="240" w:after="100"/>
        <w:rPr/>
      </w:pPr>
      <w:r>
        <w:rPr>
          <w:rFonts w:eastAsia="Arial" w:cs="Arial"/>
          <w:b/>
          <w:bCs/>
          <w:color w:val="1A5C38"/>
          <w:sz w:val="28"/>
          <w:szCs w:val="28"/>
        </w:rPr>
        <w:t>Step 1.3 — Multi-Framework Compliance Mapping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2C2C2C"/>
          <w:sz w:val="22"/>
          <w:szCs w:val="22"/>
        </w:rPr>
        <w:t>Assigned to: Member 4</w:t>
      </w:r>
    </w:p>
    <w:tbl>
      <w:tblPr>
        <w:tblW w:w="1008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58"/>
        <w:gridCol w:w="1199"/>
        <w:gridCol w:w="1201"/>
        <w:gridCol w:w="1199"/>
        <w:gridCol w:w="2010"/>
        <w:gridCol w:w="1087"/>
        <w:gridCol w:w="1534"/>
      </w:tblGrid>
      <w:tr>
        <w:trPr>
          <w:tblHeader w:val="true"/>
        </w:trPr>
        <w:tc>
          <w:tcPr>
            <w:tcW w:w="1858" w:type="dxa"/>
            <w:tcBorders>
              <w:top w:val="single" w:sz="2" w:space="0" w:color="1A5C38"/>
              <w:start w:val="single" w:sz="2" w:space="0" w:color="1A5C38"/>
              <w:bottom w:val="single" w:sz="2" w:space="0" w:color="1A5C38"/>
              <w:end w:val="single" w:sz="2" w:space="0" w:color="1A5C38"/>
            </w:tcBorders>
            <w:shd w:fill="1A5C3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Control Objective</w:t>
            </w:r>
          </w:p>
        </w:tc>
        <w:tc>
          <w:tcPr>
            <w:tcW w:w="1199" w:type="dxa"/>
            <w:tcBorders>
              <w:top w:val="single" w:sz="2" w:space="0" w:color="1A5C38"/>
              <w:start w:val="single" w:sz="2" w:space="0" w:color="1A5C38"/>
              <w:bottom w:val="single" w:sz="2" w:space="0" w:color="1A5C38"/>
              <w:end w:val="single" w:sz="2" w:space="0" w:color="1A5C38"/>
            </w:tcBorders>
            <w:shd w:fill="1A5C3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NIST CSF</w:t>
            </w:r>
          </w:p>
        </w:tc>
        <w:tc>
          <w:tcPr>
            <w:tcW w:w="1201" w:type="dxa"/>
            <w:tcBorders>
              <w:top w:val="single" w:sz="2" w:space="0" w:color="1A5C38"/>
              <w:start w:val="single" w:sz="2" w:space="0" w:color="1A5C38"/>
              <w:bottom w:val="single" w:sz="2" w:space="0" w:color="1A5C38"/>
              <w:end w:val="single" w:sz="2" w:space="0" w:color="1A5C38"/>
            </w:tcBorders>
            <w:shd w:fill="1A5C3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ISO 27034</w:t>
            </w:r>
          </w:p>
        </w:tc>
        <w:tc>
          <w:tcPr>
            <w:tcW w:w="1199" w:type="dxa"/>
            <w:tcBorders>
              <w:top w:val="single" w:sz="2" w:space="0" w:color="1A5C38"/>
              <w:start w:val="single" w:sz="2" w:space="0" w:color="1A5C38"/>
              <w:bottom w:val="single" w:sz="2" w:space="0" w:color="1A5C38"/>
              <w:end w:val="single" w:sz="2" w:space="0" w:color="1A5C38"/>
            </w:tcBorders>
            <w:shd w:fill="1A5C3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CSA CCM</w:t>
            </w:r>
          </w:p>
        </w:tc>
        <w:tc>
          <w:tcPr>
            <w:tcW w:w="2010" w:type="dxa"/>
            <w:tcBorders>
              <w:top w:val="single" w:sz="2" w:space="0" w:color="1A5C38"/>
              <w:start w:val="single" w:sz="2" w:space="0" w:color="1A5C38"/>
              <w:bottom w:val="single" w:sz="2" w:space="0" w:color="1A5C38"/>
              <w:end w:val="single" w:sz="2" w:space="0" w:color="1A5C38"/>
            </w:tcBorders>
            <w:shd w:fill="1A5C3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SABSA Layer</w:t>
            </w:r>
          </w:p>
        </w:tc>
        <w:tc>
          <w:tcPr>
            <w:tcW w:w="1087" w:type="dxa"/>
            <w:tcBorders>
              <w:top w:val="single" w:sz="2" w:space="0" w:color="1A5C38"/>
              <w:start w:val="single" w:sz="2" w:space="0" w:color="1A5C38"/>
              <w:bottom w:val="single" w:sz="2" w:space="0" w:color="1A5C38"/>
              <w:end w:val="single" w:sz="2" w:space="0" w:color="1A5C38"/>
            </w:tcBorders>
            <w:shd w:fill="1A5C3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OWASP ASVS</w:t>
            </w:r>
          </w:p>
        </w:tc>
        <w:tc>
          <w:tcPr>
            <w:tcW w:w="1534" w:type="dxa"/>
            <w:tcBorders>
              <w:top w:val="single" w:sz="2" w:space="0" w:color="1A5C38"/>
              <w:start w:val="single" w:sz="2" w:space="0" w:color="1A5C38"/>
              <w:bottom w:val="single" w:sz="2" w:space="0" w:color="1A5C38"/>
              <w:end w:val="single" w:sz="2" w:space="0" w:color="1A5C38"/>
            </w:tcBorders>
            <w:shd w:fill="1A5C3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MITRE ATT&amp;CK</w:t>
            </w:r>
          </w:p>
        </w:tc>
      </w:tr>
      <w:tr>
        <w:trPr/>
        <w:tc>
          <w:tcPr>
            <w:tcW w:w="1858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Identity &amp; Access</w:t>
            </w:r>
          </w:p>
        </w:tc>
        <w:tc>
          <w:tcPr>
            <w:tcW w:w="1199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PR.AC-1</w:t>
            </w:r>
          </w:p>
        </w:tc>
        <w:tc>
          <w:tcPr>
            <w:tcW w:w="1201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A.9</w:t>
            </w:r>
          </w:p>
        </w:tc>
        <w:tc>
          <w:tcPr>
            <w:tcW w:w="1199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IAM-01</w:t>
            </w:r>
          </w:p>
        </w:tc>
        <w:tc>
          <w:tcPr>
            <w:tcW w:w="2010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People</w:t>
            </w:r>
          </w:p>
        </w:tc>
        <w:tc>
          <w:tcPr>
            <w:tcW w:w="1087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V2</w:t>
            </w:r>
          </w:p>
        </w:tc>
        <w:tc>
          <w:tcPr>
            <w:tcW w:w="1534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T1078</w:t>
            </w:r>
          </w:p>
        </w:tc>
      </w:tr>
      <w:tr>
        <w:trPr/>
        <w:tc>
          <w:tcPr>
            <w:tcW w:w="1858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Data Encryption</w:t>
            </w:r>
          </w:p>
        </w:tc>
        <w:tc>
          <w:tcPr>
            <w:tcW w:w="1199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PR.DS-1</w:t>
            </w:r>
          </w:p>
        </w:tc>
        <w:tc>
          <w:tcPr>
            <w:tcW w:w="1201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A.10</w:t>
            </w:r>
          </w:p>
        </w:tc>
        <w:tc>
          <w:tcPr>
            <w:tcW w:w="1199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EKM-01</w:t>
            </w:r>
          </w:p>
        </w:tc>
        <w:tc>
          <w:tcPr>
            <w:tcW w:w="2010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Data</w:t>
            </w:r>
          </w:p>
        </w:tc>
        <w:tc>
          <w:tcPr>
            <w:tcW w:w="1087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V6</w:t>
            </w:r>
          </w:p>
        </w:tc>
        <w:tc>
          <w:tcPr>
            <w:tcW w:w="1534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T1552</w:t>
            </w:r>
          </w:p>
        </w:tc>
      </w:tr>
      <w:tr>
        <w:trPr/>
        <w:tc>
          <w:tcPr>
            <w:tcW w:w="1858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Incident Response</w:t>
            </w:r>
          </w:p>
        </w:tc>
        <w:tc>
          <w:tcPr>
            <w:tcW w:w="1199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RS.RP-1</w:t>
            </w:r>
          </w:p>
        </w:tc>
        <w:tc>
          <w:tcPr>
            <w:tcW w:w="1201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A.16</w:t>
            </w:r>
          </w:p>
        </w:tc>
        <w:tc>
          <w:tcPr>
            <w:tcW w:w="1199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SEF-04</w:t>
            </w:r>
          </w:p>
        </w:tc>
        <w:tc>
          <w:tcPr>
            <w:tcW w:w="2010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Management</w:t>
            </w:r>
          </w:p>
        </w:tc>
        <w:tc>
          <w:tcPr>
            <w:tcW w:w="1087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V7</w:t>
            </w:r>
          </w:p>
        </w:tc>
        <w:tc>
          <w:tcPr>
            <w:tcW w:w="1534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T1562</w:t>
            </w:r>
          </w:p>
        </w:tc>
      </w:tr>
      <w:tr>
        <w:trPr/>
        <w:tc>
          <w:tcPr>
            <w:tcW w:w="1858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Threat Detection</w:t>
            </w:r>
          </w:p>
        </w:tc>
        <w:tc>
          <w:tcPr>
            <w:tcW w:w="1199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DE.CM-1</w:t>
            </w:r>
          </w:p>
        </w:tc>
        <w:tc>
          <w:tcPr>
            <w:tcW w:w="1201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A.12</w:t>
            </w:r>
          </w:p>
        </w:tc>
        <w:tc>
          <w:tcPr>
            <w:tcW w:w="1199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TVM-01</w:t>
            </w:r>
          </w:p>
        </w:tc>
        <w:tc>
          <w:tcPr>
            <w:tcW w:w="2010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Technology</w:t>
            </w:r>
          </w:p>
        </w:tc>
        <w:tc>
          <w:tcPr>
            <w:tcW w:w="1087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V1</w:t>
            </w:r>
          </w:p>
        </w:tc>
        <w:tc>
          <w:tcPr>
            <w:tcW w:w="1534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T1040</w:t>
            </w:r>
          </w:p>
        </w:tc>
      </w:tr>
      <w:tr>
        <w:trPr/>
        <w:tc>
          <w:tcPr>
            <w:tcW w:w="1858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Secure Dev Lifecycle</w:t>
            </w:r>
          </w:p>
        </w:tc>
        <w:tc>
          <w:tcPr>
            <w:tcW w:w="1199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PR.IP-2</w:t>
            </w:r>
          </w:p>
        </w:tc>
        <w:tc>
          <w:tcPr>
            <w:tcW w:w="1201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A.14</w:t>
            </w:r>
          </w:p>
        </w:tc>
        <w:tc>
          <w:tcPr>
            <w:tcW w:w="1199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DSI-01</w:t>
            </w:r>
          </w:p>
        </w:tc>
        <w:tc>
          <w:tcPr>
            <w:tcW w:w="2010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Application</w:t>
            </w:r>
          </w:p>
        </w:tc>
        <w:tc>
          <w:tcPr>
            <w:tcW w:w="1087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V14</w:t>
            </w:r>
          </w:p>
        </w:tc>
        <w:tc>
          <w:tcPr>
            <w:tcW w:w="1534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T1190</w:t>
            </w:r>
          </w:p>
        </w:tc>
      </w:tr>
      <w:tr>
        <w:trPr/>
        <w:tc>
          <w:tcPr>
            <w:tcW w:w="1858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Network Security</w:t>
            </w:r>
          </w:p>
        </w:tc>
        <w:tc>
          <w:tcPr>
            <w:tcW w:w="1199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PR.AC-5</w:t>
            </w:r>
          </w:p>
        </w:tc>
        <w:tc>
          <w:tcPr>
            <w:tcW w:w="1201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A.13</w:t>
            </w:r>
          </w:p>
        </w:tc>
        <w:tc>
          <w:tcPr>
            <w:tcW w:w="1199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IVS-06</w:t>
            </w:r>
          </w:p>
        </w:tc>
        <w:tc>
          <w:tcPr>
            <w:tcW w:w="2010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Infrastructure</w:t>
            </w:r>
          </w:p>
        </w:tc>
        <w:tc>
          <w:tcPr>
            <w:tcW w:w="1087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V9</w:t>
            </w:r>
          </w:p>
        </w:tc>
        <w:tc>
          <w:tcPr>
            <w:tcW w:w="1534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T1498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Heading1"/>
        <w:pBdr>
          <w:bottom w:val="single" w:sz="6" w:space="1" w:color="4CAF7D"/>
        </w:pBdr>
        <w:shd w:val="clear" w:fill="1A5C38"/>
        <w:spacing w:before="0" w:after="120"/>
        <w:ind w:hanging="0" w:start="0"/>
        <w:rPr/>
      </w:pPr>
      <w:r>
        <w:rPr>
          <w:rFonts w:eastAsia="Arial" w:cs="Arial"/>
          <w:b/>
          <w:bCs/>
          <w:color w:val="FFFFFF"/>
          <w:sz w:val="32"/>
          <w:szCs w:val="32"/>
        </w:rPr>
        <w:t>PHASE 2 — SECURE ARCHITECTURE DESIGN</w:t>
      </w:r>
    </w:p>
    <w:p>
      <w:pPr>
        <w:pStyle w:val="Normal"/>
        <w:spacing w:before="80" w:after="80"/>
        <w:rPr/>
      </w:pPr>
      <w:r>
        <w:rPr>
          <w:rFonts w:eastAsia="Arial" w:cs="Arial"/>
          <w:color w:val="2C2C2C"/>
          <w:sz w:val="22"/>
          <w:szCs w:val="22"/>
        </w:rPr>
        <w:t>Duration: Days 4–5  |  Owner: Member 1 (Lead Dev) + Member 3 (DevSecOps)  |  Deliverables: Architecture Blueprint with Docker &amp; Kubernetes design</w:t>
      </w:r>
    </w:p>
    <w:p>
      <w:pPr>
        <w:pStyle w:val="Heading2"/>
        <w:pBdr>
          <w:bottom w:val="single" w:sz="4" w:space="1" w:color="4CAF7D"/>
        </w:pBdr>
        <w:spacing w:before="240" w:after="100"/>
        <w:rPr/>
      </w:pPr>
      <w:r>
        <w:rPr>
          <w:rFonts w:eastAsia="Arial" w:cs="Arial"/>
          <w:b/>
          <w:bCs/>
          <w:color w:val="1A5C38"/>
          <w:sz w:val="28"/>
          <w:szCs w:val="28"/>
        </w:rPr>
        <w:t>Step 2.1 — System Architecture (C4 Model + Zero Trust)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2C2C2C"/>
          <w:sz w:val="22"/>
          <w:szCs w:val="22"/>
        </w:rPr>
        <w:t>Assigned to: Member 1</w:t>
      </w:r>
    </w:p>
    <w:p>
      <w:pPr>
        <w:pStyle w:val="Normal"/>
        <w:spacing w:before="80" w:after="80"/>
        <w:rPr/>
      </w:pPr>
      <w:r>
        <w:rPr>
          <w:rFonts w:eastAsia="Arial" w:cs="Arial"/>
          <w:color w:val="2C2C2C"/>
          <w:sz w:val="22"/>
          <w:szCs w:val="22"/>
        </w:rPr>
        <w:t>Design using C4 Model (Context, Container, Component, Code levels) with Zero Trust principles applied throughout all service boundaries.</w:t>
      </w:r>
    </w:p>
    <w:p>
      <w:pPr>
        <w:pStyle w:val="Heading3"/>
        <w:spacing w:before="180" w:after="80"/>
        <w:rPr/>
      </w:pPr>
      <w:r>
        <w:rPr>
          <w:rFonts w:eastAsia="Arial" w:cs="Arial"/>
          <w:b/>
          <w:bCs/>
          <w:color w:val="2E7D52"/>
          <w:sz w:val="24"/>
          <w:szCs w:val="24"/>
        </w:rPr>
        <w:t>Zero Trust Architecture Diagram (Text Representation)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           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ZERO TRUST BOUNDARY                     │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│                                                              │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[Client Browser/App]                                       │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       │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(HTTPS + mTLS)                                   │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│         ▼                                                    │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[API Gateway] ──► [Auth Service / Keycloak OIDC]          │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(Rate Limit,          (JWT RS256, MFA, TOTP)             │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WAF, CORS)                    │                         │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│         │         ┌───────────────┤                         │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│         ▼         ▼               ▼                         │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[User Service] [Transaction Svc] [Notification Svc]       │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│         │              │                   │                │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│         └──────────────┴───────────────────┘                │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│                        │                                    │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     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[Apache Kafka — TLS + SASL]                  │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│                        │                                    │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 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[Redis Cache — TLS + AES-256]                    │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│                        │                                    │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[PostgreSQL — AES-256]  [MongoDB — Encrypted]             │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│                        │                                    │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[Prometheus][Grafana][Falco][IBM QRadar][Loki]            │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    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[HashiCorp Vault] [OPA Gatekeeper]            │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before="180" w:after="80"/>
        <w:rPr/>
      </w:pPr>
      <w:r>
        <w:rPr>
          <w:rFonts w:eastAsia="Arial" w:cs="Arial"/>
          <w:b/>
          <w:bCs/>
          <w:color w:val="2E7D52"/>
          <w:sz w:val="24"/>
          <w:szCs w:val="24"/>
        </w:rPr>
        <w:t>Zero Trust Principles Applied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Never trust, always verify — every service request requires authentication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Least privilege access — OPA/Kyverno policies enforced per service account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Assume breach — Falco runtime monitoring active on all production pods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Micro-segmentation — Kubernetes Network Policies restrict all inter-service traffic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Mutual TLS (mTLS) — all internal service-to-service communication encrypted</w:t>
      </w:r>
    </w:p>
    <w:p>
      <w:pPr>
        <w:pStyle w:val="Heading2"/>
        <w:pBdr>
          <w:bottom w:val="single" w:sz="4" w:space="1" w:color="4CAF7D"/>
        </w:pBdr>
        <w:spacing w:before="240" w:after="100"/>
        <w:rPr/>
      </w:pPr>
      <w:r>
        <w:rPr>
          <w:rFonts w:eastAsia="Arial" w:cs="Arial"/>
          <w:b/>
          <w:bCs/>
          <w:color w:val="1A5C38"/>
          <w:sz w:val="28"/>
          <w:szCs w:val="28"/>
        </w:rPr>
        <w:t>Step 2.2 — Docker &amp; Kubernetes Architecture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2C2C2C"/>
          <w:sz w:val="22"/>
          <w:szCs w:val="22"/>
        </w:rPr>
        <w:t>Assigned to: Member 3</w:t>
      </w:r>
    </w:p>
    <w:p>
      <w:pPr>
        <w:pStyle w:val="Heading3"/>
        <w:spacing w:before="180" w:after="80"/>
        <w:rPr/>
      </w:pPr>
      <w:r>
        <w:rPr>
          <w:rFonts w:eastAsia="Arial" w:cs="Arial"/>
          <w:b/>
          <w:bCs/>
          <w:color w:val="2E7D52"/>
          <w:sz w:val="24"/>
          <w:szCs w:val="24"/>
        </w:rPr>
        <w:t>Kubernetes Cluster Namespace Layout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Cluster: secure-banking-platform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Namespace: auth-system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auth-service (Deployment, Service, HPA)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 └──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keycloak (StatefulSet)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Namespace: app-system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user-service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transaction-service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 └──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notification-service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Namespace: data-system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kafka (StatefulSet, 3 replicas)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redis (StatefulSet)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postgresql (StatefulSet)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 └──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schema-registry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Namespace: monitoring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prometheus (Deployment)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grafana (Deployment)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loki (Deployment)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 └──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falco (DaemonSet — runs on every node)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└──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Namespace: security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├──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vault (HashiCorp Vault — HA, 3 replicas)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├──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opa-gatekeeper (Deployment)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└──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kyverno (Deployment)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4" w:space="1" w:color="4CAF7D"/>
        </w:pBdr>
        <w:spacing w:before="240" w:after="100"/>
        <w:rPr/>
      </w:pPr>
      <w:r>
        <w:rPr>
          <w:rFonts w:eastAsia="Arial" w:cs="Arial"/>
          <w:b/>
          <w:bCs/>
          <w:color w:val="1A5C38"/>
          <w:sz w:val="28"/>
          <w:szCs w:val="28"/>
        </w:rPr>
        <w:t>Step 2.3 — SABSA Framework Architecture Justification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2C2C2C"/>
          <w:sz w:val="22"/>
          <w:szCs w:val="22"/>
        </w:rPr>
        <w:t>Assigned to: Member 2</w:t>
      </w:r>
    </w:p>
    <w:tbl>
      <w:tblPr>
        <w:tblW w:w="1008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998"/>
        <w:gridCol w:w="7090"/>
      </w:tblGrid>
      <w:tr>
        <w:trPr>
          <w:tblHeader w:val="true"/>
        </w:trPr>
        <w:tc>
          <w:tcPr>
            <w:tcW w:w="2998" w:type="dxa"/>
            <w:tcBorders>
              <w:top w:val="single" w:sz="2" w:space="0" w:color="1A5C38"/>
              <w:start w:val="single" w:sz="2" w:space="0" w:color="1A5C38"/>
              <w:bottom w:val="single" w:sz="2" w:space="0" w:color="1A5C38"/>
              <w:end w:val="single" w:sz="2" w:space="0" w:color="1A5C38"/>
            </w:tcBorders>
            <w:shd w:fill="1A5C3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SABSA Layer</w:t>
            </w:r>
          </w:p>
        </w:tc>
        <w:tc>
          <w:tcPr>
            <w:tcW w:w="7090" w:type="dxa"/>
            <w:tcBorders>
              <w:top w:val="single" w:sz="2" w:space="0" w:color="1A5C38"/>
              <w:start w:val="single" w:sz="2" w:space="0" w:color="1A5C38"/>
              <w:bottom w:val="single" w:sz="2" w:space="0" w:color="1A5C38"/>
              <w:end w:val="single" w:sz="2" w:space="0" w:color="1A5C38"/>
            </w:tcBorders>
            <w:shd w:fill="1A5C3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Security Implementation</w:t>
            </w:r>
          </w:p>
        </w:tc>
      </w:tr>
      <w:tr>
        <w:trPr/>
        <w:tc>
          <w:tcPr>
            <w:tcW w:w="2998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Contextual (Business)</w:t>
            </w:r>
          </w:p>
        </w:tc>
        <w:tc>
          <w:tcPr>
            <w:tcW w:w="7090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Protect customer financial data; regulatory compliance (PCI-DSS alignment)</w:t>
            </w:r>
          </w:p>
        </w:tc>
      </w:tr>
      <w:tr>
        <w:trPr/>
        <w:tc>
          <w:tcPr>
            <w:tcW w:w="2998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Conceptual (Architect)</w:t>
            </w:r>
          </w:p>
        </w:tc>
        <w:tc>
          <w:tcPr>
            <w:tcW w:w="7090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Zero Trust model; CIA Triad objectives; risk-based access control strategy</w:t>
            </w:r>
          </w:p>
        </w:tc>
      </w:tr>
      <w:tr>
        <w:trPr/>
        <w:tc>
          <w:tcPr>
            <w:tcW w:w="2998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Logical (Designer)</w:t>
            </w:r>
          </w:p>
        </w:tc>
        <w:tc>
          <w:tcPr>
            <w:tcW w:w="7090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OAuth2/OIDC flows; RBAC/ABAC policies; encryption key hierarchy</w:t>
            </w:r>
          </w:p>
        </w:tc>
      </w:tr>
      <w:tr>
        <w:trPr/>
        <w:tc>
          <w:tcPr>
            <w:tcW w:w="2998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Physical (Builder)</w:t>
            </w:r>
          </w:p>
        </w:tc>
        <w:tc>
          <w:tcPr>
            <w:tcW w:w="7090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Kubernetes + Docker deployment; TLS certificates; Vault PKI</w:t>
            </w:r>
          </w:p>
        </w:tc>
      </w:tr>
      <w:tr>
        <w:trPr/>
        <w:tc>
          <w:tcPr>
            <w:tcW w:w="2998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Component (Tradesman)</w:t>
            </w:r>
          </w:p>
        </w:tc>
        <w:tc>
          <w:tcPr>
            <w:tcW w:w="7090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FastAPI services; Keycloak config; Kafka ACLs; Redis TLS settings</w:t>
            </w:r>
          </w:p>
        </w:tc>
      </w:tr>
      <w:tr>
        <w:trPr/>
        <w:tc>
          <w:tcPr>
            <w:tcW w:w="2998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Operational (Manager)</w:t>
            </w:r>
          </w:p>
        </w:tc>
        <w:tc>
          <w:tcPr>
            <w:tcW w:w="7090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CI/CD pipelines; incident response runbooks; SLA monitoring dashboards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Heading1"/>
        <w:pBdr>
          <w:bottom w:val="single" w:sz="6" w:space="1" w:color="4CAF7D"/>
        </w:pBdr>
        <w:shd w:val="clear" w:fill="1A5C38"/>
        <w:spacing w:before="0" w:after="120"/>
        <w:ind w:hanging="0" w:start="0"/>
        <w:rPr/>
      </w:pPr>
      <w:r>
        <w:rPr>
          <w:rFonts w:eastAsia="Arial" w:cs="Arial"/>
          <w:b/>
          <w:bCs/>
          <w:color w:val="FFFFFF"/>
          <w:sz w:val="32"/>
          <w:szCs w:val="32"/>
        </w:rPr>
        <w:t>PHASE 3 — SECURE IMPLEMENTATION &amp; TESTING</w:t>
      </w:r>
    </w:p>
    <w:p>
      <w:pPr>
        <w:pStyle w:val="Normal"/>
        <w:spacing w:before="80" w:after="80"/>
        <w:rPr/>
      </w:pPr>
      <w:r>
        <w:rPr>
          <w:rFonts w:eastAsia="Arial" w:cs="Arial"/>
          <w:color w:val="2C2C2C"/>
          <w:sz w:val="22"/>
          <w:szCs w:val="22"/>
        </w:rPr>
        <w:t>Duration: Days 6–11  |  Owner: Member 1 (coding), Member 2 (testing)  |  Deliverables: Secure source code, SAST/DAST/API pentest reports</w:t>
      </w:r>
    </w:p>
    <w:p>
      <w:pPr>
        <w:pStyle w:val="Heading2"/>
        <w:pBdr>
          <w:bottom w:val="single" w:sz="4" w:space="1" w:color="4CAF7D"/>
        </w:pBdr>
        <w:spacing w:before="240" w:after="100"/>
        <w:rPr/>
      </w:pPr>
      <w:r>
        <w:rPr>
          <w:rFonts w:eastAsia="Arial" w:cs="Arial"/>
          <w:b/>
          <w:bCs/>
          <w:color w:val="1A5C38"/>
          <w:sz w:val="28"/>
          <w:szCs w:val="28"/>
        </w:rPr>
        <w:t>Step 3.1 — Authentication Service (Python FastAPI)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2C2C2C"/>
          <w:sz w:val="22"/>
          <w:szCs w:val="22"/>
        </w:rPr>
        <w:t>Assigned to: Member 1  |  File: src/auth_service/main.py</w:t>
      </w:r>
    </w:p>
    <w:p>
      <w:pPr>
        <w:pStyle w:val="Normal"/>
        <w:spacing w:before="80" w:after="80"/>
        <w:rPr/>
      </w:pPr>
      <w:r>
        <w:rPr>
          <w:rFonts w:eastAsia="Arial" w:cs="Arial"/>
          <w:color w:val="2C2C2C"/>
          <w:sz w:val="22"/>
          <w:szCs w:val="22"/>
        </w:rPr>
        <w:t>Technology stack: Python 3.12, FastAPI, Keycloak (OIDC provider), Redis TLS, HashiCorp Vault for secrets injection.</w:t>
      </w:r>
    </w:p>
    <w:p>
      <w:pPr>
        <w:pStyle w:val="Heading3"/>
        <w:spacing w:before="180" w:after="80"/>
        <w:rPr/>
      </w:pPr>
      <w:r>
        <w:rPr>
          <w:rFonts w:eastAsia="Arial" w:cs="Arial"/>
          <w:b/>
          <w:bCs/>
          <w:color w:val="2E7D52"/>
          <w:sz w:val="24"/>
          <w:szCs w:val="24"/>
        </w:rPr>
        <w:t>Key Security Implementations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RS256 asymmetric JWT signing (not HS256) using Vault-injected private key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bcrypt password hashing with cost factor 12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Redis-backed rate limiting — 5 failed attempts per 15-minute window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Constant-time password comparison to prevent timing attacks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Short-lived access tokens (15 minutes) + refresh token rotation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Input validation with forbidden character checking (XSS/SQLi prevention)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Secure Redis sessions with TLS and TTL enforcement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# src/auth_service/main.py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from fastapi import FastAPI, HTTPException, Depends, status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from fastapi.security import OAuth2PasswordBearer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from jose import JWTError, jwt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from passlib.context import CryptContext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from datetime import datetime, timedelta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import redis, os, secrets, logging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/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SECRET_KEY      = os.environ.get('JWT_SECRET_KEY')   # from Vault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ALGORITHM       = 'RS256'    # Asymmetric — never HS256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TOKEN_EXPIRE    = 15         # minutes — short-lived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/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# Redis with mutual TLS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redis_client = redis.Redis(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host=os.environ.get('REDIS_HOST'), port=6379,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password=os.environ.get('REDIS_PASSWORD'), ssl=True,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ssl_certfile='/certs/client.crt', ssl_keyfile='/certs/client.key',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ssl_ca_certs='/certs/ca.crt', decode_responses=True)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/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pwd_context = CryptContext(schemes=['bcrypt'], deprecated='auto')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/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def validate_input(value: str, max_length: int = 255) -&gt; str: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forbidden = ['&lt;', '&gt;', "'", '"', ';', '--', 'DROP', 'SELECT']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for char in forbidden: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if char.lower() in value.lower():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raise HTTPException(400, 'Input contains forbidden characters')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if len(value) &gt; max_length: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raise HTTPException(400, f'Input exceeds {max_length} chars')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return value.strip()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/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def create_access_token(data: dict) -&gt; str: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to_encode = data.copy()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expire = datetime.utcnow() + timedelta(minutes=TOKEN_EXPIRE)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to_encode.update({'exp': expire, 'iat': datetime.utcnow(),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      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'jti': secrets.token_urlsafe(16),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      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'iss': 'secure-banking-auth'})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with open('/vault/secrets/jwt_private_key.pem') as f: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private_key = f.read()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return jwt.encode(to_encode, private_key, algorithm=ALGORITHM)</w:t>
      </w:r>
    </w:p>
    <w:p>
      <w:pPr>
        <w:pStyle w:val="Heading2"/>
        <w:pBdr>
          <w:bottom w:val="single" w:sz="4" w:space="1" w:color="4CAF7D"/>
        </w:pBdr>
        <w:spacing w:before="240" w:after="100"/>
        <w:rPr/>
      </w:pPr>
      <w:r>
        <w:rPr>
          <w:rFonts w:eastAsia="Arial" w:cs="Arial"/>
          <w:b/>
          <w:bCs/>
          <w:color w:val="1A5C38"/>
          <w:sz w:val="28"/>
          <w:szCs w:val="28"/>
        </w:rPr>
        <w:t>Step 3.2 — Memory Safety (C Component)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2C2C2C"/>
          <w:sz w:val="22"/>
          <w:szCs w:val="22"/>
        </w:rPr>
        <w:t>Assigned to: Member 1  |  File: src/core/memory_safe.c</w:t>
      </w:r>
    </w:p>
    <w:p>
      <w:pPr>
        <w:pStyle w:val="Normal"/>
        <w:spacing w:before="80" w:after="80"/>
        <w:rPr/>
      </w:pPr>
      <w:r>
        <w:rPr>
          <w:rFonts w:eastAsia="Arial" w:cs="Arial"/>
          <w:color w:val="2C2C2C"/>
          <w:sz w:val="22"/>
          <w:szCs w:val="22"/>
        </w:rPr>
        <w:t>Demonstrates vulnerable vs. secure patterns for buffer overflow, format string attacks, use-after-free, and integer overflow. This component is compiled with full hardening flags and used in the demo to show before/after mitigation.</w:t>
      </w:r>
    </w:p>
    <w:p>
      <w:pPr>
        <w:pStyle w:val="Heading3"/>
        <w:spacing w:before="180" w:after="80"/>
        <w:rPr/>
      </w:pPr>
      <w:r>
        <w:rPr>
          <w:rFonts w:eastAsia="Arial" w:cs="Arial"/>
          <w:b/>
          <w:bCs/>
          <w:color w:val="2E7D52"/>
          <w:sz w:val="24"/>
          <w:szCs w:val="24"/>
        </w:rPr>
        <w:t>Vulnerability Demonstrations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Buffer Overflow — strcpy() with no bounds vs strncpy() with null terminator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Format String — printf(user_input) vs printf("%s", user_input)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Use-After-Free — accessing freed pointer vs setting to NULL after free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Integer Overflow — unchecked arithmetic vs INT32_MAX boundary check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// SECURE: Bounds-checked string copy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int secure_string_copy(char *dest, size_t dest_size, const char *src) {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if (!dest || !src || dest_size == 0) return -1;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size_t src_len = strnlen(src, dest_size);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if (src_len &gt;= dest_size) {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fprintf(stderr, '[SECURITY] Input truncated\n');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return -1;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}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strncpy(dest, src, dest_size - 1);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dest[dest_size - 1] = '\0';  // Always null-terminate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return 0;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}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/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// Compile with full hardening flags: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// gcc -o secure_app memory_safe.c -fstack-protector-all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//     -D_FORTIFY_SOURCE=2 -fPIE -pie -Wl,-z,relro,-z,now -O2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pBdr>
          <w:bottom w:val="single" w:sz="4" w:space="1" w:color="4CAF7D"/>
        </w:pBdr>
        <w:spacing w:before="240" w:after="100"/>
        <w:rPr/>
      </w:pPr>
      <w:r>
        <w:rPr>
          <w:rFonts w:eastAsia="Arial" w:cs="Arial"/>
          <w:b/>
          <w:bCs/>
          <w:color w:val="1A5C38"/>
          <w:sz w:val="28"/>
          <w:szCs w:val="28"/>
        </w:rPr>
        <w:t>Step 3.3 — Secure Kafka Event Streaming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2C2C2C"/>
          <w:sz w:val="22"/>
          <w:szCs w:val="22"/>
        </w:rPr>
        <w:t>Assigned to: Member 1  |  File: src/events/kafka_producer.py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SASL_SSL with SCRAM-SHA-512 authentication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Mutual TLS certificates for broker connections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HMAC-SHA256 message signing for event integrity verification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Schema Registry validation — rejects malformed events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Idempotent producer with exactly-once semantics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class SecureKafkaProducer: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def __init__(self):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self.config = {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'bootstrap.servers': os.environ.get('KAFKA_BROKERS'),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'security.protocol': 'SASL_SSL',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'sasl.mechanism': 'SCRAM-SHA-512',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'sasl.username': os.environ.get('KAFKA_USERNAME'),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'sasl.password': os.environ.get('KAFKA_PASSWORD'),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'ssl.ca.location': '/certs/kafka-ca.crt',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'acks': 'all',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'enable.idempotence': True,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}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def sign_message(self, payload: dict) -&gt; str: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message_bytes = json.dumps(payload, sort_keys=True).encode()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return hmac.new(self.signing_key, message_bytes,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        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hashlib.sha256).hexdigest()</w:t>
      </w:r>
    </w:p>
    <w:p>
      <w:pPr>
        <w:pStyle w:val="Heading2"/>
        <w:pBdr>
          <w:bottom w:val="single" w:sz="4" w:space="1" w:color="4CAF7D"/>
        </w:pBdr>
        <w:spacing w:before="240" w:after="100"/>
        <w:rPr/>
      </w:pPr>
      <w:r>
        <w:rPr>
          <w:rFonts w:eastAsia="Arial" w:cs="Arial"/>
          <w:b/>
          <w:bCs/>
          <w:color w:val="1A5C38"/>
          <w:sz w:val="28"/>
          <w:szCs w:val="28"/>
        </w:rPr>
        <w:t>Step 3.4 — SAST with SonarQube + CodeQL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2C2C2C"/>
          <w:sz w:val="22"/>
          <w:szCs w:val="22"/>
        </w:rPr>
        <w:t>Assigned to: Member 2  |  File: .github/workflows/sast.yml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SonarQube Cloud — detects security hotspots, code smells, coverage gaps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CodeQL — deep semantic analysis for Python, JavaScript, C/C++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Quality gate blocking — PRs cannot merge if CRITICAL findings exist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SARIF output uploaded to GitHub Security tab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# .github/workflows/sast.yml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name: SAST Security Scan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on: [push, pull_request]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jobs: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codeql: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runs-on: ubuntu-latest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strategy: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matrix: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language: [python, javascript, c-cpp]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steps: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- uses: actions/checkout@v4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- uses: github/codeql-action/init@v3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with: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languages: ${{ matrix.language }}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queries: security-and-quality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- uses: github/codeql-action/autobuild@v3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- uses: github/codeql-action/analyze@v3</w:t>
      </w:r>
    </w:p>
    <w:p>
      <w:pPr>
        <w:pStyle w:val="Heading2"/>
        <w:pBdr>
          <w:bottom w:val="single" w:sz="4" w:space="1" w:color="4CAF7D"/>
        </w:pBdr>
        <w:spacing w:before="240" w:after="100"/>
        <w:rPr/>
      </w:pPr>
      <w:r>
        <w:rPr>
          <w:rFonts w:eastAsia="Arial" w:cs="Arial"/>
          <w:b/>
          <w:bCs/>
          <w:color w:val="1A5C38"/>
          <w:sz w:val="28"/>
          <w:szCs w:val="28"/>
        </w:rPr>
        <w:t>Step 3.5 — API Penetration Testing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2C2C2C"/>
          <w:sz w:val="22"/>
          <w:szCs w:val="22"/>
        </w:rPr>
        <w:t>Assigned to: Member 2  |  Tools: Burp Suite + OWASP ZAP + custom scripts</w:t>
      </w:r>
    </w:p>
    <w:p>
      <w:pPr>
        <w:pStyle w:val="Heading3"/>
        <w:spacing w:before="180" w:after="80"/>
        <w:rPr/>
      </w:pPr>
      <w:r>
        <w:rPr>
          <w:rFonts w:eastAsia="Arial" w:cs="Arial"/>
          <w:b/>
          <w:bCs/>
          <w:color w:val="2E7D52"/>
          <w:sz w:val="24"/>
          <w:szCs w:val="24"/>
        </w:rPr>
        <w:t>Complete Test Case Checklist</w:t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2E7D52"/>
          <w:sz w:val="22"/>
          <w:szCs w:val="22"/>
          <w:u w:val="single"/>
        </w:rPr>
        <w:t>1. Authentication Tests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JWT algorithm confusion attack — RS256 to HS256 downgrade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JWT signature bypass — alg:none injection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Brute force login endpoint — verify rate limiting kicks in at attempt #5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OAuth2 redirect_uri manipulation — open redirect testing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Token refresh replay attacks</w:t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2E7D52"/>
          <w:sz w:val="22"/>
          <w:szCs w:val="22"/>
          <w:u w:val="single"/>
        </w:rPr>
        <w:t>2. Authorization Tests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IDOR — Insecure Direct Object Reference: /api/users/{id} cross-user access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BOLA — Broken Object Level Auth: access other users' transaction data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Privilege escalation via role manipulation in JWT payload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BFLA — Broken Function Level Auth: access admin endpoints as regular user</w:t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2E7D52"/>
          <w:sz w:val="22"/>
          <w:szCs w:val="22"/>
          <w:u w:val="single"/>
        </w:rPr>
        <w:t>3. Injection Tests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SQL injection in all query parameters — automated + manual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NoSQL injection in JSON request bodies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XSS in all user input fields — reflected and stored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SSTI — Server-Side Template Injection in template parameters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SSRF via URL parameters in webhook configurations</w:t>
      </w:r>
    </w:p>
    <w:p>
      <w:pPr>
        <w:pStyle w:val="Normal"/>
        <w:spacing w:before="160" w:after="60"/>
        <w:rPr/>
      </w:pPr>
      <w:r>
        <w:rPr>
          <w:rFonts w:eastAsia="Arial" w:cs="Arial"/>
          <w:b/>
          <w:bCs/>
          <w:color w:val="2E7D52"/>
          <w:sz w:val="22"/>
          <w:szCs w:val="22"/>
          <w:u w:val="single"/>
        </w:rPr>
        <w:t>4. Transport Security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TLS downgrade attack attempt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Certificate validation bypass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Mixed content vulnerability check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# OWASP ZAP automated API scan command: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docker run -t owasp/zap2docker-stable zap-api-scan.py \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-t http://api-gateway:8080/openapi.json \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-f openapi \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-r api_scan_report.html \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-J api_scan_report.json \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--hook=/zap/auth_hook.py</w:t>
      </w:r>
    </w:p>
    <w:p>
      <w:pPr>
        <w:pStyle w:val="Normal"/>
        <w:spacing w:before="60" w:after="60"/>
        <w:rPr/>
      </w:pPr>
      <w:r>
        <w:rPr/>
      </w:r>
    </w:p>
    <w:p>
      <w:pPr>
        <w:pStyle w:val="Heading1"/>
        <w:pBdr>
          <w:bottom w:val="single" w:sz="6" w:space="1" w:color="4CAF7D"/>
        </w:pBdr>
        <w:shd w:val="clear" w:fill="1A5C38"/>
        <w:spacing w:before="0" w:after="120"/>
        <w:ind w:hanging="0" w:start="0"/>
        <w:rPr/>
      </w:pPr>
      <w:r>
        <w:rPr>
          <w:rFonts w:eastAsia="Arial" w:cs="Arial"/>
          <w:b/>
          <w:bCs/>
          <w:color w:val="FFFFFF"/>
          <w:sz w:val="32"/>
          <w:szCs w:val="32"/>
        </w:rPr>
        <w:t>PHASE 4 — DOCKER CONTAINERIZATION &amp; KUBERNETES SECURITY</w:t>
      </w:r>
    </w:p>
    <w:p>
      <w:pPr>
        <w:pStyle w:val="Normal"/>
        <w:spacing w:before="80" w:after="80"/>
        <w:rPr/>
      </w:pPr>
      <w:r>
        <w:rPr>
          <w:rFonts w:eastAsia="Arial" w:cs="Arial"/>
          <w:color w:val="2C2C2C"/>
          <w:sz w:val="22"/>
          <w:szCs w:val="22"/>
        </w:rPr>
        <w:t>Duration: Days 12–14  |  Owner: Member 3 (DevSecOps) + Member 1 (Dockerfiles)  |  Deliverables: Hardened Dockerfiles, Helm Charts, K8s manifests, CIS compliance report</w:t>
      </w:r>
    </w:p>
    <w:p>
      <w:pPr>
        <w:pStyle w:val="Heading2"/>
        <w:pBdr>
          <w:bottom w:val="single" w:sz="4" w:space="1" w:color="4CAF7D"/>
        </w:pBdr>
        <w:spacing w:before="240" w:after="100"/>
        <w:rPr/>
      </w:pPr>
      <w:r>
        <w:rPr>
          <w:rFonts w:eastAsia="Arial" w:cs="Arial"/>
          <w:b/>
          <w:bCs/>
          <w:color w:val="1A5C38"/>
          <w:sz w:val="28"/>
          <w:szCs w:val="28"/>
        </w:rPr>
        <w:t>Step 4.1 — Hardened Dockerfile (Multi-Stage Build)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2C2C2C"/>
          <w:sz w:val="22"/>
          <w:szCs w:val="22"/>
        </w:rPr>
        <w:t>Assigned to: Member 1  |  File: docker/auth-service/Dockerfile</w:t>
      </w:r>
    </w:p>
    <w:p>
      <w:pPr>
        <w:pStyle w:val="Heading3"/>
        <w:spacing w:before="180" w:after="80"/>
        <w:rPr/>
      </w:pPr>
      <w:r>
        <w:rPr>
          <w:rFonts w:eastAsia="Arial" w:cs="Arial"/>
          <w:b/>
          <w:bCs/>
          <w:color w:val="2E7D52"/>
          <w:sz w:val="24"/>
          <w:szCs w:val="24"/>
        </w:rPr>
        <w:t>CIS Docker Benchmark Controls Applied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Multi-stage build — production image contains only runtime artifacts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Non-root user (UID 10001) — never runs as root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Read-only root filesystem — writable only via explicit volume mounts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No unnecessary packages — only ca-certificates and libssl3 installed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Security labels — maintainer, version, scan metadata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HEALTHCHECK defined — enables container orchestration health monitoring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Trivy scan must pass with zero HIGH/CRITICAL vulnerabilities before push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# Stage 1: Builder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FROM python:3.12-slim AS builder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WORKDIR /build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COPY requirements.txt .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RUN pip install --no-cache-dir -r requirements.txt --target /build/deps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COPY src/auth_service/ /build/app/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/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# Stage 2: Production (Hardened)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FROM python:3.12-slim AS production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LABEL maintainer='security-team@secure-banking.io'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/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# Install security updates only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RUN apt-get update &amp;&amp; apt-get upgrade -y &amp;&amp; \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apt-get install -y --no-install-recommends ca-certificates libssl3 &amp;&amp; \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rm -rf /var/lib/apt/lists/*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/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# Create non-root user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RUN groupadd -r -g 10001 appgroup &amp;&amp; \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useradd -r -u 10001 -g appgroup -s /sbin/nologin appuser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/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WORKDIR /app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COPY --from=builder --chown=appuser:appgroup /build/deps /usr/local/lib/python3.12/site-packages/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COPY --from=builder --chown=appuser:appgroup /build/app/ /app/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USER appuser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/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HEALTHCHECK --interval=30s --timeout=10s CMD python -c \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'import urllib.request; urllib.request.urlopen("http://localhost:8080/health")' || exit 1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CMD ['python','-m','uvicorn','main:app','--host','0.0.0.0','--port','8080',\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'--ssl-keyfile','/certs/server.key','--ssl-certfile','/certs/server.crt']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# Trivy image scan (must pass before push to registry)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trivy image --severity HIGH,CRITICAL --exit-code 1 \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--format json --output trivy-report.json \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secure-banking/auth-service:1.0.0</w:t>
      </w:r>
    </w:p>
    <w:p>
      <w:pPr>
        <w:pStyle w:val="Heading2"/>
        <w:pBdr>
          <w:bottom w:val="single" w:sz="4" w:space="1" w:color="4CAF7D"/>
        </w:pBdr>
        <w:spacing w:before="240" w:after="100"/>
        <w:rPr/>
      </w:pPr>
      <w:r>
        <w:rPr>
          <w:rFonts w:eastAsia="Arial" w:cs="Arial"/>
          <w:b/>
          <w:bCs/>
          <w:color w:val="1A5C38"/>
          <w:sz w:val="28"/>
          <w:szCs w:val="28"/>
        </w:rPr>
        <w:t>Step 4.2 — Kubernetes Manifests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2C2C2C"/>
          <w:sz w:val="22"/>
          <w:szCs w:val="22"/>
        </w:rPr>
        <w:t>Assigned to: Member 3  |  File: k8s/auth-service/deployment.yaml</w:t>
      </w:r>
    </w:p>
    <w:p>
      <w:pPr>
        <w:pStyle w:val="Heading3"/>
        <w:spacing w:before="180" w:after="80"/>
        <w:rPr/>
      </w:pPr>
      <w:r>
        <w:rPr>
          <w:rFonts w:eastAsia="Arial" w:cs="Arial"/>
          <w:b/>
          <w:bCs/>
          <w:color w:val="2E7D52"/>
          <w:sz w:val="24"/>
          <w:szCs w:val="24"/>
        </w:rPr>
        <w:t>Pod Security Standards — Restricted Mode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runAsNonRoot: true — prevents root execution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readOnlyRootFilesystem: true — prevents runtime filesystem modification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allowPrivilegeEscalation: false — blocks setuid/setgid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capabilities.drop: ['ALL'] — removes all Linux capabilities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seccompProfile: RuntimeDefault — syscall filtering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Resource limits defined — prevents DoS via resource exhaustion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Vault sidecar injection via annotations — dynamic secret delivery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securityContext: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runAsNonRoot: true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runAsUser: 10001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fsGroup: 10001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seccompProfile: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type: RuntimeDefault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containers: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- securityContext: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allowPrivilegeEscalation: false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readOnlyRootFilesystem: true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capabilities: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drop: ['ALL']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resources: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limits: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memory: '256Mi'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cpu: '500m'</w:t>
      </w:r>
    </w:p>
    <w:p>
      <w:pPr>
        <w:pStyle w:val="Heading3"/>
        <w:spacing w:before="180" w:after="80"/>
        <w:rPr/>
      </w:pPr>
      <w:r>
        <w:rPr>
          <w:rFonts w:eastAsia="Arial" w:cs="Arial"/>
          <w:b/>
          <w:bCs/>
          <w:color w:val="2E7D52"/>
          <w:sz w:val="24"/>
          <w:szCs w:val="24"/>
        </w:rPr>
        <w:t>Network Policy — Auth Service</w:t>
      </w:r>
    </w:p>
    <w:p>
      <w:pPr>
        <w:pStyle w:val="Normal"/>
        <w:spacing w:before="80" w:after="80"/>
        <w:rPr/>
      </w:pPr>
      <w:r>
        <w:rPr>
          <w:rFonts w:eastAsia="Arial" w:cs="Arial"/>
          <w:color w:val="2C2C2C"/>
          <w:sz w:val="22"/>
          <w:szCs w:val="22"/>
        </w:rPr>
        <w:t>Ingress: only from API Gateway (ingress-system namespace). Egress: only to Redis (data-system namespace) and DNS (port 53).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apiVersion: networking.k8s.io/v1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kind: NetworkPolicy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metadata: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name: auth-service-netpol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namespace: auth-system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spec: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podSelector: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matchLabels: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app: auth-service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policyTypes: [Ingress, Egress]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ingress: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- from: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- namespaceSelector: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matchLabels: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name: ingress-system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podSelector: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matchLabels: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app: api-gateway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egress: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- to: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- namespaceSelector: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matchLabels: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name: data-system</w:t>
      </w:r>
    </w:p>
    <w:p>
      <w:pPr>
        <w:pStyle w:val="Heading2"/>
        <w:pBdr>
          <w:bottom w:val="single" w:sz="4" w:space="1" w:color="4CAF7D"/>
        </w:pBdr>
        <w:spacing w:before="240" w:after="100"/>
        <w:rPr/>
      </w:pPr>
      <w:r>
        <w:rPr>
          <w:rFonts w:eastAsia="Arial" w:cs="Arial"/>
          <w:b/>
          <w:bCs/>
          <w:color w:val="1A5C38"/>
          <w:sz w:val="28"/>
          <w:szCs w:val="28"/>
        </w:rPr>
        <w:t>Step 4.3 — Kyverno Policy-as-Code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2C2C2C"/>
          <w:sz w:val="22"/>
          <w:szCs w:val="22"/>
        </w:rPr>
        <w:t>Assigned to: Member 3  |  File: k8s/policies/kyverno-policies.yaml</w:t>
      </w:r>
    </w:p>
    <w:p>
      <w:pPr>
        <w:pStyle w:val="Heading3"/>
        <w:spacing w:before="180" w:after="80"/>
        <w:rPr/>
      </w:pPr>
      <w:r>
        <w:rPr>
          <w:rFonts w:eastAsia="Arial" w:cs="Arial"/>
          <w:b/>
          <w:bCs/>
          <w:color w:val="2E7D52"/>
          <w:sz w:val="24"/>
          <w:szCs w:val="24"/>
        </w:rPr>
        <w:t>Kyverno Cluster Policies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require-non-root-user — enforces runAsNonRoot and UID &gt;= 1000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disallow-privileged-containers — blocks any privileged: true pod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require-resource-limits — all pods must declare CPU and memory limits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disallow-host-namespaces — blocks hostPID, hostIPC, hostNetwork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require-readonly-rootfs — enforces readOnlyRootFilesystem: true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apiVersion: kyverno.io/v1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kind: ClusterPolicy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metadata: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name: require-non-root-user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annotations: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policies.kyverno.io/category: CIS Kubernetes Benchmark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policies.kyverno.io/severity: high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spec: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validationFailureAction: Enforce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rules: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- name: check-non-root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match: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any: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- resources: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kinds: [Pod]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validate: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message: 'Containers must run as non-root (UID &gt;= 1000)'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pattern: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spec: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securityContext: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runAsNonRoot: true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runAsUser: '&gt;= 1000'</w:t>
      </w:r>
    </w:p>
    <w:p>
      <w:pPr>
        <w:pStyle w:val="Heading2"/>
        <w:pBdr>
          <w:bottom w:val="single" w:sz="4" w:space="1" w:color="4CAF7D"/>
        </w:pBdr>
        <w:spacing w:before="240" w:after="100"/>
        <w:rPr/>
      </w:pPr>
      <w:r>
        <w:rPr>
          <w:rFonts w:eastAsia="Arial" w:cs="Arial"/>
          <w:b/>
          <w:bCs/>
          <w:color w:val="1A5C38"/>
          <w:sz w:val="28"/>
          <w:szCs w:val="28"/>
        </w:rPr>
        <w:t>Step 4.4 — CIS Benchmark Compliance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2C2C2C"/>
          <w:sz w:val="22"/>
          <w:szCs w:val="22"/>
        </w:rPr>
        <w:t>Assigned to: Member 3</w:t>
      </w:r>
    </w:p>
    <w:tbl>
      <w:tblPr>
        <w:tblW w:w="10071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537"/>
        <w:gridCol w:w="5162"/>
        <w:gridCol w:w="3372"/>
      </w:tblGrid>
      <w:tr>
        <w:trPr>
          <w:tblHeader w:val="true"/>
        </w:trPr>
        <w:tc>
          <w:tcPr>
            <w:tcW w:w="1537" w:type="dxa"/>
            <w:tcBorders>
              <w:top w:val="single" w:sz="2" w:space="0" w:color="1A5C38"/>
              <w:start w:val="single" w:sz="2" w:space="0" w:color="1A5C38"/>
              <w:bottom w:val="single" w:sz="2" w:space="0" w:color="1A5C38"/>
              <w:end w:val="single" w:sz="2" w:space="0" w:color="1A5C38"/>
            </w:tcBorders>
            <w:shd w:fill="1A5C3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CIS Control</w:t>
            </w:r>
          </w:p>
        </w:tc>
        <w:tc>
          <w:tcPr>
            <w:tcW w:w="5162" w:type="dxa"/>
            <w:tcBorders>
              <w:top w:val="single" w:sz="2" w:space="0" w:color="1A5C38"/>
              <w:start w:val="single" w:sz="2" w:space="0" w:color="1A5C38"/>
              <w:bottom w:val="single" w:sz="2" w:space="0" w:color="1A5C38"/>
              <w:end w:val="single" w:sz="2" w:space="0" w:color="1A5C38"/>
            </w:tcBorders>
            <w:shd w:fill="1A5C3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Benchmark</w:t>
            </w:r>
          </w:p>
        </w:tc>
        <w:tc>
          <w:tcPr>
            <w:tcW w:w="3372" w:type="dxa"/>
            <w:tcBorders>
              <w:top w:val="single" w:sz="2" w:space="0" w:color="1A5C38"/>
              <w:start w:val="single" w:sz="2" w:space="0" w:color="1A5C38"/>
              <w:bottom w:val="single" w:sz="2" w:space="0" w:color="1A5C38"/>
              <w:end w:val="single" w:sz="2" w:space="0" w:color="1A5C38"/>
            </w:tcBorders>
            <w:shd w:fill="1A5C3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>
        <w:trPr/>
        <w:tc>
          <w:tcPr>
            <w:tcW w:w="1537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5.1.1</w:t>
            </w:r>
          </w:p>
        </w:tc>
        <w:tc>
          <w:tcPr>
            <w:tcW w:w="5162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Image scanning in CI/CD before push</w:t>
            </w:r>
          </w:p>
        </w:tc>
        <w:tc>
          <w:tcPr>
            <w:tcW w:w="3372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PASS — Trivy integrated</w:t>
            </w:r>
          </w:p>
        </w:tc>
      </w:tr>
      <w:tr>
        <w:trPr/>
        <w:tc>
          <w:tcPr>
            <w:tcW w:w="1537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5.2.1</w:t>
            </w:r>
          </w:p>
        </w:tc>
        <w:tc>
          <w:tcPr>
            <w:tcW w:w="5162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Do not admit root containers</w:t>
            </w:r>
          </w:p>
        </w:tc>
        <w:tc>
          <w:tcPr>
            <w:tcW w:w="3372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PASS — Kyverno enforces</w:t>
            </w:r>
          </w:p>
        </w:tc>
      </w:tr>
      <w:tr>
        <w:trPr/>
        <w:tc>
          <w:tcPr>
            <w:tcW w:w="1537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5.2.2</w:t>
            </w:r>
          </w:p>
        </w:tc>
        <w:tc>
          <w:tcPr>
            <w:tcW w:w="5162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Do not admit privileged containers</w:t>
            </w:r>
          </w:p>
        </w:tc>
        <w:tc>
          <w:tcPr>
            <w:tcW w:w="3372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PASS — Kyverno enforces</w:t>
            </w:r>
          </w:p>
        </w:tc>
      </w:tr>
      <w:tr>
        <w:trPr/>
        <w:tc>
          <w:tcPr>
            <w:tcW w:w="1537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5.2.6</w:t>
            </w:r>
          </w:p>
        </w:tc>
        <w:tc>
          <w:tcPr>
            <w:tcW w:w="5162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Do not admit containers wanting to run as root</w:t>
            </w:r>
          </w:p>
        </w:tc>
        <w:tc>
          <w:tcPr>
            <w:tcW w:w="3372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PASS — runAsNonRoot: true</w:t>
            </w:r>
          </w:p>
        </w:tc>
      </w:tr>
      <w:tr>
        <w:trPr/>
        <w:tc>
          <w:tcPr>
            <w:tcW w:w="1537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5.3.1</w:t>
            </w:r>
          </w:p>
        </w:tc>
        <w:tc>
          <w:tcPr>
            <w:tcW w:w="5162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Network policies defined for all namespaces</w:t>
            </w:r>
          </w:p>
        </w:tc>
        <w:tc>
          <w:tcPr>
            <w:tcW w:w="3372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PASS — All namespaces covered</w:t>
            </w:r>
          </w:p>
        </w:tc>
      </w:tr>
      <w:tr>
        <w:trPr/>
        <w:tc>
          <w:tcPr>
            <w:tcW w:w="1537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5.4.1</w:t>
            </w:r>
          </w:p>
        </w:tc>
        <w:tc>
          <w:tcPr>
            <w:tcW w:w="5162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Prefer secrets over environment variables</w:t>
            </w:r>
          </w:p>
        </w:tc>
        <w:tc>
          <w:tcPr>
            <w:tcW w:w="3372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PASS — Vault injection used</w:t>
            </w:r>
          </w:p>
        </w:tc>
      </w:tr>
      <w:tr>
        <w:trPr/>
        <w:tc>
          <w:tcPr>
            <w:tcW w:w="1537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5.7.1</w:t>
            </w:r>
          </w:p>
        </w:tc>
        <w:tc>
          <w:tcPr>
            <w:tcW w:w="5162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Namespace-level Pod Security Standards</w:t>
            </w:r>
          </w:p>
        </w:tc>
        <w:tc>
          <w:tcPr>
            <w:tcW w:w="3372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PASS — restricted profile active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Heading1"/>
        <w:pBdr>
          <w:bottom w:val="single" w:sz="6" w:space="1" w:color="4CAF7D"/>
        </w:pBdr>
        <w:shd w:val="clear" w:fill="1A5C38"/>
        <w:spacing w:before="0" w:after="120"/>
        <w:ind w:hanging="0" w:start="0"/>
        <w:rPr/>
      </w:pPr>
      <w:r>
        <w:rPr>
          <w:rFonts w:eastAsia="Arial" w:cs="Arial"/>
          <w:b/>
          <w:bCs/>
          <w:color w:val="FFFFFF"/>
          <w:sz w:val="32"/>
          <w:szCs w:val="32"/>
        </w:rPr>
        <w:t>PHASE 5 — INFRASTRUCTURE AS CODE (IaC)</w:t>
      </w:r>
    </w:p>
    <w:p>
      <w:pPr>
        <w:pStyle w:val="Normal"/>
        <w:spacing w:before="80" w:after="80"/>
        <w:rPr/>
      </w:pPr>
      <w:r>
        <w:rPr>
          <w:rFonts w:eastAsia="Arial" w:cs="Arial"/>
          <w:color w:val="2C2C2C"/>
          <w:sz w:val="22"/>
          <w:szCs w:val="22"/>
        </w:rPr>
        <w:t>Duration: Days 13–15  |  Owner: Member 3 (DevSecOps)  |  Deliverables: Terraform scripts, Vault configuration, IaC security diagrams</w:t>
      </w:r>
    </w:p>
    <w:p>
      <w:pPr>
        <w:pStyle w:val="Heading2"/>
        <w:pBdr>
          <w:bottom w:val="single" w:sz="4" w:space="1" w:color="4CAF7D"/>
        </w:pBdr>
        <w:spacing w:before="240" w:after="100"/>
        <w:rPr/>
      </w:pPr>
      <w:r>
        <w:rPr>
          <w:rFonts w:eastAsia="Arial" w:cs="Arial"/>
          <w:b/>
          <w:bCs/>
          <w:color w:val="1A5C38"/>
          <w:sz w:val="28"/>
          <w:szCs w:val="28"/>
        </w:rPr>
        <w:t>Step 5.1 — Terraform Infrastructure Provisioning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2C2C2C"/>
          <w:sz w:val="22"/>
          <w:szCs w:val="22"/>
        </w:rPr>
        <w:t>Assigned to: Member 3  |  File: iac/main.tf</w:t>
      </w:r>
    </w:p>
    <w:p>
      <w:pPr>
        <w:pStyle w:val="Heading3"/>
        <w:spacing w:before="180" w:after="80"/>
        <w:rPr/>
      </w:pPr>
      <w:r>
        <w:rPr>
          <w:rFonts w:eastAsia="Arial" w:cs="Arial"/>
          <w:b/>
          <w:bCs/>
          <w:color w:val="2E7D52"/>
          <w:sz w:val="24"/>
          <w:szCs w:val="24"/>
        </w:rPr>
        <w:t>Resources Provisioned via Terraform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All Kubernetes namespaces with Pod Security Standard labels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HashiCorp Vault HA deployment (3 replicas) via Helm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Kyverno policy engine via Helm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Falco runtime security agent via Helm DaemonSet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Prometheus + Grafana monitoring stack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Encrypted remote state backend (S3 + KMS + DynamoDB lock)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# iac/main.tf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terraform {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required_version = '&gt;= 1.6.0'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backend 's3' {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bucket         = 'secure-banking-tfstate'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key            = 'production/terraform.tfstate'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encrypt        = true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kms_key_id     = 'arn:aws:kms:...'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dynamodb_table = 'terraform-state-lock'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}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}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/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resource 'kubernetes_namespace' 'namespaces' {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for_each = toset(['auth-system','app-system','data-system',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    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'monitoring','security'])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metadata {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name = each.value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labels = {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'pod-security.kubernetes.io/enforce' = 'restricted'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'managed-by' = 'terraform'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}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}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}</w:t>
      </w:r>
    </w:p>
    <w:p>
      <w:pPr>
        <w:pStyle w:val="Heading2"/>
        <w:pBdr>
          <w:bottom w:val="single" w:sz="4" w:space="1" w:color="4CAF7D"/>
        </w:pBdr>
        <w:spacing w:before="240" w:after="100"/>
        <w:rPr/>
      </w:pPr>
      <w:r>
        <w:rPr>
          <w:rFonts w:eastAsia="Arial" w:cs="Arial"/>
          <w:b/>
          <w:bCs/>
          <w:color w:val="1A5C38"/>
          <w:sz w:val="28"/>
          <w:szCs w:val="28"/>
        </w:rPr>
        <w:t>Step 5.2 — HashiCorp Vault Configuration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2C2C2C"/>
          <w:sz w:val="22"/>
          <w:szCs w:val="22"/>
        </w:rPr>
        <w:t>Assigned to: Member 3  |  File: iac/vault/vault-config.tf</w:t>
      </w:r>
    </w:p>
    <w:p>
      <w:pPr>
        <w:pStyle w:val="Heading3"/>
        <w:spacing w:before="180" w:after="80"/>
        <w:rPr/>
      </w:pPr>
      <w:r>
        <w:rPr>
          <w:rFonts w:eastAsia="Arial" w:cs="Arial"/>
          <w:b/>
          <w:bCs/>
          <w:color w:val="2E7D52"/>
          <w:sz w:val="24"/>
          <w:szCs w:val="24"/>
        </w:rPr>
        <w:t>Vault Features Configured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KV Secrets Engine v2 — for static application secrets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Kubernetes Auth Method — service accounts authenticate to Vault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Dynamic PostgreSQL credentials — short-lived DB roles (TTL 1 hour)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JWT key injection — auth service receives RS256 private key at runtime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Least-privilege Vault policies — each service only reads its own secrets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# Dynamic database credentials (1-hour TTL)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resource 'vault_database_secret_backend_role' 'auth_service' {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backend = vault_database_secrets_mount.postgres.path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name    = 'auth-service-db-role'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creation_statements = [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'CREATE ROLE {{name}} WITH LOGIN PASSWORD {{password}}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VALID UNTIL {{expiration}};',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'GRANT SELECT, INSERT, UPDATE ON auth_users TO {{name}};',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]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default_ttl = '1h'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max_ttl     = '24h'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}</w:t>
      </w:r>
    </w:p>
    <w:p>
      <w:pPr>
        <w:pStyle w:val="Heading2"/>
        <w:pBdr>
          <w:bottom w:val="single" w:sz="4" w:space="1" w:color="4CAF7D"/>
        </w:pBdr>
        <w:spacing w:before="240" w:after="100"/>
        <w:rPr/>
      </w:pPr>
      <w:r>
        <w:rPr>
          <w:rFonts w:eastAsia="Arial" w:cs="Arial"/>
          <w:b/>
          <w:bCs/>
          <w:color w:val="1A5C38"/>
          <w:sz w:val="28"/>
          <w:szCs w:val="28"/>
        </w:rPr>
        <w:t>Step 5.3 — IaC Security Scanning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2C2C2C"/>
          <w:sz w:val="22"/>
          <w:szCs w:val="22"/>
        </w:rPr>
        <w:t>Assigned to: Member 3 + Member 4 (review)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Trivy config scan — scans all Terraform files for misconfigurations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Checkov — static analysis for Terraform, Kubernetes manifests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Both integrated into CI/CD pipeline Stage 4 (iac-scan job)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# Trivy IaC scan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trivy config --severity HIGH,CRITICAL iac/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/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# Checkov scan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checkov -d iac/ --framework terraform,kubernetes --output sarif</w:t>
      </w:r>
    </w:p>
    <w:p>
      <w:pPr>
        <w:pStyle w:val="Normal"/>
        <w:spacing w:before="60" w:after="60"/>
        <w:rPr/>
      </w:pPr>
      <w:r>
        <w:rPr/>
      </w:r>
    </w:p>
    <w:p>
      <w:pPr>
        <w:pStyle w:val="Heading1"/>
        <w:pBdr>
          <w:bottom w:val="single" w:sz="6" w:space="1" w:color="4CAF7D"/>
        </w:pBdr>
        <w:shd w:val="clear" w:fill="1A5C38"/>
        <w:spacing w:before="0" w:after="120"/>
        <w:ind w:hanging="0" w:start="0"/>
        <w:rPr/>
      </w:pPr>
      <w:r>
        <w:rPr>
          <w:rFonts w:eastAsia="Arial" w:cs="Arial"/>
          <w:b/>
          <w:bCs/>
          <w:color w:val="FFFFFF"/>
          <w:sz w:val="32"/>
          <w:szCs w:val="32"/>
        </w:rPr>
        <w:t>PHASE 6 — DEVSECOPS PIPELINE, MONITORING &amp; RUNTIME SECURITY</w:t>
      </w:r>
    </w:p>
    <w:p>
      <w:pPr>
        <w:pStyle w:val="Normal"/>
        <w:spacing w:before="80" w:after="80"/>
        <w:rPr/>
      </w:pPr>
      <w:r>
        <w:rPr>
          <w:rFonts w:eastAsia="Arial" w:cs="Arial"/>
          <w:color w:val="2C2C2C"/>
          <w:sz w:val="22"/>
          <w:szCs w:val="22"/>
        </w:rPr>
        <w:t>Duration: Days 14–17  |  Owner: Member 3 (CI/CD, monitoring), Member 2 (AI/ML)  |  Deliverables: Full pipeline, dashboards, QRadar rules, AI/ML model</w:t>
      </w:r>
    </w:p>
    <w:p>
      <w:pPr>
        <w:pStyle w:val="Heading2"/>
        <w:pBdr>
          <w:bottom w:val="single" w:sz="4" w:space="1" w:color="4CAF7D"/>
        </w:pBdr>
        <w:spacing w:before="240" w:after="100"/>
        <w:rPr/>
      </w:pPr>
      <w:r>
        <w:rPr>
          <w:rFonts w:eastAsia="Arial" w:cs="Arial"/>
          <w:b/>
          <w:bCs/>
          <w:color w:val="1A5C38"/>
          <w:sz w:val="28"/>
          <w:szCs w:val="28"/>
        </w:rPr>
        <w:t>Step 6.1 — Full CI/CD Security Pipeline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2C2C2C"/>
          <w:sz w:val="22"/>
          <w:szCs w:val="22"/>
        </w:rPr>
        <w:t>Assigned to: Member 3  |  File: .github/workflows/devsecops-pipeline.yml</w:t>
      </w:r>
    </w:p>
    <w:p>
      <w:pPr>
        <w:pStyle w:val="Heading3"/>
        <w:spacing w:before="180" w:after="80"/>
        <w:rPr/>
      </w:pPr>
      <w:r>
        <w:rPr>
          <w:rFonts w:eastAsia="Arial" w:cs="Arial"/>
          <w:b/>
          <w:bCs/>
          <w:color w:val="2E7D52"/>
          <w:sz w:val="24"/>
          <w:szCs w:val="24"/>
        </w:rPr>
        <w:t>Pipeline Stages</w:t>
      </w:r>
    </w:p>
    <w:tbl>
      <w:tblPr>
        <w:tblW w:w="10071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599"/>
        <w:gridCol w:w="1798"/>
        <w:gridCol w:w="4889"/>
        <w:gridCol w:w="2785"/>
      </w:tblGrid>
      <w:tr>
        <w:trPr>
          <w:tblHeader w:val="true"/>
        </w:trPr>
        <w:tc>
          <w:tcPr>
            <w:tcW w:w="599" w:type="dxa"/>
            <w:tcBorders>
              <w:top w:val="single" w:sz="2" w:space="0" w:color="1A5C38"/>
              <w:start w:val="single" w:sz="2" w:space="0" w:color="1A5C38"/>
              <w:bottom w:val="single" w:sz="2" w:space="0" w:color="1A5C38"/>
              <w:end w:val="single" w:sz="2" w:space="0" w:color="1A5C38"/>
            </w:tcBorders>
            <w:shd w:fill="1A5C3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798" w:type="dxa"/>
            <w:tcBorders>
              <w:top w:val="single" w:sz="2" w:space="0" w:color="1A5C38"/>
              <w:start w:val="single" w:sz="2" w:space="0" w:color="1A5C38"/>
              <w:bottom w:val="single" w:sz="2" w:space="0" w:color="1A5C38"/>
              <w:end w:val="single" w:sz="2" w:space="0" w:color="1A5C38"/>
            </w:tcBorders>
            <w:shd w:fill="1A5C3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4889" w:type="dxa"/>
            <w:tcBorders>
              <w:top w:val="single" w:sz="2" w:space="0" w:color="1A5C38"/>
              <w:start w:val="single" w:sz="2" w:space="0" w:color="1A5C38"/>
              <w:bottom w:val="single" w:sz="2" w:space="0" w:color="1A5C38"/>
              <w:end w:val="single" w:sz="2" w:space="0" w:color="1A5C38"/>
            </w:tcBorders>
            <w:shd w:fill="1A5C3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Tools</w:t>
            </w:r>
          </w:p>
        </w:tc>
        <w:tc>
          <w:tcPr>
            <w:tcW w:w="2785" w:type="dxa"/>
            <w:tcBorders>
              <w:top w:val="single" w:sz="2" w:space="0" w:color="1A5C38"/>
              <w:start w:val="single" w:sz="2" w:space="0" w:color="1A5C38"/>
              <w:bottom w:val="single" w:sz="2" w:space="0" w:color="1A5C38"/>
              <w:end w:val="single" w:sz="2" w:space="0" w:color="1A5C38"/>
            </w:tcBorders>
            <w:shd w:fill="1A5C3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Blocking?</w:t>
            </w:r>
          </w:p>
        </w:tc>
      </w:tr>
      <w:tr>
        <w:trPr/>
        <w:tc>
          <w:tcPr>
            <w:tcW w:w="599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1</w:t>
            </w:r>
          </w:p>
        </w:tc>
        <w:tc>
          <w:tcPr>
            <w:tcW w:w="1798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Secret Detection</w:t>
            </w:r>
          </w:p>
        </w:tc>
        <w:tc>
          <w:tcPr>
            <w:tcW w:w="4889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Gitleaks — scans all commits for exposed API keys, passwords</w:t>
            </w:r>
          </w:p>
        </w:tc>
        <w:tc>
          <w:tcPr>
            <w:tcW w:w="2785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YES — blocks push</w:t>
            </w:r>
          </w:p>
        </w:tc>
      </w:tr>
      <w:tr>
        <w:trPr/>
        <w:tc>
          <w:tcPr>
            <w:tcW w:w="599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2</w:t>
            </w:r>
          </w:p>
        </w:tc>
        <w:tc>
          <w:tcPr>
            <w:tcW w:w="1798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Static Analysis (SAST)</w:t>
            </w:r>
          </w:p>
        </w:tc>
        <w:tc>
          <w:tcPr>
            <w:tcW w:w="4889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SonarQube + CodeQL across Python, JS, C/C++</w:t>
            </w:r>
          </w:p>
        </w:tc>
        <w:tc>
          <w:tcPr>
            <w:tcW w:w="2785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YES — quality gate</w:t>
            </w:r>
          </w:p>
        </w:tc>
      </w:tr>
      <w:tr>
        <w:trPr/>
        <w:tc>
          <w:tcPr>
            <w:tcW w:w="599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3</w:t>
            </w:r>
          </w:p>
        </w:tc>
        <w:tc>
          <w:tcPr>
            <w:tcW w:w="1798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Build &amp; Container Scan</w:t>
            </w:r>
          </w:p>
        </w:tc>
        <w:tc>
          <w:tcPr>
            <w:tcW w:w="4889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Docker Buildx + Trivy (HIGH/CRITICAL exit-code 1)</w:t>
            </w:r>
          </w:p>
        </w:tc>
        <w:tc>
          <w:tcPr>
            <w:tcW w:w="2785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YES — fails pipeline</w:t>
            </w:r>
          </w:p>
        </w:tc>
      </w:tr>
      <w:tr>
        <w:trPr/>
        <w:tc>
          <w:tcPr>
            <w:tcW w:w="599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4</w:t>
            </w:r>
          </w:p>
        </w:tc>
        <w:tc>
          <w:tcPr>
            <w:tcW w:w="1798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IaC Security Scan</w:t>
            </w:r>
          </w:p>
        </w:tc>
        <w:tc>
          <w:tcPr>
            <w:tcW w:w="4889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Trivy config + Checkov for Terraform and K8s manifests</w:t>
            </w:r>
          </w:p>
        </w:tc>
        <w:tc>
          <w:tcPr>
            <w:tcW w:w="2785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YES — fails pipeline</w:t>
            </w:r>
          </w:p>
        </w:tc>
      </w:tr>
      <w:tr>
        <w:trPr/>
        <w:tc>
          <w:tcPr>
            <w:tcW w:w="599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5</w:t>
            </w:r>
          </w:p>
        </w:tc>
        <w:tc>
          <w:tcPr>
            <w:tcW w:w="1798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DAST</w:t>
            </w:r>
          </w:p>
        </w:tc>
        <w:tc>
          <w:tcPr>
            <w:tcW w:w="4889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OWASP ZAP API scan against staging environment</w:t>
            </w:r>
          </w:p>
        </w:tc>
        <w:tc>
          <w:tcPr>
            <w:tcW w:w="2785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YES — on main branch</w:t>
            </w:r>
          </w:p>
        </w:tc>
      </w:tr>
      <w:tr>
        <w:trPr/>
        <w:tc>
          <w:tcPr>
            <w:tcW w:w="599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6</w:t>
            </w:r>
          </w:p>
        </w:tc>
        <w:tc>
          <w:tcPr>
            <w:tcW w:w="1798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Deploy</w:t>
            </w:r>
          </w:p>
        </w:tc>
        <w:tc>
          <w:tcPr>
            <w:tcW w:w="4889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Helm upgrade to Kubernetes with Vault secret injection</w:t>
            </w:r>
          </w:p>
        </w:tc>
        <w:tc>
          <w:tcPr>
            <w:tcW w:w="2785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After all gates pass</w:t>
            </w:r>
          </w:p>
        </w:tc>
      </w:tr>
    </w:tbl>
    <w:p>
      <w:pPr>
        <w:pStyle w:val="Heading2"/>
        <w:pBdr>
          <w:bottom w:val="single" w:sz="4" w:space="1" w:color="4CAF7D"/>
        </w:pBdr>
        <w:spacing w:before="240" w:after="100"/>
        <w:rPr/>
      </w:pPr>
      <w:r>
        <w:rPr>
          <w:rFonts w:eastAsia="Arial" w:cs="Arial"/>
          <w:b/>
          <w:bCs/>
          <w:color w:val="1A5C38"/>
          <w:sz w:val="28"/>
          <w:szCs w:val="28"/>
        </w:rPr>
        <w:t>Step 6.2 — Falco Runtime Security Rules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2C2C2C"/>
          <w:sz w:val="22"/>
          <w:szCs w:val="22"/>
        </w:rPr>
        <w:t>Assigned to: Member 4  |  File: monitor/falco/custom_rules.yaml</w:t>
      </w:r>
    </w:p>
    <w:p>
      <w:pPr>
        <w:pStyle w:val="Heading3"/>
        <w:spacing w:before="180" w:after="80"/>
        <w:rPr/>
      </w:pPr>
      <w:r>
        <w:rPr>
          <w:rFonts w:eastAsia="Arial" w:cs="Arial"/>
          <w:b/>
          <w:bCs/>
          <w:color w:val="2E7D52"/>
          <w:sz w:val="24"/>
          <w:szCs w:val="24"/>
        </w:rPr>
        <w:t>Custom Falco Rules Written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Detect Container Shell Spawned — alerts CRITICAL when bash/sh/zsh starts in prod container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Unauthorized File Write to /etc — HIGH severity filesystem tampering detection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Crypto Mining Detection — detects known mining binary names and network patterns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Privilege Escalation Attempt — setuid to UID 0 inside any container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Sensitive File Access — reading /etc/shadow, /etc/passwd, private keys</w:t>
      </w:r>
    </w:p>
    <w:p>
      <w:pPr>
        <w:pStyle w:val="Normal"/>
        <w:spacing w:before="80" w:after="80"/>
        <w:rPr/>
      </w:pPr>
      <w:r>
        <w:rPr>
          <w:rFonts w:eastAsia="Arial" w:cs="Arial"/>
          <w:color w:val="2C2C2C"/>
          <w:sz w:val="22"/>
          <w:szCs w:val="22"/>
        </w:rPr>
        <w:t>All Falco alerts forward to IBM QRadar via CEF syslog format for SIEM correlation.</w:t>
      </w:r>
    </w:p>
    <w:p>
      <w:pPr>
        <w:pStyle w:val="Heading2"/>
        <w:pBdr>
          <w:bottom w:val="single" w:sz="4" w:space="1" w:color="4CAF7D"/>
        </w:pBdr>
        <w:spacing w:before="240" w:after="100"/>
        <w:rPr/>
      </w:pPr>
      <w:r>
        <w:rPr>
          <w:rFonts w:eastAsia="Arial" w:cs="Arial"/>
          <w:b/>
          <w:bCs/>
          <w:color w:val="1A5C38"/>
          <w:sz w:val="28"/>
          <w:szCs w:val="28"/>
        </w:rPr>
        <w:t>Step 6.3 — Prometheus + Grafana Monitoring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2C2C2C"/>
          <w:sz w:val="22"/>
          <w:szCs w:val="22"/>
        </w:rPr>
        <w:t>Assigned to: Member 3</w:t>
      </w:r>
    </w:p>
    <w:p>
      <w:pPr>
        <w:pStyle w:val="Heading3"/>
        <w:spacing w:before="180" w:after="80"/>
        <w:rPr/>
      </w:pPr>
      <w:r>
        <w:rPr>
          <w:rFonts w:eastAsia="Arial" w:cs="Arial"/>
          <w:b/>
          <w:bCs/>
          <w:color w:val="2E7D52"/>
          <w:sz w:val="24"/>
          <w:szCs w:val="24"/>
        </w:rPr>
        <w:t>Grafana Dashboards to Build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Security Overview — failed logins, JWT rejections, rate limit triggers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API Performance — p95/p99 response times, error rates by endpoint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Container Health — restarts, OOMKills, resource utilization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Kafka Security — failed auth events, consumer lag, message rate anomalies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Vault Activity — secret access counts, authentication failures, lease expirations</w:t>
      </w:r>
    </w:p>
    <w:p>
      <w:pPr>
        <w:pStyle w:val="Heading3"/>
        <w:spacing w:before="180" w:after="80"/>
        <w:rPr/>
      </w:pPr>
      <w:r>
        <w:rPr>
          <w:rFonts w:eastAsia="Arial" w:cs="Arial"/>
          <w:b/>
          <w:bCs/>
          <w:color w:val="2E7D52"/>
          <w:sz w:val="24"/>
          <w:szCs w:val="24"/>
        </w:rPr>
        <w:t>Prometheus Alert Rules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groups: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- name: security_alerts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rules: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- alert: HighFailedLoginRate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expr: rate(auth_failed_logins_total[5m]) &gt; 10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severity: critical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annotations: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summary: 'Possible brute force attack detected'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- alert: ContainerRestarting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expr: rate(kube_pod_container_status_restarts_total[15m]) &gt; 3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severity: warning</w:t>
      </w:r>
    </w:p>
    <w:p>
      <w:pPr>
        <w:pStyle w:val="Heading2"/>
        <w:pBdr>
          <w:bottom w:val="single" w:sz="4" w:space="1" w:color="4CAF7D"/>
        </w:pBdr>
        <w:spacing w:before="240" w:after="100"/>
        <w:rPr/>
      </w:pPr>
      <w:r>
        <w:rPr>
          <w:rFonts w:eastAsia="Arial" w:cs="Arial"/>
          <w:b/>
          <w:bCs/>
          <w:color w:val="1A5C38"/>
          <w:sz w:val="28"/>
          <w:szCs w:val="28"/>
        </w:rPr>
        <w:t>Step 6.4 — IBM QRadar SIEM Configuration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2C2C2C"/>
          <w:sz w:val="22"/>
          <w:szCs w:val="22"/>
        </w:rPr>
        <w:t>Assigned to: Member 4</w:t>
      </w:r>
    </w:p>
    <w:p>
      <w:pPr>
        <w:pStyle w:val="Heading3"/>
        <w:spacing w:before="180" w:after="80"/>
        <w:rPr/>
      </w:pPr>
      <w:r>
        <w:rPr>
          <w:rFonts w:eastAsia="Arial" w:cs="Arial"/>
          <w:b/>
          <w:bCs/>
          <w:color w:val="2E7D52"/>
          <w:sz w:val="24"/>
          <w:szCs w:val="24"/>
        </w:rPr>
        <w:t>Custom Correlation Rules</w:t>
      </w:r>
    </w:p>
    <w:tbl>
      <w:tblPr>
        <w:tblW w:w="10088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899"/>
        <w:gridCol w:w="2067"/>
        <w:gridCol w:w="3191"/>
        <w:gridCol w:w="3931"/>
      </w:tblGrid>
      <w:tr>
        <w:trPr>
          <w:tblHeader w:val="true"/>
        </w:trPr>
        <w:tc>
          <w:tcPr>
            <w:tcW w:w="899" w:type="dxa"/>
            <w:tcBorders>
              <w:top w:val="single" w:sz="2" w:space="0" w:color="1A5C38"/>
              <w:start w:val="single" w:sz="2" w:space="0" w:color="1A5C38"/>
              <w:bottom w:val="single" w:sz="2" w:space="0" w:color="1A5C38"/>
              <w:end w:val="single" w:sz="2" w:space="0" w:color="1A5C38"/>
            </w:tcBorders>
            <w:shd w:fill="1A5C3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2067" w:type="dxa"/>
            <w:tcBorders>
              <w:top w:val="single" w:sz="2" w:space="0" w:color="1A5C38"/>
              <w:start w:val="single" w:sz="2" w:space="0" w:color="1A5C38"/>
              <w:bottom w:val="single" w:sz="2" w:space="0" w:color="1A5C38"/>
              <w:end w:val="single" w:sz="2" w:space="0" w:color="1A5C38"/>
            </w:tcBorders>
            <w:shd w:fill="1A5C3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191" w:type="dxa"/>
            <w:tcBorders>
              <w:top w:val="single" w:sz="2" w:space="0" w:color="1A5C38"/>
              <w:start w:val="single" w:sz="2" w:space="0" w:color="1A5C38"/>
              <w:bottom w:val="single" w:sz="2" w:space="0" w:color="1A5C38"/>
              <w:end w:val="single" w:sz="2" w:space="0" w:color="1A5C38"/>
            </w:tcBorders>
            <w:shd w:fill="1A5C3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3931" w:type="dxa"/>
            <w:tcBorders>
              <w:top w:val="single" w:sz="2" w:space="0" w:color="1A5C38"/>
              <w:start w:val="single" w:sz="2" w:space="0" w:color="1A5C38"/>
              <w:bottom w:val="single" w:sz="2" w:space="0" w:color="1A5C38"/>
              <w:end w:val="single" w:sz="2" w:space="0" w:color="1A5C38"/>
            </w:tcBorders>
            <w:shd w:fill="1A5C3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>
        <w:trPr/>
        <w:tc>
          <w:tcPr>
            <w:tcW w:w="899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R-01</w:t>
            </w:r>
          </w:p>
        </w:tc>
        <w:tc>
          <w:tcPr>
            <w:tcW w:w="2067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Brute Force Login</w:t>
            </w:r>
          </w:p>
        </w:tc>
        <w:tc>
          <w:tcPr>
            <w:tcW w:w="3191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Auth failures &gt;= 5 from same IP within 2 min</w:t>
            </w:r>
          </w:p>
        </w:tc>
        <w:tc>
          <w:tcPr>
            <w:tcW w:w="3931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Create P1 offense, email SOC, block IP</w:t>
            </w:r>
          </w:p>
        </w:tc>
      </w:tr>
      <w:tr>
        <w:trPr/>
        <w:tc>
          <w:tcPr>
            <w:tcW w:w="899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R-02</w:t>
            </w:r>
          </w:p>
        </w:tc>
        <w:tc>
          <w:tcPr>
            <w:tcW w:w="2067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Container Anomaly</w:t>
            </w:r>
          </w:p>
        </w:tc>
        <w:tc>
          <w:tcPr>
            <w:tcW w:w="3191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Falco HIGH/CRITICAL event in production namespace</w:t>
            </w:r>
          </w:p>
        </w:tc>
        <w:tc>
          <w:tcPr>
            <w:tcW w:w="3931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Create P1 offense, trigger SOAR</w:t>
            </w:r>
          </w:p>
        </w:tc>
      </w:tr>
      <w:tr>
        <w:trPr/>
        <w:tc>
          <w:tcPr>
            <w:tcW w:w="899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R-03</w:t>
            </w:r>
          </w:p>
        </w:tc>
        <w:tc>
          <w:tcPr>
            <w:tcW w:w="2067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ML Anomaly Correlation</w:t>
            </w:r>
          </w:p>
        </w:tc>
        <w:tc>
          <w:tcPr>
            <w:tcW w:w="3191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CEF AnomalyDetector critical + 3 failed auths in 5 min</w:t>
            </w:r>
          </w:p>
        </w:tc>
        <w:tc>
          <w:tcPr>
            <w:tcW w:w="3931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Create P1 offense, isolate source IP</w:t>
            </w:r>
          </w:p>
        </w:tc>
      </w:tr>
      <w:tr>
        <w:trPr/>
        <w:tc>
          <w:tcPr>
            <w:tcW w:w="899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R-04</w:t>
            </w:r>
          </w:p>
        </w:tc>
        <w:tc>
          <w:tcPr>
            <w:tcW w:w="2067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Kafka Unauthorized Access</w:t>
            </w:r>
          </w:p>
        </w:tc>
        <w:tc>
          <w:tcPr>
            <w:tcW w:w="3191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Kafka auth failure &gt; 3 times within 1 min</w:t>
            </w:r>
          </w:p>
        </w:tc>
        <w:tc>
          <w:tcPr>
            <w:tcW w:w="3931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EAF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Create offense, alert DevSecOps</w:t>
            </w:r>
          </w:p>
        </w:tc>
      </w:tr>
      <w:tr>
        <w:trPr/>
        <w:tc>
          <w:tcPr>
            <w:tcW w:w="899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R-05</w:t>
            </w:r>
          </w:p>
        </w:tc>
        <w:tc>
          <w:tcPr>
            <w:tcW w:w="2067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JWT Manipulation</w:t>
            </w:r>
          </w:p>
        </w:tc>
        <w:tc>
          <w:tcPr>
            <w:tcW w:w="3191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HTTP 401 Invalid-Algorithm header 2+ times same source</w:t>
            </w:r>
          </w:p>
        </w:tc>
        <w:tc>
          <w:tcPr>
            <w:tcW w:w="3931" w:type="dxa"/>
            <w:tcBorders>
              <w:top w:val="single" w:sz="2" w:space="0" w:color="4CAF7D"/>
              <w:start w:val="single" w:sz="2" w:space="0" w:color="4CAF7D"/>
              <w:bottom w:val="single" w:sz="2" w:space="0" w:color="4CAF7D"/>
              <w:end w:val="single" w:sz="2" w:space="0" w:color="4CAF7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2C2C2C"/>
                <w:sz w:val="20"/>
                <w:szCs w:val="20"/>
              </w:rPr>
              <w:t>Create P2 offense, block source IP</w:t>
            </w:r>
          </w:p>
        </w:tc>
      </w:tr>
    </w:tbl>
    <w:p>
      <w:pPr>
        <w:pStyle w:val="Heading2"/>
        <w:pBdr>
          <w:bottom w:val="single" w:sz="4" w:space="1" w:color="4CAF7D"/>
        </w:pBdr>
        <w:spacing w:before="240" w:after="100"/>
        <w:rPr/>
      </w:pPr>
      <w:r>
        <w:rPr>
          <w:rFonts w:eastAsia="Arial" w:cs="Arial"/>
          <w:b/>
          <w:bCs/>
          <w:color w:val="1A5C38"/>
          <w:sz w:val="28"/>
          <w:szCs w:val="28"/>
        </w:rPr>
        <w:t>Step 6.5 — AI/ML Anomaly Detection Model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2C2C2C"/>
          <w:sz w:val="22"/>
          <w:szCs w:val="22"/>
        </w:rPr>
        <w:t>Assigned to: Member 2  |  File: src/ml/anomaly_detector.py</w:t>
      </w:r>
    </w:p>
    <w:p>
      <w:pPr>
        <w:pStyle w:val="Heading3"/>
        <w:spacing w:before="180" w:after="80"/>
        <w:rPr/>
      </w:pPr>
      <w:r>
        <w:rPr>
          <w:rFonts w:eastAsia="Arial" w:cs="Arial"/>
          <w:b/>
          <w:bCs/>
          <w:color w:val="2E7D52"/>
          <w:sz w:val="24"/>
          <w:szCs w:val="24"/>
        </w:rPr>
        <w:t>Model Architecture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Algorithm: Isolation Forest (unsupervised — no labeled attack data needed)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Framework: scikit-learn 1.x with StandardScaler pipeline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Contamination: 5% expected anomaly rate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Training data: Historical Prometheus metrics exported as CSV</w:t>
      </w:r>
    </w:p>
    <w:p>
      <w:pPr>
        <w:pStyle w:val="Heading3"/>
        <w:spacing w:before="180" w:after="80"/>
        <w:rPr/>
      </w:pPr>
      <w:r>
        <w:rPr>
          <w:rFonts w:eastAsia="Arial" w:cs="Arial"/>
          <w:b/>
          <w:bCs/>
          <w:color w:val="2E7D52"/>
          <w:sz w:val="24"/>
          <w:szCs w:val="24"/>
        </w:rPr>
        <w:t>Features Used for Detection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request_rate_per_min — API call volume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failed_auth_count — authentication failure frequency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unique_endpoints_accessed — endpoint diversity per source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avg_response_time_ms — service latency (spikes indicate scanning)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requests_from_new_ip — new IP address frequency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kafka_consumer_lag — event processing delays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redis_miss_rate — cache miss anomalies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hour_of_day — time-based behavioral baseline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class SecurityAnomalyDetector: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def __init__(self, contamination=0.05):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self.model = Pipeline([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('scaler', StandardScaler()),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('detector', IsolationForest(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n_estimators=200,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contamination=contamination,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random_state=42))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])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/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def predict(self, metrics: dict) -&gt; dict: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features = self.extract_features(metrics)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prediction = self.model.predict(features)[0]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score = self.model.decision_function(features)[0]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is_anomaly = (prediction == -1)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if is_anomaly: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severity = 'critical' if score &lt; -0.5 else 'high'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self._send_to_qradar({'severity': severity, 'score': score})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return {'is_anomaly': is_anomaly, 'score': float(score)}</w:t>
      </w:r>
    </w:p>
    <w:p>
      <w:pPr>
        <w:pStyle w:val="Normal"/>
        <w:spacing w:before="60" w:after="60"/>
        <w:rPr/>
      </w:pPr>
      <w:r>
        <w:rPr/>
      </w:r>
    </w:p>
    <w:p>
      <w:pPr>
        <w:pStyle w:val="Heading1"/>
        <w:pBdr>
          <w:bottom w:val="single" w:sz="6" w:space="1" w:color="4CAF7D"/>
        </w:pBdr>
        <w:shd w:val="clear" w:fill="1A5C38"/>
        <w:spacing w:before="0" w:after="120"/>
        <w:ind w:hanging="0" w:start="0"/>
        <w:rPr/>
      </w:pPr>
      <w:r>
        <w:rPr>
          <w:rFonts w:eastAsia="Arial" w:cs="Arial"/>
          <w:b/>
          <w:bCs/>
          <w:color w:val="FFFFFF"/>
          <w:sz w:val="32"/>
          <w:szCs w:val="32"/>
        </w:rPr>
        <w:t>PHASE 7 — FINAL DEFENSE &amp; RED/BLUE TEAM SIMULATION</w:t>
      </w:r>
    </w:p>
    <w:p>
      <w:pPr>
        <w:pStyle w:val="Normal"/>
        <w:spacing w:before="80" w:after="80"/>
        <w:rPr/>
      </w:pPr>
      <w:r>
        <w:rPr>
          <w:rFonts w:eastAsia="Arial" w:cs="Arial"/>
          <w:color w:val="2C2C2C"/>
          <w:sz w:val="22"/>
          <w:szCs w:val="22"/>
        </w:rPr>
        <w:t>Duration: Days 18–20  |  Owner: Member 4 (lead), all members  |  Demo Date: June 12, 2026</w:t>
      </w:r>
    </w:p>
    <w:p>
      <w:pPr>
        <w:pStyle w:val="Heading2"/>
        <w:pBdr>
          <w:bottom w:val="single" w:sz="4" w:space="1" w:color="4CAF7D"/>
        </w:pBdr>
        <w:spacing w:before="240" w:after="100"/>
        <w:rPr/>
      </w:pPr>
      <w:r>
        <w:rPr>
          <w:rFonts w:eastAsia="Arial" w:cs="Arial"/>
          <w:b/>
          <w:bCs/>
          <w:color w:val="1A5C38"/>
          <w:sz w:val="28"/>
          <w:szCs w:val="28"/>
        </w:rPr>
        <w:t>Step 7.1 — Red Team Attack Playbook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2C2C2C"/>
          <w:sz w:val="22"/>
          <w:szCs w:val="22"/>
        </w:rPr>
        <w:t>Assigned to: Member 4</w:t>
      </w:r>
    </w:p>
    <w:p>
      <w:pPr>
        <w:pStyle w:val="Heading3"/>
        <w:spacing w:before="180" w:after="80"/>
        <w:rPr/>
      </w:pPr>
      <w:r>
        <w:rPr>
          <w:rFonts w:eastAsia="Arial" w:cs="Arial"/>
          <w:b/>
          <w:bCs/>
          <w:color w:val="2E7D52"/>
          <w:sz w:val="24"/>
          <w:szCs w:val="24"/>
        </w:rPr>
        <w:t>Attack Scenario 1: JWT Token Forgery (MITRE T1078)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Objective: Forge a valid JWT to escalate privileges to admin role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Step 1 — Capture a legitimate JWT from intercepted traffic using Burp Suite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Step 2 — Decode JWT header and payload (base64 decode)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Step 3 — Attempt alg:none attack: modify payload roles to admin, remove signature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Step 4 — Send forged token to /api/admin/users endpoint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Expected detection: Auth service rejects alg:none; QRadar Rule R-05 fires</w:t>
      </w:r>
    </w:p>
    <w:p>
      <w:pPr>
        <w:pStyle w:val="Heading3"/>
        <w:spacing w:before="180" w:after="80"/>
        <w:rPr/>
      </w:pPr>
      <w:r>
        <w:rPr>
          <w:rFonts w:eastAsia="Arial" w:cs="Arial"/>
          <w:b/>
          <w:bCs/>
          <w:color w:val="2E7D52"/>
          <w:sz w:val="24"/>
          <w:szCs w:val="24"/>
        </w:rPr>
        <w:t>Attack Scenario 2: Container Escape (MITRE T1611)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Objective: Escape from compromised pod to host node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Step 1 — Attempt to mount host filesystem: kubectl exec -it pod -- mount /dev/sda1 /mnt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Step 2 — Attempt privilege escalation: kubectl exec -it pod -- chroot /mnt /bin/sh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Step 3 — Try nsenter to access host process namespace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Expected detection: Kyverno blocks privileged pods; Falco fires CRITICAL shell alert</w:t>
      </w:r>
    </w:p>
    <w:p>
      <w:pPr>
        <w:pStyle w:val="Heading3"/>
        <w:spacing w:before="180" w:after="80"/>
        <w:rPr/>
      </w:pPr>
      <w:r>
        <w:rPr>
          <w:rFonts w:eastAsia="Arial" w:cs="Arial"/>
          <w:b/>
          <w:bCs/>
          <w:color w:val="2E7D52"/>
          <w:sz w:val="24"/>
          <w:szCs w:val="24"/>
        </w:rPr>
        <w:t>Attack Scenario 3: SQL Injection (MITRE T1190)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Payload: ' OR '1'='1'; DROP TABLE users;--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Step 1 — Identify injectable parameters in transaction API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Step 2 — Test with simple payload: ?id=1'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Step 3 — Attempt UNION-based data extraction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Expected detection: Input validation rejects payload; WAF blocks request; SAST had flagged</w:t>
      </w:r>
    </w:p>
    <w:p>
      <w:pPr>
        <w:pStyle w:val="Heading3"/>
        <w:spacing w:before="180" w:after="80"/>
        <w:rPr/>
      </w:pPr>
      <w:r>
        <w:rPr>
          <w:rFonts w:eastAsia="Arial" w:cs="Arial"/>
          <w:b/>
          <w:bCs/>
          <w:color w:val="2E7D52"/>
          <w:sz w:val="24"/>
          <w:szCs w:val="24"/>
        </w:rPr>
        <w:t>Attack Scenario 4: Kafka ACL Bypass (MITRE T1565)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Objective: Inject malicious events into restricted Kafka topic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Step 1 — Enumerate topics without authentication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Step 2 — Attempt to produce to transactions topic without ACL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Step 3 — Replay captured events with modified HMAC payload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Expected detection: SASL rejects unauthorized producer; HMAC verification fails; QRadar R-04 fires</w:t>
      </w:r>
    </w:p>
    <w:p>
      <w:pPr>
        <w:pStyle w:val="Heading2"/>
        <w:pBdr>
          <w:bottom w:val="single" w:sz="4" w:space="1" w:color="4CAF7D"/>
        </w:pBdr>
        <w:spacing w:before="240" w:after="100"/>
        <w:rPr/>
      </w:pPr>
      <w:r>
        <w:rPr>
          <w:rFonts w:eastAsia="Arial" w:cs="Arial"/>
          <w:b/>
          <w:bCs/>
          <w:color w:val="1A5C38"/>
          <w:sz w:val="28"/>
          <w:szCs w:val="28"/>
        </w:rPr>
        <w:t>Step 7.2 — Blue Team Defense Runbook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2C2C2C"/>
          <w:sz w:val="22"/>
          <w:szCs w:val="22"/>
        </w:rPr>
        <w:t>Assigned to: Member 4  |  Based on NIST SP 800-61 Incident Response</w:t>
      </w:r>
    </w:p>
    <w:p>
      <w:pPr>
        <w:pStyle w:val="Heading3"/>
        <w:spacing w:before="180" w:after="80"/>
        <w:rPr/>
      </w:pPr>
      <w:r>
        <w:rPr>
          <w:rFonts w:eastAsia="Arial" w:cs="Arial"/>
          <w:b/>
          <w:bCs/>
          <w:color w:val="2E7D52"/>
          <w:sz w:val="24"/>
          <w:szCs w:val="24"/>
        </w:rPr>
        <w:t>Phase 1: Preparation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QRadar offenses dashboard monitored and active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Falco alert forwarding to QRadar verified and tested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Prometheus alert manager configured with SOC team email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All team members briefed on their incident response tasks</w:t>
      </w:r>
    </w:p>
    <w:p>
      <w:pPr>
        <w:pStyle w:val="Heading3"/>
        <w:spacing w:before="180" w:after="80"/>
        <w:rPr/>
      </w:pPr>
      <w:r>
        <w:rPr>
          <w:rFonts w:eastAsia="Arial" w:cs="Arial"/>
          <w:b/>
          <w:bCs/>
          <w:color w:val="2E7D52"/>
          <w:sz w:val="24"/>
          <w:szCs w:val="24"/>
        </w:rPr>
        <w:t>Phase 2: Detection &amp; Analysis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# When alert fires — immediate triage steps: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kubectl logs -n monitoring -l app=falco --tail=100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kubectl get pods -n auth-system -o wide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kubectl exec -it &lt;pod&gt; -- ss -tulnp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kubectl logs deployment/auth-service -n auth-system --since=10m</w:t>
      </w:r>
    </w:p>
    <w:p>
      <w:pPr>
        <w:pStyle w:val="Heading3"/>
        <w:spacing w:before="180" w:after="80"/>
        <w:rPr/>
      </w:pPr>
      <w:r>
        <w:rPr>
          <w:rFonts w:eastAsia="Arial" w:cs="Arial"/>
          <w:b/>
          <w:bCs/>
          <w:color w:val="2E7D52"/>
          <w:sz w:val="24"/>
          <w:szCs w:val="24"/>
        </w:rPr>
        <w:t>Phase 3: Containment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# For container compromise: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kubectl cordon &lt;node-name&gt;           # Prevent new pod scheduling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kubectl drain &lt;node-name&gt;            # Evict pods safely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kubectl delete pod &lt;pod-name&gt;        # Terminate compromised pod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/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# For API attack — apply emergency network policy: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kubectl apply -f k8s/emergency/block-ingress.yaml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kubectl scale deployment/auth-service --replicas=0 -n auth-system</w:t>
      </w:r>
    </w:p>
    <w:p>
      <w:pPr>
        <w:pStyle w:val="Heading3"/>
        <w:spacing w:before="180" w:after="80"/>
        <w:rPr/>
      </w:pPr>
      <w:r>
        <w:rPr>
          <w:rFonts w:eastAsia="Arial" w:cs="Arial"/>
          <w:b/>
          <w:bCs/>
          <w:color w:val="2E7D52"/>
          <w:sz w:val="24"/>
          <w:szCs w:val="24"/>
        </w:rPr>
        <w:t>Phase 4: Eradication &amp; Recovery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# Rotate all compromised secrets in Vault: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vault kv put secret/auth/jwt private_key=&lt;new-key&gt;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/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# Redeploy from last known clean image: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helm upgrade auth-service ./k8s/helm/auth-service \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--set image.tag=&lt;last-clean-sha&gt;</w:t>
      </w:r>
    </w:p>
    <w:p>
      <w:pPr>
        <w:pStyle w:val="Heading3"/>
        <w:spacing w:before="180" w:after="80"/>
        <w:rPr/>
      </w:pPr>
      <w:r>
        <w:rPr>
          <w:rFonts w:eastAsia="Arial" w:cs="Arial"/>
          <w:b/>
          <w:bCs/>
          <w:color w:val="2E7D52"/>
          <w:sz w:val="24"/>
          <w:szCs w:val="24"/>
        </w:rPr>
        <w:t>Phase 5: Post-Incident Actions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Document full attack timeline and root cause analysis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Update Falco rules to detect attack variant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Add new QRadar correlation rule based on attack pattern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Update threat model with newly discovered attack vector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b w:val="false"/>
          <w:bCs w:val="false"/>
          <w:color w:val="2C2C2C"/>
          <w:sz w:val="22"/>
          <w:szCs w:val="22"/>
        </w:rPr>
        <w:t>File lessons-learned report as part of NIST CSF RS.IM-1</w:t>
      </w:r>
    </w:p>
    <w:p>
      <w:pPr>
        <w:pStyle w:val="Heading2"/>
        <w:pBdr>
          <w:bottom w:val="single" w:sz="4" w:space="1" w:color="4CAF7D"/>
        </w:pBdr>
        <w:spacing w:before="240" w:after="100"/>
        <w:rPr/>
      </w:pPr>
      <w:r>
        <w:rPr>
          <w:rFonts w:eastAsia="Arial" w:cs="Arial"/>
          <w:b/>
          <w:bCs/>
          <w:color w:val="1A5C38"/>
          <w:sz w:val="28"/>
          <w:szCs w:val="28"/>
        </w:rPr>
        <w:t>GitHub Repository Structure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>secure-banking-platform/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/src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auth_service/        # Member 1 — FastAPI auth + JWT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user_service/        # Member 1 — User management API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transaction_service/ # Member 1 — Core business logic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events/              # Member 1 — Kafka producer/consumer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core/                # Member 1 — memory_safe.c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 └──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ml/                  # Member 2 — anomaly_detector.py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/docker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auth-service/        # Member 1 — Hardened Dockerfile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user-service/        # Member 1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 └──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transaction-service/ # Member 1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/k8s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namespaces/          # Member 3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auth-service/        # Member 3 — deployment + service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network-policy/      # Member 3 — all NetworkPolicies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policies/            # Member 3 — Kyverno ClusterPolicies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 └──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helm/                # Member 3 — Helm charts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/iac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main.tf              # Member 3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vault/               # Member 3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 └──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variables.tf         # Member 3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/ci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 └──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.github/workflows/   # Member 3 — all pipeline YAMLs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/monitor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prometheus/          # Member 3 — rules + config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grafana/             # Member 3 — dashboard JSONs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falco/               # Member 4 — custom_rules.yaml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 └──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qradar/              # Member 4 — rule exports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/reports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sast/                # Member 2 — SonarQube + CodeQL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api_pentest/         # Member 2 — ZAP + Burp reports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trivy/               # Member 1 + 3 — image scan results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red_team/            # Member 4 — attack evidence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 └──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compliance/          # Member 4 — CIS + framework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/docs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SRD.md               # Member 2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threat_model.md      # Member 2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architecture.md      # Member 1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 ├──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framework_mapping.md # Member 4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│   └──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executive_report.md  # All members</w:t>
      </w:r>
    </w:p>
    <w:p>
      <w:pPr>
        <w:pStyle w:val="Normal"/>
        <w:pBdr>
          <w:left w:val="single" w:sz="6" w:space="4" w:color="4CAF7D"/>
        </w:pBdr>
        <w:shd w:val="clear" w:fill="F4FBF7"/>
        <w:spacing w:before="20" w:after="20"/>
        <w:ind w:start="360"/>
        <w:rPr/>
      </w:pPr>
      <w:r>
        <w:rPr>
          <w:rFonts w:eastAsia="Courier New" w:cs="Courier New" w:ascii="Courier New" w:hAnsi="Courier New"/>
          <w:color w:val="1A5C38"/>
          <w:sz w:val="18"/>
          <w:szCs w:val="18"/>
        </w:rPr>
        <w:t xml:space="preserve">└── </w:t>
      </w:r>
      <w:r>
        <w:rPr>
          <w:rFonts w:eastAsia="Courier New" w:cs="Courier New" w:ascii="Courier New" w:hAnsi="Courier New"/>
          <w:color w:val="1A5C38"/>
          <w:sz w:val="18"/>
          <w:szCs w:val="18"/>
        </w:rPr>
        <w:t>README.md                # All — setup + role overview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4CAF7D"/>
      </w:pBdr>
      <w:spacing w:before="80" w:after="0"/>
      <w:rPr/>
    </w:pPr>
    <w:r>
      <w:rPr>
        <w:rFonts w:eastAsia="Arial" w:cs="Arial"/>
        <w:color w:val="555555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4CAF7D"/>
      </w:pBdr>
      <w:spacing w:before="80" w:after="0"/>
      <w:rPr/>
    </w:pPr>
    <w:r>
      <w:rPr>
        <w:rFonts w:eastAsia="Arial" w:cs="Arial"/>
        <w:color w:val="555555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18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2C2C2C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2C2C2C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00" w:after="120"/>
      <w:outlineLvl w:val="0"/>
    </w:pPr>
    <w:rPr>
      <w:rFonts w:ascii="Arial" w:hAnsi="Arial" w:eastAsia="Arial" w:cs="Arial"/>
      <w:b/>
      <w:bCs/>
      <w:color w:val="FFFFFF"/>
      <w:sz w:val="32"/>
      <w:szCs w:val="32"/>
    </w:rPr>
  </w:style>
  <w:style w:type="paragraph" w:styleId="Heading2">
    <w:name w:val="heading 2"/>
    <w:basedOn w:val="Heading"/>
    <w:qFormat/>
    <w:pPr>
      <w:spacing w:before="240" w:after="100"/>
      <w:outlineLvl w:val="1"/>
    </w:pPr>
    <w:rPr>
      <w:rFonts w:ascii="Arial" w:hAnsi="Arial" w:eastAsia="Arial" w:cs="Arial"/>
      <w:b/>
      <w:bCs/>
      <w:color w:val="1A5C38"/>
      <w:sz w:val="28"/>
      <w:szCs w:val="28"/>
    </w:rPr>
  </w:style>
  <w:style w:type="paragraph" w:styleId="Heading3">
    <w:name w:val="heading 3"/>
    <w:basedOn w:val="Heading"/>
    <w:qFormat/>
    <w:pPr>
      <w:spacing w:before="180" w:after="80"/>
      <w:outlineLvl w:val="2"/>
    </w:pPr>
    <w:rPr>
      <w:rFonts w:ascii="Arial" w:hAnsi="Arial" w:eastAsia="Arial" w:cs="Arial"/>
      <w:b/>
      <w:bCs/>
      <w:color w:val="2E7D52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2C2C2C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2C2C2C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LibreOffice/26.2.4.2$Linux_X86_64 LibreOffice_project/0229ac93fcf0d7cbc6376066c6f35021cef002dc</Application>
  <AppVersion>15.0000</AppVersion>
  <Pages>18</Pages>
  <Words>4213</Words>
  <Characters>26767</Characters>
  <CharactersWithSpaces>32629</CharactersWithSpaces>
  <Paragraphs>898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2026-05-25T18:24:50Z</dcterms:created>
  <dc:creator>Un-named</dc:creator>
  <dc:description/>
  <dc:language>en-US</dc:language>
  <cp:lastModifiedBy/>
  <dcterms:modified xsi:type="dcterms:W3CDTF">2026-06-11T16:31:35Z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