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FOR SOFTWARE DEVELOPMENT ONLY. This document is not a policy of The Manipal Group or of any real organisation.</w:t>
      </w:r>
    </w:p>
    <w:p>
      <w:pPr>
        <w:pStyle w:val="Title"/>
      </w:pPr>
      <w:r>
        <w:t>Salary Advance Policy (v1)</w:t>
      </w:r>
    </w:p>
    <w:p>
      <w:r>
        <w:t>Organisation: Demo Health Services (fictional). Policy owner: HR Operations. Effective from 1 March 2026.</w:t>
      </w:r>
    </w:p>
    <w:p>
      <w:pPr>
        <w:pStyle w:val="Heading1"/>
      </w:pPr>
      <w:r>
        <w:t>1. Eligibility</w:t>
      </w:r>
    </w:p>
    <w:p>
      <w:r>
        <w:t>Permanent employees who have completed probation may request a salary advance. Employees on probation, trainees and employees serving notice are not eligible.</w:t>
      </w:r>
    </w:p>
    <w:p>
      <w:pPr>
        <w:pStyle w:val="Heading1"/>
      </w:pPr>
      <w:r>
        <w:t>2. Amount</w:t>
      </w:r>
    </w:p>
    <w:p>
      <w:r>
        <w:t>The maximum advance is two months of basic salary. Only one advance may be outstanding at any time.</w:t>
      </w:r>
    </w:p>
    <w:p>
      <w:pPr>
        <w:pStyle w:val="Heading1"/>
      </w:pPr>
      <w:r>
        <w:t>3. Repayment</w:t>
      </w:r>
    </w:p>
    <w:p>
      <w:r>
        <w:t>The advance is repaid through equal monthly deductions from salary over a maximum of 6 instalments, starting from the month after the advance is paid. No interest is charged.</w:t>
      </w:r>
    </w:p>
    <w:p>
      <w:pPr>
        <w:pStyle w:val="Heading1"/>
      </w:pPr>
      <w:r>
        <w:t>4. How to apply</w:t>
      </w:r>
    </w:p>
    <w:p>
      <w:pPr>
        <w:pStyle w:val="ListBullet"/>
      </w:pPr>
      <w:r>
        <w:t>Complete form SA-1 (fictional) and state the reason for the request.</w:t>
      </w:r>
    </w:p>
    <w:p>
      <w:pPr>
        <w:pStyle w:val="ListBullet"/>
      </w:pPr>
      <w:r>
        <w:t>The reporting manager recommends the request.</w:t>
      </w:r>
    </w:p>
    <w:p>
      <w:pPr>
        <w:pStyle w:val="ListBullet"/>
      </w:pPr>
      <w:r>
        <w:t>The HR Head approves or rejects it.</w:t>
      </w:r>
    </w:p>
    <w:p>
      <w:pPr>
        <w:pStyle w:val="Heading1"/>
      </w:pPr>
      <w:r>
        <w:t>5. Exceptions</w:t>
      </w:r>
    </w:p>
    <w:p>
      <w:r>
        <w:t>Any exception to this policy, including a larger amount or longer repayment period, requires written approval from the HR Head and is decided case by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salary-advance-policy-v1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