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36"/>
        </w:rPr>
        <w:t>PROJECT SYNOPSIS</w:t>
      </w:r>
    </w:p>
    <w:p>
      <w:pPr>
        <w:spacing w:after="360"/>
        <w:jc w:val="center"/>
      </w:pPr>
      <w:r>
        <w:rPr>
          <w:rFonts w:ascii="Calibri" w:hAnsi="Calibri"/>
          <w:i/>
          <w:color w:val="4A5568"/>
          <w:sz w:val="26"/>
        </w:rPr>
        <w:t>A 3rd-Year Undergraduate Project Proposal</w:t>
      </w:r>
    </w:p>
    <w:p>
      <w:pPr>
        <w:spacing w:before="280" w:after="80"/>
      </w:pPr>
      <w:r>
        <w:rPr>
          <w:rFonts w:ascii="Calibri" w:hAnsi="Calibri"/>
          <w:b/>
          <w:color w:val="1A365D"/>
          <w:sz w:val="28"/>
        </w:rPr>
        <w:t>1. Project Title</w:t>
      </w:r>
    </w:p>
    <w:p>
      <w:pPr>
        <w:spacing w:after="120" w:line="276" w:lineRule="auto"/>
      </w:pPr>
      <w:r>
        <w:rPr>
          <w:rFonts w:ascii="Calibri" w:hAnsi="Calibri"/>
          <w:i w:val="0"/>
          <w:color w:val="2D3748"/>
          <w:sz w:val="22"/>
        </w:rPr>
        <w:t>Secure Reversible Data Hiding in Medical Images Using Block-Wise Histogram Shifting</w:t>
      </w:r>
    </w:p>
    <w:p>
      <w:pPr>
        <w:spacing w:before="280" w:after="80"/>
      </w:pPr>
      <w:r>
        <w:rPr>
          <w:rFonts w:ascii="Calibri" w:hAnsi="Calibri"/>
          <w:b/>
          <w:color w:val="1A365D"/>
          <w:sz w:val="28"/>
        </w:rPr>
        <w:t>2. Base Research Literature</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E2E8F0"/>
          </w:tcPr>
          <w:p>
            <w:r>
              <w:rPr>
                <w:rFonts w:ascii="Calibri" w:hAnsi="Calibri"/>
                <w:b/>
                <w:sz w:val="20"/>
              </w:rPr>
              <w:t>Base Paper Title</w:t>
            </w:r>
          </w:p>
        </w:tc>
        <w:tc>
          <w:tcPr>
            <w:tcW w:type="dxa" w:w="4680"/>
          </w:tcPr>
          <w:p>
            <w:r>
              <w:rPr>
                <w:rFonts w:ascii="Calibri" w:hAnsi="Calibri"/>
                <w:sz w:val="20"/>
              </w:rPr>
              <w:t>Secure Reversible Data Hiding Using Block-Wise Histogram Shifting</w:t>
            </w:r>
          </w:p>
        </w:tc>
      </w:tr>
      <w:tr>
        <w:tc>
          <w:tcPr>
            <w:tcW w:type="dxa" w:w="4680"/>
            <w:shd w:val="clear" w:color="auto" w:fill="E2E8F0"/>
          </w:tcPr>
          <w:p>
            <w:r>
              <w:rPr>
                <w:rFonts w:ascii="Calibri" w:hAnsi="Calibri"/>
                <w:b/>
                <w:sz w:val="20"/>
              </w:rPr>
              <w:t>Authors</w:t>
            </w:r>
          </w:p>
        </w:tc>
        <w:tc>
          <w:tcPr>
            <w:tcW w:type="dxa" w:w="4680"/>
          </w:tcPr>
          <w:p>
            <w:r>
              <w:rPr>
                <w:rFonts w:ascii="Calibri" w:hAnsi="Calibri"/>
                <w:sz w:val="20"/>
              </w:rPr>
              <w:t>Samar Kamil Khudhair, Monalisa Sahu, Raghunandan K. R., Aditya Kumar Sahu</w:t>
            </w:r>
          </w:p>
        </w:tc>
      </w:tr>
      <w:tr>
        <w:tc>
          <w:tcPr>
            <w:tcW w:type="dxa" w:w="4680"/>
            <w:shd w:val="clear" w:color="auto" w:fill="E2E8F0"/>
          </w:tcPr>
          <w:p>
            <w:r>
              <w:rPr>
                <w:rFonts w:ascii="Calibri" w:hAnsi="Calibri"/>
                <w:b/>
                <w:sz w:val="20"/>
              </w:rPr>
              <w:t>Journal &amp; Year</w:t>
            </w:r>
          </w:p>
        </w:tc>
        <w:tc>
          <w:tcPr>
            <w:tcW w:type="dxa" w:w="4680"/>
          </w:tcPr>
          <w:p>
            <w:r>
              <w:rPr>
                <w:rFonts w:ascii="Calibri" w:hAnsi="Calibri"/>
                <w:sz w:val="20"/>
              </w:rPr>
              <w:t>MDPI Electronics, Vol. 12, Issue 5, Article 1222 (March 2023)</w:t>
            </w:r>
          </w:p>
        </w:tc>
      </w:tr>
      <w:tr>
        <w:tc>
          <w:tcPr>
            <w:tcW w:type="dxa" w:w="4680"/>
            <w:shd w:val="clear" w:color="auto" w:fill="E2E8F0"/>
          </w:tcPr>
          <w:p>
            <w:r>
              <w:rPr>
                <w:rFonts w:ascii="Calibri" w:hAnsi="Calibri"/>
                <w:b/>
                <w:sz w:val="20"/>
              </w:rPr>
              <w:t>Foundational Work</w:t>
            </w:r>
          </w:p>
        </w:tc>
        <w:tc>
          <w:tcPr>
            <w:tcW w:type="dxa" w:w="4680"/>
          </w:tcPr>
          <w:p>
            <w:r>
              <w:rPr>
                <w:rFonts w:ascii="Calibri" w:hAnsi="Calibri"/>
                <w:sz w:val="20"/>
              </w:rPr>
              <w:t>Reversible Data Hiding by Z. Ni, Y. Shi, N. Ansari, W. Su (IEEE T-CSVT, 2006)</w:t>
            </w:r>
          </w:p>
        </w:tc>
      </w:tr>
    </w:tbl>
    <w:p>
      <w:pPr>
        <w:spacing w:after="120"/>
      </w:pPr>
    </w:p>
    <w:p>
      <w:pPr>
        <w:spacing w:before="280" w:after="80"/>
      </w:pPr>
      <w:r>
        <w:rPr>
          <w:rFonts w:ascii="Calibri" w:hAnsi="Calibri"/>
          <w:b/>
          <w:color w:val="1A365D"/>
          <w:sz w:val="28"/>
        </w:rPr>
        <w:t>3. Introduction &amp; Context</w:t>
      </w:r>
    </w:p>
    <w:p>
      <w:pPr>
        <w:spacing w:after="120" w:line="276" w:lineRule="auto"/>
      </w:pPr>
      <w:r>
        <w:rPr>
          <w:rFonts w:ascii="Calibri" w:hAnsi="Calibri"/>
          <w:i w:val="0"/>
          <w:color w:val="2D3748"/>
          <w:sz w:val="22"/>
        </w:rPr>
        <w:t>Modern healthcare facilities and telemedicine platforms routinely exchange digital medical images such as X-rays, MRI scans, and ultrasound files over internet channels and cloud archives. Alongside the imaging data, confidential patient records (such as patient names, identification numbers, and diagnostic notes) must be securely conveyed to attending physicians.</w:t>
      </w:r>
    </w:p>
    <w:p>
      <w:pPr>
        <w:spacing w:after="120" w:line="276" w:lineRule="auto"/>
      </w:pPr>
      <w:r>
        <w:rPr>
          <w:rFonts w:ascii="Calibri" w:hAnsi="Calibri"/>
          <w:i w:val="0"/>
          <w:color w:val="2D3748"/>
          <w:sz w:val="22"/>
        </w:rPr>
        <w:t>Standard steganography techniques embed data by permanently altering pixel values. While minor alterations remain imperceptible in ordinary photography, modifying pixels in diagnostic scans introduces unacceptable hazards: even small pixel variations can be mistaken for lesions, obscure real fractures, or invalidate forensic evidence. Reversible Data Hiding (RDH) addresses this challenge by ensuring that once the secret data is extracted, the host scan is restored to its exact, untouched original state with zero permanent distortion (MSE = 0).</w:t>
      </w:r>
    </w:p>
    <w:p>
      <w:pPr>
        <w:spacing w:before="280" w:after="80"/>
      </w:pPr>
      <w:r>
        <w:rPr>
          <w:rFonts w:ascii="Calibri" w:hAnsi="Calibri"/>
          <w:b/>
          <w:color w:val="1A365D"/>
          <w:sz w:val="28"/>
        </w:rPr>
        <w:t>4. Problem Statement</w:t>
      </w:r>
    </w:p>
    <w:p>
      <w:pPr>
        <w:pStyle w:val="ListBullet"/>
        <w:spacing w:after="60" w:line="276" w:lineRule="auto"/>
      </w:pPr>
      <w:r>
        <w:rPr>
          <w:rFonts w:ascii="Calibri" w:hAnsi="Calibri"/>
          <w:b/>
          <w:sz w:val="22"/>
        </w:rPr>
        <w:t>Irreversible Image Degradation:</w:t>
      </w:r>
      <w:r>
        <w:rPr>
          <w:rFonts w:ascii="Calibri" w:hAnsi="Calibri"/>
          <w:color w:val="2D3748"/>
          <w:sz w:val="22"/>
        </w:rPr>
        <w:t xml:space="preserve"> Diagnostic scans require strict pixel fidelity. Standard steganographic methods cause irreversible distortion, violating healthcare guidelines and diagnostic trust.</w:t>
      </w:r>
    </w:p>
    <w:p>
      <w:pPr>
        <w:pStyle w:val="ListBullet"/>
        <w:spacing w:after="60" w:line="276" w:lineRule="auto"/>
      </w:pPr>
      <w:r>
        <w:rPr>
          <w:rFonts w:ascii="Calibri" w:hAnsi="Calibri"/>
          <w:b/>
          <w:sz w:val="22"/>
        </w:rPr>
        <w:t>Capacity Constraints in Global Methods:</w:t>
      </w:r>
      <w:r>
        <w:rPr>
          <w:rFonts w:ascii="Calibri" w:hAnsi="Calibri"/>
          <w:color w:val="2D3748"/>
          <w:sz w:val="22"/>
        </w:rPr>
        <w:t xml:space="preserve"> Traditional global histogram shifting treats the entire image as one unit, which limits embedding capacity and creates uneven visual distortion across textured regions.</w:t>
      </w:r>
    </w:p>
    <w:p>
      <w:pPr>
        <w:pStyle w:val="ListBullet"/>
        <w:spacing w:after="60" w:line="276" w:lineRule="auto"/>
      </w:pPr>
      <w:r>
        <w:rPr>
          <w:rFonts w:ascii="Calibri" w:hAnsi="Calibri"/>
          <w:b/>
          <w:sz w:val="22"/>
        </w:rPr>
        <w:t>Single-Layer Security Risk:</w:t>
      </w:r>
      <w:r>
        <w:rPr>
          <w:rFonts w:ascii="Calibri" w:hAnsi="Calibri"/>
          <w:color w:val="2D3748"/>
          <w:sz w:val="22"/>
        </w:rPr>
        <w:t xml:space="preserve"> Hiding plaintext patient records without an independent encryption key creates a privacy vulnerability if an eavesdropper reverses the embedding algorithm.</w:t>
      </w:r>
    </w:p>
    <w:p>
      <w:pPr>
        <w:spacing w:before="280" w:after="80"/>
      </w:pPr>
      <w:r>
        <w:rPr>
          <w:rFonts w:ascii="Calibri" w:hAnsi="Calibri"/>
          <w:b/>
          <w:color w:val="1A365D"/>
          <w:sz w:val="28"/>
        </w:rPr>
        <w:t>5. Proposed Methodology</w:t>
      </w:r>
    </w:p>
    <w:p>
      <w:pPr>
        <w:spacing w:after="120" w:line="276" w:lineRule="auto"/>
      </w:pPr>
      <w:r>
        <w:rPr>
          <w:rFonts w:ascii="Calibri" w:hAnsi="Calibri"/>
          <w:i w:val="0"/>
          <w:color w:val="2D3748"/>
          <w:sz w:val="22"/>
        </w:rPr>
        <w:t>This project implements a localized block-wise histogram shifting technique based on recent research, enhanced with key-based payload encryption to ensure both visual reversibility and data confidentiality:</w:t>
      </w:r>
    </w:p>
    <w:p>
      <w:pPr>
        <w:pStyle w:val="ListBullet"/>
        <w:spacing w:after="60" w:line="276" w:lineRule="auto"/>
      </w:pPr>
      <w:r>
        <w:rPr>
          <w:rFonts w:ascii="Calibri" w:hAnsi="Calibri"/>
          <w:b/>
          <w:sz w:val="22"/>
        </w:rPr>
        <w:t>1. Block Partitioning:</w:t>
      </w:r>
      <w:r>
        <w:rPr>
          <w:rFonts w:ascii="Calibri" w:hAnsi="Calibri"/>
          <w:color w:val="2D3748"/>
          <w:sz w:val="22"/>
        </w:rPr>
        <w:t xml:space="preserve"> The grayscale medical image is divided into small, non-overlapping blocks (e.g., 8×8 or 16×16). Utilizing localized blocks takes advantage of high spatial pixel correlation in neighboring regions.</w:t>
      </w:r>
    </w:p>
    <w:p>
      <w:pPr>
        <w:pStyle w:val="ListBullet"/>
        <w:spacing w:after="60" w:line="276" w:lineRule="auto"/>
      </w:pPr>
      <w:r>
        <w:rPr>
          <w:rFonts w:ascii="Calibri" w:hAnsi="Calibri"/>
          <w:b/>
          <w:sz w:val="22"/>
        </w:rPr>
        <w:t>2. Histogram Shifting:</w:t>
      </w:r>
      <w:r>
        <w:rPr>
          <w:rFonts w:ascii="Calibri" w:hAnsi="Calibri"/>
          <w:color w:val="2D3748"/>
          <w:sz w:val="22"/>
        </w:rPr>
        <w:t xml:space="preserve"> In each block, a local histogram is generated to identify the peak bin (most frequent pixel value) and the minimum/zero bin. Intermediate pixel values are shifted by ±1 to create vacant space.</w:t>
      </w:r>
    </w:p>
    <w:p>
      <w:pPr>
        <w:pStyle w:val="ListBullet"/>
        <w:spacing w:after="60" w:line="276" w:lineRule="auto"/>
      </w:pPr>
      <w:r>
        <w:rPr>
          <w:rFonts w:ascii="Calibri" w:hAnsi="Calibri"/>
          <w:b/>
          <w:sz w:val="22"/>
        </w:rPr>
        <w:t>3. Payload Encryption &amp; Embedding:</w:t>
      </w:r>
      <w:r>
        <w:rPr>
          <w:rFonts w:ascii="Calibri" w:hAnsi="Calibri"/>
          <w:color w:val="2D3748"/>
          <w:sz w:val="22"/>
        </w:rPr>
        <w:t xml:space="preserve"> Secret patient records are encrypted using a secret key and embedded into the peak pixels of the shifted blocks.</w:t>
      </w:r>
    </w:p>
    <w:p>
      <w:pPr>
        <w:pStyle w:val="ListBullet"/>
        <w:spacing w:after="60" w:line="276" w:lineRule="auto"/>
      </w:pPr>
      <w:r>
        <w:rPr>
          <w:rFonts w:ascii="Calibri" w:hAnsi="Calibri"/>
          <w:b/>
          <w:sz w:val="22"/>
        </w:rPr>
        <w:t>4. Lossless Restoration:</w:t>
      </w:r>
      <w:r>
        <w:rPr>
          <w:rFonts w:ascii="Calibri" w:hAnsi="Calibri"/>
          <w:color w:val="2D3748"/>
          <w:sz w:val="22"/>
        </w:rPr>
        <w:t xml:space="preserve"> The recipient extracts the secret bits, decrypts the message using the secret key, and reverses the pixel shifts (shifting by ∓1). The original medical scan is restored bit-for-bit with 100% fidelity.</w:t>
      </w:r>
    </w:p>
    <w:p>
      <w:pPr>
        <w:spacing w:before="280" w:after="80"/>
      </w:pPr>
      <w:r>
        <w:rPr>
          <w:rFonts w:ascii="Calibri" w:hAnsi="Calibri"/>
          <w:b/>
          <w:color w:val="1A365D"/>
          <w:sz w:val="28"/>
        </w:rPr>
        <w:t>6. Key Project Objectives</w:t>
      </w:r>
    </w:p>
    <w:p>
      <w:pPr>
        <w:pStyle w:val="ListBullet"/>
        <w:spacing w:after="60" w:line="276" w:lineRule="auto"/>
      </w:pPr>
      <w:r>
        <w:rPr>
          <w:rFonts w:ascii="Calibri" w:hAnsi="Calibri"/>
          <w:color w:val="2D3748"/>
          <w:sz w:val="22"/>
        </w:rPr>
        <w:t>Develop a modular Python implementation of block-wise reversible data hiding.</w:t>
      </w:r>
    </w:p>
    <w:p>
      <w:pPr>
        <w:pStyle w:val="ListBullet"/>
        <w:spacing w:after="60" w:line="276" w:lineRule="auto"/>
      </w:pPr>
      <w:r>
        <w:rPr>
          <w:rFonts w:ascii="Calibri" w:hAnsi="Calibri"/>
          <w:color w:val="2D3748"/>
          <w:sz w:val="22"/>
        </w:rPr>
        <w:t>Guarantee mathematically proven lossless recovery (Mean Squared Error = 0, PSNR = ∞ between original and restored images).</w:t>
      </w:r>
    </w:p>
    <w:p>
      <w:pPr>
        <w:pStyle w:val="ListBullet"/>
        <w:spacing w:after="60" w:line="276" w:lineRule="auto"/>
      </w:pPr>
      <w:r>
        <w:rPr>
          <w:rFonts w:ascii="Calibri" w:hAnsi="Calibri"/>
          <w:color w:val="2D3748"/>
          <w:sz w:val="22"/>
        </w:rPr>
        <w:t>Incorporate password-protected payload encryption before embedding.</w:t>
      </w:r>
    </w:p>
    <w:p>
      <w:pPr>
        <w:pStyle w:val="ListBullet"/>
        <w:spacing w:after="60" w:line="276" w:lineRule="auto"/>
      </w:pPr>
      <w:r>
        <w:rPr>
          <w:rFonts w:ascii="Calibri" w:hAnsi="Calibri"/>
          <w:color w:val="2D3748"/>
          <w:sz w:val="22"/>
        </w:rPr>
        <w:t>Evaluate visual fidelity using standard benchmarks: PSNR (&gt;52 dB) and SSIM (&gt;0.99) for the stego image.</w:t>
      </w:r>
    </w:p>
    <w:p>
      <w:pPr>
        <w:pStyle w:val="ListBullet"/>
        <w:spacing w:after="60" w:line="276" w:lineRule="auto"/>
      </w:pPr>
      <w:r>
        <w:rPr>
          <w:rFonts w:ascii="Calibri" w:hAnsi="Calibri"/>
          <w:color w:val="2D3748"/>
          <w:sz w:val="22"/>
        </w:rPr>
        <w:t>Create an interactive user interface (Streamlit) for straightforward demonstration during project viva and reviews.</w:t>
      </w:r>
    </w:p>
    <w:p>
      <w:pPr>
        <w:spacing w:before="280" w:after="80"/>
      </w:pPr>
      <w:r>
        <w:rPr>
          <w:rFonts w:ascii="Calibri" w:hAnsi="Calibri"/>
          <w:b/>
          <w:color w:val="1A365D"/>
          <w:sz w:val="28"/>
        </w:rPr>
        <w:t>7. Tools &amp; Technologies</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EDF2F7"/>
          </w:tcPr>
          <w:p>
            <w:r>
              <w:rPr>
                <w:rFonts w:ascii="Calibri" w:hAnsi="Calibri"/>
                <w:b/>
                <w:sz w:val="20"/>
              </w:rPr>
              <w:t>Language &amp; Environment</w:t>
            </w:r>
          </w:p>
        </w:tc>
        <w:tc>
          <w:tcPr>
            <w:tcW w:type="dxa" w:w="4680"/>
          </w:tcPr>
          <w:p>
            <w:r>
              <w:rPr>
                <w:rFonts w:ascii="Calibri" w:hAnsi="Calibri"/>
                <w:sz w:val="20"/>
              </w:rPr>
              <w:t>Python 3.14 (Virtual Environment)</w:t>
            </w:r>
          </w:p>
        </w:tc>
      </w:tr>
      <w:tr>
        <w:tc>
          <w:tcPr>
            <w:tcW w:type="dxa" w:w="4680"/>
            <w:shd w:val="clear" w:color="auto" w:fill="EDF2F7"/>
          </w:tcPr>
          <w:p>
            <w:r>
              <w:rPr>
                <w:rFonts w:ascii="Calibri" w:hAnsi="Calibri"/>
                <w:b/>
                <w:sz w:val="20"/>
              </w:rPr>
              <w:t>Core Computing</w:t>
            </w:r>
          </w:p>
        </w:tc>
        <w:tc>
          <w:tcPr>
            <w:tcW w:type="dxa" w:w="4680"/>
          </w:tcPr>
          <w:p>
            <w:r>
              <w:rPr>
                <w:rFonts w:ascii="Calibri" w:hAnsi="Calibri"/>
                <w:sz w:val="20"/>
              </w:rPr>
              <w:t>NumPy (array operations, block partitioning, histogram shifts)</w:t>
            </w:r>
          </w:p>
        </w:tc>
      </w:tr>
      <w:tr>
        <w:tc>
          <w:tcPr>
            <w:tcW w:type="dxa" w:w="4680"/>
            <w:shd w:val="clear" w:color="auto" w:fill="EDF2F7"/>
          </w:tcPr>
          <w:p>
            <w:r>
              <w:rPr>
                <w:rFonts w:ascii="Calibri" w:hAnsi="Calibri"/>
                <w:b/>
                <w:sz w:val="20"/>
              </w:rPr>
              <w:t>Image Processing</w:t>
            </w:r>
          </w:p>
        </w:tc>
        <w:tc>
          <w:tcPr>
            <w:tcW w:type="dxa" w:w="4680"/>
          </w:tcPr>
          <w:p>
            <w:r>
              <w:rPr>
                <w:rFonts w:ascii="Calibri" w:hAnsi="Calibri"/>
                <w:sz w:val="20"/>
              </w:rPr>
              <w:t>OpenCV / Pillow (grayscale conversion, image I/O)</w:t>
            </w:r>
          </w:p>
        </w:tc>
      </w:tr>
      <w:tr>
        <w:tc>
          <w:tcPr>
            <w:tcW w:type="dxa" w:w="4680"/>
            <w:shd w:val="clear" w:color="auto" w:fill="EDF2F7"/>
          </w:tcPr>
          <w:p>
            <w:r>
              <w:rPr>
                <w:rFonts w:ascii="Calibri" w:hAnsi="Calibri"/>
                <w:b/>
                <w:sz w:val="20"/>
              </w:rPr>
              <w:t>Security &amp; Cryptography</w:t>
            </w:r>
          </w:p>
        </w:tc>
        <w:tc>
          <w:tcPr>
            <w:tcW w:type="dxa" w:w="4680"/>
          </w:tcPr>
          <w:p>
            <w:r>
              <w:rPr>
                <w:rFonts w:ascii="Calibri" w:hAnsi="Calibri"/>
                <w:sz w:val="20"/>
              </w:rPr>
              <w:t>Cryptography / hashlib (AES / password key derivation)</w:t>
            </w:r>
          </w:p>
        </w:tc>
      </w:tr>
      <w:tr>
        <w:tc>
          <w:tcPr>
            <w:tcW w:type="dxa" w:w="4680"/>
            <w:shd w:val="clear" w:color="auto" w:fill="EDF2F7"/>
          </w:tcPr>
          <w:p>
            <w:r>
              <w:rPr>
                <w:rFonts w:ascii="Calibri" w:hAnsi="Calibri"/>
                <w:b/>
                <w:sz w:val="20"/>
              </w:rPr>
              <w:t>Evaluation &amp; UI</w:t>
            </w:r>
          </w:p>
        </w:tc>
        <w:tc>
          <w:tcPr>
            <w:tcW w:type="dxa" w:w="4680"/>
          </w:tcPr>
          <w:p>
            <w:r>
              <w:rPr>
                <w:rFonts w:ascii="Calibri" w:hAnsi="Calibri"/>
                <w:sz w:val="20"/>
              </w:rPr>
              <w:t>Matplotlib (histogram visualizer) &amp; Streamlit (interactive web UI)</w:t>
            </w:r>
          </w:p>
        </w:tc>
      </w:tr>
    </w:tbl>
    <w:p>
      <w:pPr>
        <w:spacing w:after="120"/>
      </w:pPr>
    </w:p>
    <w:p>
      <w:pPr>
        <w:spacing w:before="280" w:after="80"/>
      </w:pPr>
      <w:r>
        <w:rPr>
          <w:rFonts w:ascii="Calibri" w:hAnsi="Calibri"/>
          <w:b/>
          <w:color w:val="1A365D"/>
          <w:sz w:val="28"/>
        </w:rPr>
        <w:t>8. Expected Outcomes &amp; Deliverables</w:t>
      </w:r>
    </w:p>
    <w:p>
      <w:pPr>
        <w:pStyle w:val="ListBullet"/>
        <w:spacing w:after="60" w:line="276" w:lineRule="auto"/>
      </w:pPr>
      <w:r>
        <w:rPr>
          <w:rFonts w:ascii="Calibri" w:hAnsi="Calibri"/>
          <w:color w:val="2D3748"/>
          <w:sz w:val="22"/>
        </w:rPr>
        <w:t>A working software application that successfully embeds patient notes into medical scans and extracts them with 100% image restoration.</w:t>
      </w:r>
    </w:p>
    <w:p>
      <w:pPr>
        <w:pStyle w:val="ListBullet"/>
        <w:spacing w:after="60" w:line="276" w:lineRule="auto"/>
      </w:pPr>
      <w:r>
        <w:rPr>
          <w:rFonts w:ascii="Calibri" w:hAnsi="Calibri"/>
          <w:color w:val="2D3748"/>
          <w:sz w:val="22"/>
        </w:rPr>
        <w:t>Comprehensive test scripts verifying that original and reconstructed arrays are identical (np.array_equal == True).</w:t>
      </w:r>
    </w:p>
    <w:p>
      <w:pPr>
        <w:pStyle w:val="ListBullet"/>
        <w:spacing w:after="60" w:line="276" w:lineRule="auto"/>
      </w:pPr>
      <w:r>
        <w:rPr>
          <w:rFonts w:ascii="Calibri" w:hAnsi="Calibri"/>
          <w:color w:val="2D3748"/>
          <w:sz w:val="22"/>
        </w:rPr>
        <w:t>Demonstration dashboard displaying before-and-after histograms, PSNR/SSIM metrics, and extracted plaintext.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