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Calibri" w:cs="Calibri" w:eastAsia="Calibri" w:hAnsi="Calibri"/>
          <w:b/>
          <w:bCs/>
          <w:caps/>
          <w:color w:val="6B7280"/>
          <w:sz w:val="26"/>
          <w:szCs w:val="26"/>
        </w:rPr>
        <w:t xml:space="preserve">AUTHENTICATION &amp; ACCESS CONTROL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color w:val="0F4C81"/>
          <w:sz w:val="56"/>
          <w:szCs w:val="56"/>
        </w:rPr>
        <w:t xml:space="preserve">SECURITY AUDIT REPORT</w:t>
      </w:r>
    </w:p>
    <w:p>
      <w:pPr>
        <w:pBdr>
          <w:bottom w:val="single" w:color="C0392B" w:sz="8" w:space="8"/>
        </w:pBdr>
        <w:spacing w:after="0" w:before="300"/>
        <w:jc w:val="center"/>
      </w:pPr>
      <w:r>
        <w:t xml:space="preserve"/>
      </w:r>
    </w:p>
    <w:p>
      <w:pPr>
        <w:spacing w:after="100" w:before="80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[Client / Product Name]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[System / Application Under Audit]</w:t>
      </w:r>
    </w:p>
    <w:p>
      <w:pPr>
        <w:spacing w:after="60" w:before="90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Report Date: [DD Month YYYY]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Audit Period: [Start] – [End]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Prepared by: [Auditor / Team Name]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Classification: CONFIDENTIAL — Internal Use Only</w:t>
      </w:r>
    </w:p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[One-paragraph summary of the audit: what was reviewed, the overall security posture of the authentication system, and the headline risk. Written for a non-technical, executive audience.]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Overall Risk Rating: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[Critical / High / Medium / Low]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Summary of findings by severity: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1960"/>
        <w:gridCol w:w="1960"/>
        <w:gridCol w:w="1960"/>
        <w:gridCol w:w="1960"/>
      </w:tblGrid>
      <w:tr>
        <w:trPr>
          <w:cantSplit/>
        </w:trPr>
        <w:tc>
          <w:tcPr>
            <w:tcW w:type="dxa" w:w="196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960"/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shd w:fill="F1C40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shd w:fill="95A5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rPr>
          <w:cantSplit/>
        </w:trPr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[#]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[#]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[#]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[#]</w:t>
            </w:r>
          </w:p>
        </w:tc>
        <w:tc>
          <w:tcPr>
            <w:tcW w:type="dxa" w:w="1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[#]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2. Scope &amp; Methodology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2.1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scope: [e.g. web application login, password reset, session management, OAuth SSO integration, admin console auth]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Out of scope: [e.g. third-party identity provider internals, physical security, network infrastructure]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Environments Tested: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[Production / Staging / Source code only]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Repositories / Systems Reviewed: </w:t>
      </w: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[repo names, service names, URLs]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2.2 Methodology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audit combined the following approaches, aligned to OWASP ASVS (Authentication &amp; Session Management chapters) and OWASP Top 10: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Static code review of authentication, session, and access-control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Dynamic testing of login, registration, password reset, and MFA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Configuration review of session cookies, JWT settings, and secrets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Dependency and library review for known CVEs in auth-related packages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Interviews with engineering team on auth architecture and threat model, where applicable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2.3 Severity Rating Definitions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00"/>
        <w:gridCol w:w="2000"/>
      </w:tblGrid>
      <w:tr>
        <w:trPr>
          <w:cantSplit/>
          <w:tblHeader/>
        </w:trPr>
        <w:tc>
          <w:tcPr>
            <w:tcW w:type="dxa" w:w="1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0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Fix SLA</w:t>
            </w:r>
          </w:p>
        </w:tc>
      </w:tr>
      <w:tr>
        <w:trPr>
          <w:cantSplit/>
        </w:trPr>
        <w:tc>
          <w:tcPr>
            <w:tcW w:type="dxa" w:w="18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Directly exploitable flaw allowing full account takeover, authentication bypass, or mass credential compromise.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24–72 hours</w:t>
            </w:r>
          </w:p>
        </w:tc>
      </w:tr>
      <w:tr>
        <w:trPr>
          <w:cantSplit/>
        </w:trPr>
        <w:tc>
          <w:tcPr>
            <w:tcW w:type="dxa" w:w="1800"/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Serious weakness that materially undermines auth security (e.g. weak session handling, missing MFA enforcement).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7 days</w:t>
            </w:r>
          </w:p>
        </w:tc>
      </w:tr>
      <w:tr>
        <w:trPr>
          <w:cantSplit/>
        </w:trPr>
        <w:tc>
          <w:tcPr>
            <w:tcW w:type="dxa" w:w="1800"/>
            <w:shd w:fill="F1C40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Weakness requiring specific conditions to exploit, or that reduces defense-in-depth.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30 days</w:t>
            </w:r>
          </w:p>
        </w:tc>
      </w:tr>
      <w:tr>
        <w:trPr>
          <w:cantSplit/>
        </w:trPr>
        <w:tc>
          <w:tcPr>
            <w:tcW w:type="dxa" w:w="1800"/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Minor issue, best-practice deviation, or hardening opportunity with limited impact.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90 days</w:t>
            </w:r>
          </w:p>
        </w:tc>
      </w:tr>
      <w:tr>
        <w:trPr>
          <w:cantSplit/>
        </w:trPr>
        <w:tc>
          <w:tcPr>
            <w:tcW w:type="dxa" w:w="1800"/>
            <w:shd w:fill="95A5A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Observation or recommendation with no direct security impact.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Best effort</w:t>
            </w:r>
          </w:p>
        </w:tc>
      </w:tr>
    </w:tbl>
    <w:p>
      <w:pPr>
        <w:spacing w:before="240"/>
      </w:pPr>
    </w:p>
    <w:p>
      <w:r>
        <w:br w:type="page"/>
      </w: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3. Findings Summary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table below lists all findings identified during this audit. Full details, evidence, and remediation guidance for each finding follow in Section 4.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200"/>
        <w:gridCol w:w="1400"/>
        <w:gridCol w:w="1300"/>
      </w:tblGrid>
      <w:tr>
        <w:trPr>
          <w:cantSplit/>
          <w:tblHeader/>
        </w:trPr>
        <w:tc>
          <w:tcPr>
            <w:tcW w:type="dxa" w:w="7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2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3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AUTH-01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[Finding title, e.g. Passwords hashed with unsalted MD5]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Credential Storage</w:t>
            </w:r>
          </w:p>
        </w:tc>
        <w:tc>
          <w:tcPr>
            <w:tcW w:type="dxa" w:w="14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AUTH-02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[Finding title, e.g. No rate limiting on login endpoint]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1400"/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AUTH-03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[Finding title, e.g. Session ID not rotated after login]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Session Mgmt</w:t>
            </w:r>
          </w:p>
        </w:tc>
        <w:tc>
          <w:tcPr>
            <w:tcW w:type="dxa" w:w="1400"/>
            <w:shd w:fill="F1C40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AUTH-04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[Finding title]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1400"/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4. Detailed Findings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AUTH-01: [Finding Title]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Finding ID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AUTH-01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7400"/>
            <w:shd w:fill="C039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Credential Storage / Session Management / Access Control / MFA]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Affected Component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/api/auth/login, UserService.authenticate()]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CWE / OWASP Ref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CWE-916, OWASP ASVS 2.4]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[Open / In Progress / Remediated / Accepted Risk]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Description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the vulnerability, where it lives in the codebase/system, and why it is a weakness. Be specific and technical.]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Impact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what an attacker could achieve — account takeover, data exposure, privilege escalation, etc. — and any conditions required to exploit it.]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Evidence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[Code snippet, request/response, screenshot reference, or log excerpt supporting the finding.]</w:t>
      </w:r>
    </w:p>
    <w:p>
      <w:pPr>
        <w:pBdr>
          <w:left w:val="single" w:color="D1D5DB" w:sz="12" w:space="8"/>
        </w:pBdr>
        <w:shd w:fill="F8F9FA" w:val="clear"/>
        <w:spacing w:after="160" w:before="8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[paste code / request excerpt here]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[Concrete, actionable remediation guidance — the specific control or code change to implement.]</w:t>
      </w:r>
    </w:p>
    <w:p>
      <w:pPr>
        <w:pBdr>
          <w:bottom w:val="single" w:color="D1D5DB" w:sz="4" w:space="4"/>
        </w:pBd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AUTH-02: [Finding Title]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Finding ID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AUTH-02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7400"/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Credential Storage / Session Management / Access Control / MFA]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Affected Component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/api/auth/login, UserService.authenticate()]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CWE / OWASP Ref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CWE-916, OWASP ASVS 2.4]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[Open / In Progress / Remediated / Accepted Risk]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Description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the vulnerability, where it lives in the codebase/system, and why it is a weakness. Be specific and technical.]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Impact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what an attacker could achieve — account takeover, data exposure, privilege escalation, etc. — and any conditions required to exploit it.]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Evidence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[Code snippet, request/response, screenshot reference, or log excerpt supporting the finding.]</w:t>
      </w:r>
    </w:p>
    <w:p>
      <w:pPr>
        <w:pBdr>
          <w:left w:val="single" w:color="D1D5DB" w:sz="12" w:space="8"/>
        </w:pBdr>
        <w:shd w:fill="F8F9FA" w:val="clear"/>
        <w:spacing w:after="160" w:before="8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[paste code / request excerpt here]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[Concrete, actionable remediation guidance — the specific control or code change to implement.]</w:t>
      </w:r>
    </w:p>
    <w:p>
      <w:pPr>
        <w:pBdr>
          <w:bottom w:val="single" w:color="D1D5DB" w:sz="4" w:space="4"/>
        </w:pBd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AUTH-03: [Finding Title]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Finding ID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AUTH-03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7400"/>
            <w:shd w:fill="F1C40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Credential Storage / Session Management / Access Control / MFA]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Affected Component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/api/auth/login, UserService.authenticate()]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CWE / OWASP Ref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CWE-916, OWASP ASVS 2.4]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[Open / In Progress / Remediated / Accepted Risk]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Description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the vulnerability, where it lives in the codebase/system, and why it is a weakness. Be specific and technical.]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Impact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what an attacker could achieve — account takeover, data exposure, privilege escalation, etc. — and any conditions required to exploit it.]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Evidence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[Code snippet, request/response, screenshot reference, or log excerpt supporting the finding.]</w:t>
      </w:r>
    </w:p>
    <w:p>
      <w:pPr>
        <w:pBdr>
          <w:left w:val="single" w:color="D1D5DB" w:sz="12" w:space="8"/>
        </w:pBdr>
        <w:shd w:fill="F8F9FA" w:val="clear"/>
        <w:spacing w:after="160" w:before="8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[paste code / request excerpt here]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[Concrete, actionable remediation guidance — the specific control or code change to implement.]</w:t>
      </w:r>
    </w:p>
    <w:p>
      <w:pPr>
        <w:pBdr>
          <w:bottom w:val="single" w:color="D1D5DB" w:sz="4" w:space="4"/>
        </w:pBdr>
        <w:spacing w:after="30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AUTH-04: [Finding Title]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Finding ID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AUTH-04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Severity</w:t>
            </w:r>
          </w:p>
        </w:tc>
        <w:tc>
          <w:tcPr>
            <w:tcW w:type="dxa" w:w="7400"/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Category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Credential Storage / Session Management / Access Control / MFA]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Affected Component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/api/auth/login, UserService.authenticate()]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CWE / OWASP Ref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[e.g. CWE-916, OWASP ASVS 2.4]</w:t>
            </w:r>
          </w:p>
        </w:tc>
      </w:tr>
      <w:tr>
        <w:trPr>
          <w:cantSplit/>
        </w:trP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7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[Open / In Progress / Remediated / Accepted Risk]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Description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the vulnerability, where it lives in the codebase/system, and why it is a weakness. Be specific and technical.]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Impact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[Describe what an attacker could achieve — account takeover, data exposure, privilege escalation, etc. — and any conditions required to exploit it.]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Evidence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[Code snippet, request/response, screenshot reference, or log excerpt supporting the finding.]</w:t>
      </w:r>
    </w:p>
    <w:p>
      <w:pPr>
        <w:pBdr>
          <w:left w:val="single" w:color="D1D5DB" w:sz="12" w:space="8"/>
        </w:pBdr>
        <w:shd w:fill="F8F9FA" w:val="clear"/>
        <w:spacing w:after="160" w:before="8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[paste code / request excerpt here]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[Concrete, actionable remediation guidance — the specific control or code change to implement.]</w:t>
      </w:r>
    </w:p>
    <w:p>
      <w:pPr>
        <w:pBdr>
          <w:bottom w:val="single" w:color="D1D5DB" w:sz="4" w:space="4"/>
        </w:pBdr>
        <w:spacing w:after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5. Detailed Control Checklist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Use this checklist during the audit to systematically verify each control area. Mark Pass/Fail/N/A and capture supporting notes or evidence references.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Credential Storage &amp; Password Policy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Passwords are hashed with a modern, slow algorithm (bcrypt, scrypt, or Argon2) — never MD5/SHA-1/plain SHA-256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 unique salt is used per password (handled automatically by bcrypt/Argon2)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Work factor / cost parameter is tuned to current hardware guidance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Minimum password length enforced (≥ 8, ideally ≥ 12); composition rules follow NIST 800-63B (no forced special-character gymnastics)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New passwords are checked against breached-password lists (e.g. Have I Been Pwned range API)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No password is ever logged, stored in plaintext, or returned in an API response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Password reset tokens are single-use, cryptographically random, short-lived, and invalidated after use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Authentication Flow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Login endpoint is rate-limited / throttled per account and per IP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Account lockout or exponential backoff after repeated failed attempts, with anti-DoS safeguards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Generic error messages on failed login (no "user not found" vs "wrong password" disclosure)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Multi-factor authentication (MFA) is available and enforceable for sensitive accounts/roles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TOTP/WebAuthn secrets are stored encrypted at rest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CAPTCHA or equivalent bot mitigation on login, registration, and password reset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Credential stuffing detection (impossible travel, known-breached-credential checks) where applicable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Session &amp; Token Management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Session identifier is regenerated on login and privilege change (prevents session fixation)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Session/JWT expiry is enforced and reasonably short-lived; refresh tokens are rotated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JWTs validate algorithm explicitly (no "alg: none"; no accepting HS256 when RS256 expected)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JWT signing secret/key is strong, environment-scoped, and not committed to source control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Session cookies use Secure, HttpOnly, and SameSite attributes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Logout invalidates the session/token server-side, not just client-side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Concurrent session / device management is available where required by policy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Access Control &amp; Authorization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Authorization is enforced server-side on every request, not inferred from client state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Object-level access checks prevent IDOR (users cannot access others' resources by changing an ID)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Role/permission checks follow least privilege; no client-editable role claims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Admin/privileged endpoints require re-authentication or step-up MFA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API keys and service-to-service auth use scoped, revocable credentials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Transport &amp; Infrastructure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All authentication traffic is served exclusively over TLS (HSTS enabled)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Secrets (DB credentials, JWT keys, OAuth client secrets) are stored in a secrets manager, not in code or env files committed to git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Auth-related dependencies (auth libraries, JWT libraries) are current and free of known CVEs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Security headers present (CSP, X-Frame-Options, X-Content-Type-Options)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OAuth / SSO / Federation (if applicable)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redirect_uri is strictly allow-listed, not pattern-matched loosely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state parameter is used and validated to prevent CSRF on the OAuth callback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PKCE is used for public clients (SPAs, mobile apps)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ID tokens are validated (issuer, audience, signature, expiry) before trust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Logging, Monitoring &amp; Response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1400"/>
        <w:gridCol w:w="1600"/>
      </w:tblGrid>
      <w:tr>
        <w:trPr>
          <w:cantSplit/>
          <w:tblHeader/>
        </w:trPr>
        <w:tc>
          <w:tcPr>
            <w:tcW w:type="dxa" w:w="6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4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Authentication events (login success/failure, password change, MFA enrollment) are logged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Logs exclude sensitive data (passwords, full tokens, secrets)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Alerting exists for anomalous auth activity (mass failed logins, impossible travel)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An incident response process covers credential compromise and session hijacking scenarios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18"/>
                <w:szCs w:val="18"/>
              </w:rPr>
              <w:t xml:space="preserve">☐ Pass  ☐ Fail  ☐ N/A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6. Recommendations &amp; Roadmap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Prioritized remediation plan derived from the findings above: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300"/>
        <w:gridCol w:w="1300"/>
      </w:tblGrid>
      <w:tr>
        <w:trPr>
          <w:cantSplit/>
          <w:tblHeader/>
        </w:trPr>
        <w:tc>
          <w:tcPr>
            <w:tcW w:type="dxa" w:w="16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8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3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00"/>
            <w:shd w:fill="0F4C8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Immediate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[Remediation item 1, tied to finding AUTH-01]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[Team]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Short-term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[Remediation item 2, tied to finding AUTH-02]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[Team]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Short-term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[Remediation item 3, tied to finding AUTH-03]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[Team]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Long-term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[Remediation item 4, tied to finding AUTH-04]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[Team]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i w:val="false"/>
                <w:iCs w:val="false"/>
                <w:color w:val="1F2937"/>
                <w:sz w:val="20"/>
                <w:szCs w:val="20"/>
              </w:rPr>
              <w:t xml:space="preserve">[Date]</w:t>
            </w:r>
          </w:p>
        </w:tc>
      </w:tr>
    </w:tbl>
    <w:p>
      <w:pPr>
        <w:spacing w:before="300"/>
      </w:pPr>
    </w:p>
    <w:p>
      <w:pPr>
        <w:pStyle w:val="Heading1"/>
        <w:pBdr>
          <w:bottom w:val="single" w:color="0F4C81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0F4C81"/>
          <w:sz w:val="30"/>
          <w:szCs w:val="30"/>
        </w:rPr>
        <w:t xml:space="preserve">7. Appendix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7.1 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[e.g. Burp Suite, OWASP ZAP, semgrep, npm audit / pip-audit, custom scripts]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7.2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OWASP Application Security Verification Standard (ASVS) — Authentication &amp;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OWASP Top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NIST SP 800-63B — Digital Identity Guidelines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7.3 Disclaimer</w:t>
      </w:r>
    </w:p>
    <w:p>
      <w:pPr>
        <w:spacing w:after="16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This report reflects the security posture of the reviewed system as of the audit date and testing scope described above. It is not a guarantee of the absence of vulnerabilities. Findings should be validated and retested after remediation.</w:t>
      </w:r>
    </w:p>
    <w:sectPr>
      <w:headerReference w:type="default" r:id="rId7"/>
      <w:footerReference w:type="default" r:id="rId8"/>
      <w:pgSz w:w="12240" w:h="15840" w:orient="portrait"/>
      <w:pgMar w:top="14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Auth Security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2026-08-30T07:36:24.524Z</dcterms:created>
  <dcterms:modified xsi:type="dcterms:W3CDTF">2026-08-30T07:36:24.524Z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