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63D6" w14:textId="326A948F" w:rsidR="00083A50" w:rsidRDefault="00083A50" w:rsidP="00083A5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83A50">
        <w:rPr>
          <w:rFonts w:ascii="Arial" w:hAnsi="Arial" w:cs="Arial"/>
          <w:b/>
          <w:bCs/>
          <w:sz w:val="36"/>
          <w:szCs w:val="36"/>
        </w:rPr>
        <w:t>Smart</w:t>
      </w:r>
      <w:r>
        <w:rPr>
          <w:rFonts w:ascii="Arial" w:hAnsi="Arial" w:cs="Arial"/>
          <w:b/>
          <w:bCs/>
          <w:sz w:val="36"/>
          <w:szCs w:val="36"/>
        </w:rPr>
        <w:t>-</w:t>
      </w:r>
      <w:r w:rsidRPr="00083A50">
        <w:rPr>
          <w:rFonts w:ascii="Arial" w:hAnsi="Arial" w:cs="Arial"/>
          <w:b/>
          <w:bCs/>
          <w:sz w:val="36"/>
          <w:szCs w:val="36"/>
        </w:rPr>
        <w:t>Swap</w:t>
      </w:r>
    </w:p>
    <w:p w14:paraId="3AD0EBB1" w14:textId="77777777" w:rsidR="00083A50" w:rsidRDefault="00083A50" w:rsidP="00083A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83A50">
        <w:rPr>
          <w:rFonts w:ascii="Arial" w:hAnsi="Arial" w:cs="Arial"/>
          <w:b/>
          <w:bCs/>
          <w:sz w:val="28"/>
          <w:szCs w:val="28"/>
        </w:rPr>
        <w:t xml:space="preserve">Hybrid Knowledge-Based &amp; Content-Based SaaS </w:t>
      </w:r>
    </w:p>
    <w:p w14:paraId="23C05759" w14:textId="01C9EE8B" w:rsidR="00083A50" w:rsidRDefault="00083A50" w:rsidP="00083A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83A50">
        <w:rPr>
          <w:rFonts w:ascii="Arial" w:hAnsi="Arial" w:cs="Arial"/>
          <w:b/>
          <w:bCs/>
          <w:sz w:val="28"/>
          <w:szCs w:val="28"/>
        </w:rPr>
        <w:t>Recommender Platform</w:t>
      </w:r>
    </w:p>
    <w:p w14:paraId="0E16F410" w14:textId="77777777" w:rsidR="00083A50" w:rsidRPr="00083A50" w:rsidRDefault="00083A50" w:rsidP="00083A5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C00AB91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1. Project Overview &amp; Problem Statement</w:t>
      </w:r>
    </w:p>
    <w:p w14:paraId="450C678D" w14:textId="16A4599B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Modern businesses and engineering teams face severe </w:t>
      </w:r>
      <w:r w:rsidRPr="00083A50">
        <w:rPr>
          <w:rFonts w:ascii="Arial" w:hAnsi="Arial" w:cs="Arial"/>
          <w:b/>
          <w:bCs/>
          <w:sz w:val="24"/>
          <w:szCs w:val="24"/>
        </w:rPr>
        <w:t>SaaS lock-in</w:t>
      </w:r>
      <w:r w:rsidRPr="00083A50">
        <w:rPr>
          <w:rFonts w:ascii="Arial" w:hAnsi="Arial" w:cs="Arial"/>
          <w:sz w:val="24"/>
          <w:szCs w:val="24"/>
        </w:rPr>
        <w:t xml:space="preserve"> and steep </w:t>
      </w:r>
      <w:r w:rsidRPr="00083A50">
        <w:rPr>
          <w:rFonts w:ascii="Arial" w:hAnsi="Arial" w:cs="Arial"/>
          <w:b/>
          <w:bCs/>
          <w:sz w:val="24"/>
          <w:szCs w:val="24"/>
        </w:rPr>
        <w:t>"seat tax"</w:t>
      </w:r>
      <w:r w:rsidRPr="00083A50">
        <w:rPr>
          <w:rFonts w:ascii="Arial" w:hAnsi="Arial" w:cs="Arial"/>
          <w:sz w:val="24"/>
          <w:szCs w:val="24"/>
        </w:rPr>
        <w:t xml:space="preserve"> compounding costs. Proprietary platforms (such as Jira, Salesforce, Datadog) charge recurring per-user monthly subscription fees that rapidly scale out of budget. While functional open-source or cost-effective alternatives exist (e.g., Plane, Taiga, </w:t>
      </w:r>
      <w:proofErr w:type="spellStart"/>
      <w:r w:rsidRPr="00083A50">
        <w:rPr>
          <w:rFonts w:ascii="Arial" w:hAnsi="Arial" w:cs="Arial"/>
          <w:sz w:val="24"/>
          <w:szCs w:val="24"/>
        </w:rPr>
        <w:t>SigNoz</w:t>
      </w:r>
      <w:proofErr w:type="spellEnd"/>
      <w:r w:rsidRPr="00083A50">
        <w:rPr>
          <w:rFonts w:ascii="Arial" w:hAnsi="Arial" w:cs="Arial"/>
          <w:sz w:val="24"/>
          <w:szCs w:val="24"/>
        </w:rPr>
        <w:t>), switching software poses significant business risk:</w:t>
      </w:r>
    </w:p>
    <w:p w14:paraId="3B4B9B9C" w14:textId="60830F22" w:rsidR="00083A50" w:rsidRPr="00083A50" w:rsidRDefault="00083A50" w:rsidP="00083A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Teams cannot easily measure what capabilities they lose vs. retain before migrating.</w:t>
      </w:r>
    </w:p>
    <w:p w14:paraId="5D01B4A4" w14:textId="0E145B1F" w:rsidR="00083A50" w:rsidRPr="00083A50" w:rsidRDefault="00083A50" w:rsidP="00083A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Manual comparison across software directories (e.g., G2, Capterra) is non-quantitative, heavily ad-biased, and ignores custom team constraints. </w:t>
      </w:r>
    </w:p>
    <w:p w14:paraId="1A0108D7" w14:textId="7FB0384F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proofErr w:type="spellStart"/>
      <w:r w:rsidRPr="00083A50">
        <w:rPr>
          <w:rFonts w:ascii="Arial" w:hAnsi="Arial" w:cs="Arial"/>
          <w:b/>
          <w:bCs/>
          <w:sz w:val="24"/>
          <w:szCs w:val="24"/>
        </w:rPr>
        <w:t>SmartSwap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 is an intelligent decision engine and content-based hybrid recommender system that models software replacement mathematically. Given an organization's baseline tool, team size, budget cap, and feature needs, </w:t>
      </w:r>
      <w:proofErr w:type="spellStart"/>
      <w:r w:rsidRPr="00083A50">
        <w:rPr>
          <w:rFonts w:ascii="Arial" w:hAnsi="Arial" w:cs="Arial"/>
          <w:sz w:val="24"/>
          <w:szCs w:val="24"/>
        </w:rPr>
        <w:t>SmartSwap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 filters candidates within the exact category domain, evaluates trade-offs, and outputs ranked recommendations optimized for operational continuity and financial savings. </w:t>
      </w:r>
    </w:p>
    <w:p w14:paraId="34BCD5FB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2. Core Functional Capabilities</w:t>
      </w:r>
    </w:p>
    <w:p w14:paraId="3443EA5D" w14:textId="3AF53059" w:rsidR="00083A50" w:rsidRPr="00083A50" w:rsidRDefault="00083A50" w:rsidP="00083A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 xml:space="preserve">Dynamic Budget &amp; Seat Run-Rate </w:t>
      </w:r>
      <w:proofErr w:type="spellStart"/>
      <w:r w:rsidRPr="00083A50">
        <w:rPr>
          <w:rFonts w:ascii="Arial" w:hAnsi="Arial" w:cs="Arial"/>
          <w:b/>
          <w:bCs/>
          <w:sz w:val="24"/>
          <w:szCs w:val="24"/>
        </w:rPr>
        <w:t>Modeling</w:t>
      </w:r>
      <w:proofErr w:type="spellEnd"/>
      <w:r w:rsidRPr="00083A50">
        <w:rPr>
          <w:rFonts w:ascii="Arial" w:hAnsi="Arial" w:cs="Arial"/>
          <w:b/>
          <w:bCs/>
          <w:sz w:val="24"/>
          <w:szCs w:val="24"/>
        </w:rPr>
        <w:t>:</w:t>
      </w:r>
      <w:r w:rsidRPr="00083A50">
        <w:rPr>
          <w:rFonts w:ascii="Arial" w:hAnsi="Arial" w:cs="Arial"/>
          <w:sz w:val="24"/>
          <w:szCs w:val="24"/>
        </w:rPr>
        <w:t xml:space="preserve"> Computes baseline and projected software spend across team sizes dynamically, incorporating minimum seat threshold policies. </w:t>
      </w:r>
    </w:p>
    <w:p w14:paraId="30D8EA27" w14:textId="458AD3B7" w:rsidR="00083A50" w:rsidRPr="00083A50" w:rsidRDefault="00083A50" w:rsidP="00083A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Semantic Workflow Intent Matching:</w:t>
      </w:r>
      <w:r w:rsidRPr="00083A50">
        <w:rPr>
          <w:rFonts w:ascii="Arial" w:hAnsi="Arial" w:cs="Arial"/>
          <w:sz w:val="24"/>
          <w:szCs w:val="24"/>
        </w:rPr>
        <w:t xml:space="preserve"> Accepts natural language intent statements (e.g., </w:t>
      </w:r>
      <w:r w:rsidRPr="00083A50">
        <w:rPr>
          <w:rFonts w:ascii="Arial" w:hAnsi="Arial" w:cs="Arial"/>
          <w:i/>
          <w:iCs/>
          <w:sz w:val="24"/>
          <w:szCs w:val="24"/>
        </w:rPr>
        <w:t>"lightweight, fast modern issue tracker"</w:t>
      </w:r>
      <w:r w:rsidRPr="00083A50">
        <w:rPr>
          <w:rFonts w:ascii="Arial" w:hAnsi="Arial" w:cs="Arial"/>
          <w:sz w:val="24"/>
          <w:szCs w:val="24"/>
        </w:rPr>
        <w:t xml:space="preserve">) to match subjective operational preferences. </w:t>
      </w:r>
    </w:p>
    <w:p w14:paraId="492DC6BD" w14:textId="0369F24F" w:rsidR="00083A50" w:rsidRPr="00083A50" w:rsidRDefault="00083A50" w:rsidP="00083A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Strict Constraint Pruning:</w:t>
      </w:r>
      <w:r w:rsidRPr="00083A50">
        <w:rPr>
          <w:rFonts w:ascii="Arial" w:hAnsi="Arial" w:cs="Arial"/>
          <w:sz w:val="24"/>
          <w:szCs w:val="24"/>
        </w:rPr>
        <w:t xml:space="preserve"> Enforces hard boundary checks (category matching, budget ceilings, and non-negotiable enterprise features) before ranking.</w:t>
      </w:r>
    </w:p>
    <w:p w14:paraId="10BB46AA" w14:textId="6EF1183A" w:rsidR="00083A50" w:rsidRPr="00083A50" w:rsidRDefault="00083A50" w:rsidP="00083A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Transparent Explainability (XAI):</w:t>
      </w:r>
      <w:r w:rsidRPr="00083A50">
        <w:rPr>
          <w:rFonts w:ascii="Arial" w:hAnsi="Arial" w:cs="Arial"/>
          <w:sz w:val="24"/>
          <w:szCs w:val="24"/>
        </w:rPr>
        <w:t xml:space="preserve"> Decomposes every overall match score into its constituent vector math components (Feature Parity, Semantic Intent, and Cost Efficiency) to avoid "black box" decisions. </w:t>
      </w:r>
    </w:p>
    <w:p w14:paraId="44D28204" w14:textId="39342EEA" w:rsidR="00083A50" w:rsidRPr="00083A50" w:rsidRDefault="00083A50" w:rsidP="00083A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Interactive Feature Parity Diff Matrix:</w:t>
      </w:r>
      <w:r w:rsidRPr="00083A50">
        <w:rPr>
          <w:rFonts w:ascii="Arial" w:hAnsi="Arial" w:cs="Arial"/>
          <w:sz w:val="24"/>
          <w:szCs w:val="24"/>
        </w:rPr>
        <w:t xml:space="preserve"> Generates side-by-side spec sheets indicating retained capabilities, dropped trade-offs, and automated migration feasibility notes. </w:t>
      </w:r>
    </w:p>
    <w:p w14:paraId="5AD2BB14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 xml:space="preserve">3. What Makes </w:t>
      </w:r>
      <w:proofErr w:type="spellStart"/>
      <w:r w:rsidRPr="00083A50">
        <w:rPr>
          <w:rFonts w:ascii="Arial" w:hAnsi="Arial" w:cs="Arial"/>
          <w:b/>
          <w:bCs/>
          <w:sz w:val="24"/>
          <w:szCs w:val="24"/>
        </w:rPr>
        <w:t>SmartSwap</w:t>
      </w:r>
      <w:proofErr w:type="spellEnd"/>
      <w:r w:rsidRPr="00083A50">
        <w:rPr>
          <w:rFonts w:ascii="Arial" w:hAnsi="Arial" w:cs="Arial"/>
          <w:b/>
          <w:bCs/>
          <w:sz w:val="24"/>
          <w:szCs w:val="24"/>
        </w:rPr>
        <w:t xml:space="preserve"> Different from Existing Platforms?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2592"/>
        <w:gridCol w:w="1945"/>
        <w:gridCol w:w="2427"/>
      </w:tblGrid>
      <w:tr w:rsidR="00083A50" w:rsidRPr="00083A50" w14:paraId="07238E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FD01F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Capability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017A5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Generic Directories (</w:t>
            </w:r>
            <w:proofErr w:type="spellStart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AlternativeTo</w:t>
            </w:r>
            <w:proofErr w:type="spellEnd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OpenAlternative</w:t>
            </w:r>
            <w:proofErr w:type="spellEnd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7DB5F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Commercial Portals (G2, Capterra)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7C1D3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SmartSwap</w:t>
            </w:r>
            <w:proofErr w:type="spellEnd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Recommender</w:t>
            </w:r>
          </w:p>
        </w:tc>
      </w:tr>
      <w:tr w:rsidR="00083A50" w:rsidRPr="00083A50" w14:paraId="38BD5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E0DB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Ranking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3D4C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Crowdsourced upvotes / popularity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83AC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Sponsored bids / Vendor CPC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92904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Multi-vector hybrid cosine similarity + economic scoring</w:t>
            </w:r>
          </w:p>
          <w:p w14:paraId="7CA73586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BD42ED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3A50" w:rsidRPr="00083A50" w14:paraId="3676B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EEB9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Financial Computation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0097F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Static tags (Free, Paid, $$)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92242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Hidden quote forms / paywalls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3FEA3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Exact seat-scaled financial </w:t>
            </w:r>
            <w:proofErr w:type="spellStart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modeling</w:t>
            </w:r>
            <w:proofErr w:type="spellEnd"/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with real-time annual ROI</w:t>
            </w:r>
          </w:p>
          <w:p w14:paraId="64CCAA0D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A491B6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3A50" w:rsidRPr="00083A50" w14:paraId="7BA3C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62B59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Decision Explainability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9ACEE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Subjective user comment threads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BF7C3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Long subjective text reviews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CC164" w14:textId="450DFEC0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Decomposed algorithmic score inspection (</w:t>
            </w:r>
            <m:oMath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3</m:t>
                  </m:r>
                </m:sub>
              </m:sSub>
            </m:oMath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14:paraId="7F63F317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71AA6C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3A50" w:rsidRPr="00083A50" w14:paraId="479A7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231B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Friction / Feasibility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B453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None (pure directory links)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7B51D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sz w:val="24"/>
                <w:szCs w:val="24"/>
              </w:rPr>
              <w:t>Marketing brochures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BCEA8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  <w:r w:rsidRPr="00083A50">
              <w:rPr>
                <w:rFonts w:ascii="Arial" w:hAnsi="Arial" w:cs="Arial"/>
                <w:b/>
                <w:bCs/>
                <w:sz w:val="24"/>
                <w:szCs w:val="24"/>
              </w:rPr>
              <w:t>Automated migration feasibility &amp; parity matrix</w:t>
            </w:r>
          </w:p>
          <w:p w14:paraId="1B03FAEB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BDD4D4" w14:textId="77777777" w:rsidR="00083A50" w:rsidRPr="00083A50" w:rsidRDefault="00083A50" w:rsidP="00083A5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256545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4. Recommender System Methodology &amp; Architecture</w:t>
      </w:r>
    </w:p>
    <w:p w14:paraId="11AACBBB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proofErr w:type="spellStart"/>
      <w:r w:rsidRPr="00083A50">
        <w:rPr>
          <w:rFonts w:ascii="Arial" w:hAnsi="Arial" w:cs="Arial"/>
          <w:sz w:val="24"/>
          <w:szCs w:val="24"/>
        </w:rPr>
        <w:t>SmartSwap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 uses a </w:t>
      </w:r>
      <w:r w:rsidRPr="00083A50">
        <w:rPr>
          <w:rFonts w:ascii="Arial" w:hAnsi="Arial" w:cs="Arial"/>
          <w:b/>
          <w:bCs/>
          <w:sz w:val="24"/>
          <w:szCs w:val="24"/>
        </w:rPr>
        <w:t>Content-Based Filtering &amp; Hybrid Scoring Architecture</w:t>
      </w:r>
      <w:r w:rsidRPr="00083A50">
        <w:rPr>
          <w:rFonts w:ascii="Arial" w:hAnsi="Arial" w:cs="Arial"/>
          <w:sz w:val="24"/>
          <w:szCs w:val="24"/>
        </w:rPr>
        <w:t xml:space="preserve"> implemented in Python (</w:t>
      </w:r>
      <w:proofErr w:type="spellStart"/>
      <w:r w:rsidRPr="00083A50">
        <w:rPr>
          <w:rFonts w:ascii="Arial" w:hAnsi="Arial" w:cs="Arial"/>
          <w:sz w:val="24"/>
          <w:szCs w:val="24"/>
        </w:rPr>
        <w:t>FastAPI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, scikit-learn, NumPy, Pandas). The recommendation pipeline executes through four sequential mathematical stages: </w:t>
      </w:r>
    </w:p>
    <w:p w14:paraId="6056793B" w14:textId="21F8A306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7075C464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[User Input Constraints]</w:t>
      </w:r>
    </w:p>
    <w:p w14:paraId="70FC291C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│</w:t>
      </w:r>
    </w:p>
    <w:p w14:paraId="14C20FE2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▼</w:t>
      </w:r>
    </w:p>
    <w:p w14:paraId="73E81C8D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lastRenderedPageBreak/>
        <w:t>[Stage 1: Hard Boundary Pruning] ──► (Filter: Category, Budget Ceiling, Must-Have Features)</w:t>
      </w:r>
    </w:p>
    <w:p w14:paraId="2A9C4A0E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│</w:t>
      </w:r>
    </w:p>
    <w:p w14:paraId="48D1C63D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▼</w:t>
      </w:r>
    </w:p>
    <w:p w14:paraId="32AEF31E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[Stage 2: Vector Space </w:t>
      </w:r>
      <w:proofErr w:type="spellStart"/>
      <w:r w:rsidRPr="00083A50">
        <w:rPr>
          <w:rFonts w:ascii="Arial" w:hAnsi="Arial" w:cs="Arial"/>
          <w:sz w:val="24"/>
          <w:szCs w:val="24"/>
        </w:rPr>
        <w:t>Modeling</w:t>
      </w:r>
      <w:proofErr w:type="spellEnd"/>
      <w:r w:rsidRPr="00083A50">
        <w:rPr>
          <w:rFonts w:ascii="Arial" w:hAnsi="Arial" w:cs="Arial"/>
          <w:sz w:val="24"/>
          <w:szCs w:val="24"/>
        </w:rPr>
        <w:t>] ──► 1. Binary Feature Vector Space (Cosine Similarity)</w:t>
      </w:r>
    </w:p>
    <w:p w14:paraId="7CB1A162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│                            2. Text Document Space (TF-IDF Vectorization)</w:t>
      </w:r>
    </w:p>
    <w:p w14:paraId="4589247D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│                            3. Economic Efficiency Ratio</w:t>
      </w:r>
    </w:p>
    <w:p w14:paraId="39499ADD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▼</w:t>
      </w:r>
    </w:p>
    <w:p w14:paraId="57C6E6C0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[Stage 3: Composite Utility Scoring] ──► Final Fit Score = 0.50(Feat) + 0.35(Sem) + 0.15(Cost)</w:t>
      </w:r>
    </w:p>
    <w:p w14:paraId="048F451F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│</w:t>
      </w:r>
    </w:p>
    <w:p w14:paraId="075B62EC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        ▼</w:t>
      </w:r>
    </w:p>
    <w:p w14:paraId="57EEB519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[Stage 4: Parity Diffing &amp; Payloads] ──► (Ranked Alternatives + Explainability Breakdown)</w:t>
      </w:r>
    </w:p>
    <w:p w14:paraId="7BA67737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Stage 1: Candidate Generation &amp; Hard Pruning</w:t>
      </w:r>
    </w:p>
    <w:p w14:paraId="3C3871D7" w14:textId="3256D3A8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Let </w:t>
      </w:r>
      <m:oMath>
        <m:r>
          <w:rPr>
            <w:rFonts w:ascii="Cambria Math" w:hAnsi="Cambria Math" w:cs="Arial"/>
            <w:sz w:val="24"/>
            <w:szCs w:val="24"/>
          </w:rPr>
          <m:t>T</m:t>
        </m:r>
      </m:oMath>
      <w:r w:rsidRPr="00083A50">
        <w:rPr>
          <w:rFonts w:ascii="Arial" w:hAnsi="Arial" w:cs="Arial"/>
          <w:sz w:val="24"/>
          <w:szCs w:val="24"/>
        </w:rPr>
        <w:t xml:space="preserve"> be the universe of software tools in the knowledge catalog. Given a baseline tool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base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belonging to category </w:t>
      </w:r>
      <m:oMath>
        <m:r>
          <w:rPr>
            <w:rFonts w:ascii="Cambria Math" w:hAnsi="Cambria Math" w:cs="Arial"/>
            <w:sz w:val="24"/>
            <w:szCs w:val="24"/>
          </w:rPr>
          <m:t>C</m:t>
        </m:r>
      </m:oMath>
      <w:r w:rsidRPr="00083A50">
        <w:rPr>
          <w:rFonts w:ascii="Arial" w:hAnsi="Arial" w:cs="Arial"/>
          <w:sz w:val="24"/>
          <w:szCs w:val="24"/>
        </w:rPr>
        <w:t xml:space="preserve">, the candidate pool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pool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is defined as: </w:t>
      </w:r>
    </w:p>
    <w:p w14:paraId="5C741E7E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6DC2BC5C" w14:textId="544AD43E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C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pool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</w:rPr>
                <m:t>t∈T∣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category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=C∧t≠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base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∧</m:t>
              </m:r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Cost</m:t>
              </m:r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Arial" w:hAnsi="Arial" w:cs="Arial"/>
                          <w:sz w:val="24"/>
                          <w:szCs w:val="24"/>
                        </w:rPr>
                        <m:t>seats</m:t>
                      </m:r>
                    </m:sub>
                  </m:sSub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≤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∧∀f∈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must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,t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f</m:t>
                  </m:r>
                </m:e>
              </m:d>
              <m:r>
                <w:rPr>
                  <w:rFonts w:ascii="Cambria Math" w:hAnsi="Cambria Math" w:cs="Arial"/>
                  <w:sz w:val="24"/>
                  <w:szCs w:val="24"/>
                </w:rPr>
                <m:t>=1</m:t>
              </m:r>
            </m:e>
          </m:d>
        </m:oMath>
      </m:oMathPara>
    </w:p>
    <w:p w14:paraId="62C10789" w14:textId="72222D70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where </w:t>
      </w:r>
      <m:oMath>
        <m:r>
          <m:rPr>
            <m:nor/>
          </m:rPr>
          <w:rPr>
            <w:rFonts w:ascii="Arial" w:hAnsi="Arial" w:cs="Arial"/>
            <w:sz w:val="24"/>
            <w:szCs w:val="24"/>
          </w:rPr>
          <m:t>Cost</m:t>
        </m:r>
        <m:d>
          <m:dPr>
            <m:ctrlPr>
              <w:rPr>
                <w:rFonts w:ascii="Cambria Math" w:hAnsi="Cambria Math" w:cs="Arial"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t,</m:t>
            </m:r>
            <m:sSub>
              <m:sSub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>seats</m:t>
                </m:r>
              </m:sub>
            </m:sSub>
          </m:e>
        </m:d>
        <m:r>
          <w:rPr>
            <w:rFonts w:ascii="Cambria Math" w:hAnsi="Cambria Math" w:cs="Arial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Arial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seats</m:t>
                    </m:r>
                  </m:sub>
                </m:sSub>
                <m:r>
                  <w:rPr>
                    <w:rFonts w:ascii="Cambria Math" w:hAnsi="Cambria Math" w:cs="Arial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Arial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Arial" w:hAnsi="Arial" w:cs="Arial"/>
                        <w:sz w:val="24"/>
                        <w:szCs w:val="24"/>
                      </w:rPr>
                      <m:t>MinSeats</m:t>
                    </m:r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Arial"/>
            <w:sz w:val="24"/>
            <w:szCs w:val="24"/>
          </w:rPr>
          <m:t>×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BasePrice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. </w:t>
      </w:r>
    </w:p>
    <w:p w14:paraId="224B0530" w14:textId="5A92D2C1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3312C3ED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 xml:space="preserve">Stage 2: Multi-Vector Space </w:t>
      </w:r>
      <w:proofErr w:type="spellStart"/>
      <w:r w:rsidRPr="00083A50">
        <w:rPr>
          <w:rFonts w:ascii="Arial" w:hAnsi="Arial" w:cs="Arial"/>
          <w:b/>
          <w:bCs/>
          <w:sz w:val="24"/>
          <w:szCs w:val="24"/>
        </w:rPr>
        <w:t>Modeling</w:t>
      </w:r>
      <w:proofErr w:type="spellEnd"/>
    </w:p>
    <w:p w14:paraId="71F32B7E" w14:textId="073E5A08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For every valid candidate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 w:cs="Arial"/>
            <w:sz w:val="24"/>
            <w:szCs w:val="24"/>
          </w:rPr>
          <m:t>∈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pool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, three normalized independent metrics are calculated: </w:t>
      </w:r>
    </w:p>
    <w:p w14:paraId="18D87D28" w14:textId="4DAC0B15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53894ABD" w14:textId="11F82DCD" w:rsidR="00083A50" w:rsidRPr="00083A50" w:rsidRDefault="00083A50" w:rsidP="00083A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Feature Cosine Similarity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feat</m:t>
            </m:r>
          </m:sub>
        </m:sSub>
      </m:oMath>
      <w:r w:rsidRPr="00083A50">
        <w:rPr>
          <w:rFonts w:ascii="Arial" w:hAnsi="Arial" w:cs="Arial"/>
          <w:b/>
          <w:bCs/>
          <w:sz w:val="24"/>
          <w:szCs w:val="24"/>
        </w:rPr>
        <w:t>):</w:t>
      </w:r>
      <w:r w:rsidRPr="00083A50">
        <w:rPr>
          <w:rFonts w:ascii="Arial" w:hAnsi="Arial" w:cs="Arial"/>
          <w:sz w:val="24"/>
          <w:szCs w:val="24"/>
        </w:rPr>
        <w:t xml:space="preserve"> Each tool is represented as an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083A50">
        <w:rPr>
          <w:rFonts w:ascii="Arial" w:hAnsi="Arial" w:cs="Arial"/>
          <w:sz w:val="24"/>
          <w:szCs w:val="24"/>
        </w:rPr>
        <w:t xml:space="preserve">-dimensional binary vector </w:t>
      </w:r>
      <m:oMath>
        <m:acc>
          <m:accPr>
            <m:chr m:val="⃗"/>
            <m:ctrlPr>
              <w:rPr>
                <w:rFonts w:ascii="Cambria Math" w:hAnsi="Cambria Math" w:cs="Arial"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v</m:t>
            </m:r>
          </m:e>
        </m:acc>
        <m:r>
          <w:rPr>
            <w:rFonts w:ascii="Cambria Math" w:hAnsi="Cambria Math" w:cs="Arial"/>
            <w:sz w:val="24"/>
            <w:szCs w:val="24"/>
          </w:rPr>
          <m:t>∈</m:t>
        </m:r>
        <m:sSup>
          <m:sSupPr>
            <m:ctrlPr>
              <w:rPr>
                <w:rFonts w:ascii="Cambria Math" w:hAnsi="Cambria Math" w:cs="Arial"/>
                <w:sz w:val="24"/>
                <w:szCs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0,1</m:t>
                </m:r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m</m:t>
            </m:r>
          </m:sup>
        </m:sSup>
      </m:oMath>
      <w:r w:rsidRPr="00083A50">
        <w:rPr>
          <w:rFonts w:ascii="Arial" w:hAnsi="Arial" w:cs="Arial"/>
          <w:sz w:val="24"/>
          <w:szCs w:val="24"/>
        </w:rPr>
        <w:t xml:space="preserve"> across supported operational capabilities (Kanban, Gantt, SSO, API, Slack, GitHub, Audit Logs, Custom Dashboards, Self-hostable, etc.). Similarity between baseline tool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</m:acc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base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and candidate tool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v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is computed as: </w:t>
      </w:r>
    </w:p>
    <w:p w14:paraId="55051624" w14:textId="629B50D0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feat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base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base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‖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>base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‖‖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‖</m:t>
              </m:r>
            </m:den>
          </m:f>
        </m:oMath>
      </m:oMathPara>
    </w:p>
    <w:p w14:paraId="140FA039" w14:textId="702319DF" w:rsidR="00083A50" w:rsidRPr="00083A50" w:rsidRDefault="00083A50" w:rsidP="00083A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lastRenderedPageBreak/>
        <w:t>Semantic Intent Similarity via TF-IDF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sem</m:t>
            </m:r>
          </m:sub>
        </m:sSub>
      </m:oMath>
      <w:r w:rsidRPr="00083A50">
        <w:rPr>
          <w:rFonts w:ascii="Arial" w:hAnsi="Arial" w:cs="Arial"/>
          <w:b/>
          <w:bCs/>
          <w:sz w:val="24"/>
          <w:szCs w:val="24"/>
        </w:rPr>
        <w:t>):</w:t>
      </w:r>
      <w:r w:rsidRPr="00083A50">
        <w:rPr>
          <w:rFonts w:ascii="Arial" w:hAnsi="Arial" w:cs="Arial"/>
          <w:sz w:val="24"/>
          <w:szCs w:val="24"/>
        </w:rPr>
        <w:t xml:space="preserve"> Product descriptions and architecture summaries are transformed into a Term Frequency-Inverse Document Frequency (TF-IDF) feature matrix. When a natural language workflow query </w:t>
      </w:r>
      <m:oMath>
        <m:r>
          <w:rPr>
            <w:rFonts w:ascii="Cambria Math" w:hAnsi="Cambria Math" w:cs="Arial"/>
            <w:sz w:val="24"/>
            <w:szCs w:val="24"/>
          </w:rPr>
          <m:t>q</m:t>
        </m:r>
      </m:oMath>
      <w:r w:rsidRPr="00083A50">
        <w:rPr>
          <w:rFonts w:ascii="Arial" w:hAnsi="Arial" w:cs="Arial"/>
          <w:sz w:val="24"/>
          <w:szCs w:val="24"/>
        </w:rPr>
        <w:t xml:space="preserve"> is provided, it is vectorized into </w:t>
      </w:r>
      <m:oMath>
        <m:acc>
          <m:accPr>
            <m:chr m:val="⃗"/>
            <m:ctrlPr>
              <w:rPr>
                <w:rFonts w:ascii="Cambria Math" w:hAnsi="Cambria Math" w:cs="Arial"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q</m:t>
            </m:r>
          </m:e>
        </m:acc>
      </m:oMath>
      <w:r w:rsidRPr="00083A50">
        <w:rPr>
          <w:rFonts w:ascii="Arial" w:hAnsi="Arial" w:cs="Arial"/>
          <w:sz w:val="24"/>
          <w:szCs w:val="24"/>
        </w:rPr>
        <w:t xml:space="preserve"> and compared against candidate document vector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Arial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d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: </w:t>
      </w:r>
    </w:p>
    <w:p w14:paraId="368278C9" w14:textId="357E4B8E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sem</m:t>
              </m:r>
            </m:sub>
          </m:sSub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q</m:t>
                  </m:r>
                </m:e>
              </m:acc>
              <m:r>
                <w:rPr>
                  <w:rFonts w:ascii="Cambria Math" w:hAnsi="Cambria Math" w:cs="Arial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q</m:t>
                  </m:r>
                </m:e>
              </m:acc>
              <m:r>
                <w:rPr>
                  <w:rFonts w:ascii="Cambria Math" w:hAnsi="Cambria Math" w:cs="Arial"/>
                  <w:sz w:val="24"/>
                  <w:szCs w:val="24"/>
                </w:rPr>
                <m:t>⋅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‖</m:t>
              </m:r>
              <m:acc>
                <m:accPr>
                  <m:chr m:val="⃗"/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q</m:t>
                  </m:r>
                </m:e>
              </m:acc>
              <m:r>
                <w:rPr>
                  <w:rFonts w:ascii="Cambria Math" w:hAnsi="Cambria Math" w:cs="Arial"/>
                  <w:sz w:val="24"/>
                  <w:szCs w:val="24"/>
                </w:rPr>
                <m:t>‖‖</m:t>
              </m:r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d</m:t>
                      </m:r>
                    </m:e>
                  </m:acc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  <w:sz w:val="24"/>
                  <w:szCs w:val="24"/>
                </w:rPr>
                <m:t>‖</m:t>
              </m:r>
            </m:den>
          </m:f>
        </m:oMath>
      </m:oMathPara>
    </w:p>
    <w:p w14:paraId="466074D6" w14:textId="2B634F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(If no textual intent is entered,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sem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defaults to feature overlap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feat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). </w:t>
      </w:r>
    </w:p>
    <w:p w14:paraId="7D6F09F5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27DE0281" w14:textId="0B4478B9" w:rsidR="00083A50" w:rsidRPr="00083A50" w:rsidRDefault="00083A50" w:rsidP="00083A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Cost Optimization Ratio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cost</m:t>
            </m:r>
          </m:sub>
        </m:sSub>
      </m:oMath>
      <w:r w:rsidRPr="00083A50">
        <w:rPr>
          <w:rFonts w:ascii="Arial" w:hAnsi="Arial" w:cs="Arial"/>
          <w:b/>
          <w:bCs/>
          <w:sz w:val="24"/>
          <w:szCs w:val="24"/>
        </w:rPr>
        <w:t>):</w:t>
      </w:r>
      <w:r w:rsidRPr="00083A50">
        <w:rPr>
          <w:rFonts w:ascii="Arial" w:hAnsi="Arial" w:cs="Arial"/>
          <w:sz w:val="24"/>
          <w:szCs w:val="24"/>
        </w:rPr>
        <w:t xml:space="preserve"> Measures relative financial efficiency of candidate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 compared to the current run-rate: </w:t>
      </w:r>
    </w:p>
    <w:p w14:paraId="0B12C424" w14:textId="77777777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</w:p>
    <w:p w14:paraId="69FB522C" w14:textId="690AAEBC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cost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Arial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0,</m:t>
                  </m:r>
                  <m:func>
                    <m:funcPr>
                      <m:ctrl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>1,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m:t>Cost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m:t>base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m:t>Cost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Arial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m:t>Cost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m:t>base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</m:func>
        </m:oMath>
      </m:oMathPara>
    </w:p>
    <w:p w14:paraId="698C4B8E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Stage 3: Composite Utility Ranking</w:t>
      </w:r>
    </w:p>
    <w:p w14:paraId="744A2994" w14:textId="0DA47F05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The overall recommendation score (</w:t>
      </w:r>
      <m:oMath>
        <m:r>
          <m:rPr>
            <m:nor/>
          </m:rPr>
          <w:rPr>
            <w:rFonts w:ascii="Arial" w:hAnsi="Arial" w:cs="Arial"/>
            <w:sz w:val="24"/>
            <w:szCs w:val="24"/>
          </w:rPr>
          <m:t>Fit Score</m:t>
        </m:r>
      </m:oMath>
      <w:r w:rsidRPr="00083A50">
        <w:rPr>
          <w:rFonts w:ascii="Arial" w:hAnsi="Arial" w:cs="Arial"/>
          <w:sz w:val="24"/>
          <w:szCs w:val="24"/>
        </w:rPr>
        <w:t xml:space="preserve">) is determined through a linear weighted utility function: </w:t>
      </w:r>
    </w:p>
    <w:p w14:paraId="5C2A094D" w14:textId="3A421FB6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m:oMathPara>
        <m:oMath>
          <m:r>
            <m:rPr>
              <m:nor/>
            </m:rPr>
            <w:rPr>
              <w:rFonts w:ascii="Arial" w:hAnsi="Arial" w:cs="Arial"/>
              <w:sz w:val="24"/>
              <w:szCs w:val="24"/>
            </w:rPr>
            <m:t>Final Score</m:t>
          </m:r>
          <m:d>
            <m:d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feat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sem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 w:cs="Arial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hAnsi="Cambria Math" w:cs="Arial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sz w:val="24"/>
                  <w:szCs w:val="24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cost</m:t>
              </m:r>
            </m:sub>
          </m:sSub>
        </m:oMath>
      </m:oMathPara>
    </w:p>
    <w:p w14:paraId="3070ED71" w14:textId="3B411BAB" w:rsidR="00083A50" w:rsidRPr="00083A50" w:rsidRDefault="00083A50" w:rsidP="00083A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Default Calibration:</w:t>
      </w:r>
      <w:r w:rsidRPr="00083A50">
        <w:rPr>
          <w:rFonts w:ascii="Arial" w:hAnsi="Arial" w:cs="Arial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=0.50</m:t>
        </m:r>
      </m:oMath>
      <w:r w:rsidRPr="00083A50">
        <w:rPr>
          <w:rFonts w:ascii="Arial" w:hAnsi="Arial" w:cs="Arial"/>
          <w:sz w:val="24"/>
          <w:szCs w:val="24"/>
        </w:rPr>
        <w:t xml:space="preserve"> (Operational Parity Priority),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Arial"/>
            <w:sz w:val="24"/>
            <w:szCs w:val="24"/>
          </w:rPr>
          <m:t>=0.35</m:t>
        </m:r>
      </m:oMath>
      <w:r w:rsidRPr="00083A50">
        <w:rPr>
          <w:rFonts w:ascii="Arial" w:hAnsi="Arial" w:cs="Arial"/>
          <w:sz w:val="24"/>
          <w:szCs w:val="24"/>
        </w:rPr>
        <w:t xml:space="preserve"> (Workflow Alignment), 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 w:cs="Arial"/>
            <w:sz w:val="24"/>
            <w:szCs w:val="24"/>
          </w:rPr>
          <m:t>=0.15</m:t>
        </m:r>
      </m:oMath>
      <w:r w:rsidRPr="00083A50">
        <w:rPr>
          <w:rFonts w:ascii="Arial" w:hAnsi="Arial" w:cs="Arial"/>
          <w:sz w:val="24"/>
          <w:szCs w:val="24"/>
        </w:rPr>
        <w:t xml:space="preserve"> (Cost Optimization Bonus). </w:t>
      </w:r>
    </w:p>
    <w:p w14:paraId="7751C411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Stage 4: Explainability &amp; Diff Matrix Synthesis</w:t>
      </w:r>
    </w:p>
    <w:p w14:paraId="04879C69" w14:textId="6BF5029A" w:rsidR="00083A50" w:rsidRPr="00083A50" w:rsidRDefault="00083A50" w:rsidP="00083A50">
      <w:p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The top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 w:rsidRPr="00083A50">
        <w:rPr>
          <w:rFonts w:ascii="Arial" w:hAnsi="Arial" w:cs="Arial"/>
          <w:sz w:val="24"/>
          <w:szCs w:val="24"/>
        </w:rPr>
        <w:t xml:space="preserve"> candidates are returned along with:</w:t>
      </w:r>
    </w:p>
    <w:p w14:paraId="3C81A0FB" w14:textId="2C250CC6" w:rsidR="00083A50" w:rsidRPr="00083A50" w:rsidRDefault="00083A50" w:rsidP="00083A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>Mathematical decomposition of individual score vectors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feat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sem</m:t>
            </m:r>
          </m:sub>
        </m:sSub>
        <m:r>
          <w:rPr>
            <w:rFonts w:ascii="Cambria Math" w:hAnsi="Cambria Math" w:cs="Arial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cost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) for inspection. </w:t>
      </w:r>
    </w:p>
    <w:p w14:paraId="0B8C9A0A" w14:textId="01DA28B3" w:rsidR="00083A50" w:rsidRPr="00083A50" w:rsidRDefault="00083A50" w:rsidP="00083A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Set-difference evaluation producing exact lists of </w:t>
      </w:r>
      <w:r w:rsidRPr="00083A50">
        <w:rPr>
          <w:rFonts w:ascii="Arial" w:hAnsi="Arial" w:cs="Arial"/>
          <w:b/>
          <w:bCs/>
          <w:sz w:val="24"/>
          <w:szCs w:val="24"/>
        </w:rPr>
        <w:t>Retained Features</w:t>
      </w:r>
      <w:r w:rsidRPr="00083A50">
        <w:rPr>
          <w:rFonts w:ascii="Arial" w:hAnsi="Arial" w:cs="Arial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base</m:t>
            </m:r>
          </m:sub>
        </m:sSub>
        <m:r>
          <w:rPr>
            <w:rFonts w:ascii="Cambria Math" w:hAnsi="Cambria Math" w:cs="Arial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) and </w:t>
      </w:r>
      <w:r w:rsidRPr="00083A50">
        <w:rPr>
          <w:rFonts w:ascii="Arial" w:hAnsi="Arial" w:cs="Arial"/>
          <w:b/>
          <w:bCs/>
          <w:sz w:val="24"/>
          <w:szCs w:val="24"/>
        </w:rPr>
        <w:t>Trade-Offs Lost</w:t>
      </w:r>
      <w:r w:rsidRPr="00083A50">
        <w:rPr>
          <w:rFonts w:ascii="Arial" w:hAnsi="Arial" w:cs="Arial"/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m:rPr>
                <m:nor/>
              </m:rPr>
              <w:rPr>
                <w:rFonts w:ascii="Arial" w:hAnsi="Arial" w:cs="Arial"/>
                <w:sz w:val="24"/>
                <w:szCs w:val="24"/>
              </w:rPr>
              <m:t>base</m:t>
            </m:r>
          </m:sub>
        </m:sSub>
        <m:r>
          <w:rPr>
            <w:rFonts w:ascii="Cambria Math" w:hAnsi="Cambria Math" w:cs="Arial"/>
            <w:sz w:val="24"/>
            <w:szCs w:val="24"/>
          </w:rPr>
          <m:t>∖</m:t>
        </m:r>
        <m:sSub>
          <m:sSubPr>
            <m:ctrlPr>
              <w:rPr>
                <w:rFonts w:ascii="Cambria Math" w:hAnsi="Cambria Math" w:cs="Arial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i</m:t>
            </m:r>
          </m:sub>
        </m:sSub>
      </m:oMath>
      <w:r w:rsidRPr="00083A50">
        <w:rPr>
          <w:rFonts w:ascii="Arial" w:hAnsi="Arial" w:cs="Arial"/>
          <w:sz w:val="24"/>
          <w:szCs w:val="24"/>
        </w:rPr>
        <w:t xml:space="preserve">). </w:t>
      </w:r>
    </w:p>
    <w:p w14:paraId="52F8F147" w14:textId="6B696FF0" w:rsidR="00083A50" w:rsidRPr="00083A50" w:rsidRDefault="00083A50" w:rsidP="00083A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sz w:val="24"/>
          <w:szCs w:val="24"/>
        </w:rPr>
        <w:t xml:space="preserve">Quantitative migration effort tiering based on schema divergence and native importer availability. </w:t>
      </w:r>
    </w:p>
    <w:p w14:paraId="334D1BCB" w14:textId="77777777" w:rsidR="00083A50" w:rsidRPr="00083A50" w:rsidRDefault="00083A50" w:rsidP="00083A50">
      <w:pPr>
        <w:rPr>
          <w:rFonts w:ascii="Arial" w:hAnsi="Arial" w:cs="Arial"/>
          <w:b/>
          <w:bCs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5. Technology Stack Summary</w:t>
      </w:r>
    </w:p>
    <w:p w14:paraId="3C063908" w14:textId="73208E8F" w:rsidR="00083A50" w:rsidRPr="00083A50" w:rsidRDefault="00083A50" w:rsidP="00083A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Backend:</w:t>
      </w:r>
      <w:r w:rsidRPr="00083A50">
        <w:rPr>
          <w:rFonts w:ascii="Arial" w:hAnsi="Arial" w:cs="Arial"/>
          <w:sz w:val="24"/>
          <w:szCs w:val="24"/>
        </w:rPr>
        <w:t xml:space="preserve"> Python, </w:t>
      </w:r>
      <w:proofErr w:type="spellStart"/>
      <w:r w:rsidRPr="00083A50">
        <w:rPr>
          <w:rFonts w:ascii="Arial" w:hAnsi="Arial" w:cs="Arial"/>
          <w:sz w:val="24"/>
          <w:szCs w:val="24"/>
        </w:rPr>
        <w:t>FastAPI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83A50">
        <w:rPr>
          <w:rFonts w:ascii="Arial" w:hAnsi="Arial" w:cs="Arial"/>
          <w:sz w:val="24"/>
          <w:szCs w:val="24"/>
        </w:rPr>
        <w:t>Uvicorn</w:t>
      </w:r>
      <w:proofErr w:type="spellEnd"/>
      <w:r w:rsidRPr="00083A50">
        <w:rPr>
          <w:rFonts w:ascii="Arial" w:hAnsi="Arial" w:cs="Arial"/>
          <w:sz w:val="24"/>
          <w:szCs w:val="24"/>
        </w:rPr>
        <w:t>, Pandas, NumPy, Scikit-learn (</w:t>
      </w:r>
      <w:proofErr w:type="spellStart"/>
      <w:r w:rsidRPr="00083A50">
        <w:rPr>
          <w:rFonts w:ascii="Arial" w:hAnsi="Arial" w:cs="Arial"/>
          <w:sz w:val="24"/>
          <w:szCs w:val="24"/>
        </w:rPr>
        <w:t>TfidfVectorizer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83A50">
        <w:rPr>
          <w:rFonts w:ascii="Arial" w:hAnsi="Arial" w:cs="Arial"/>
          <w:sz w:val="24"/>
          <w:szCs w:val="24"/>
        </w:rPr>
        <w:t>cosine_similarity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). </w:t>
      </w:r>
    </w:p>
    <w:p w14:paraId="1E80DCFE" w14:textId="77777777" w:rsidR="00083A50" w:rsidRDefault="00083A50" w:rsidP="00083A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Frontend:</w:t>
      </w:r>
      <w:r w:rsidRPr="00083A50">
        <w:rPr>
          <w:rFonts w:ascii="Arial" w:hAnsi="Arial" w:cs="Arial"/>
          <w:sz w:val="24"/>
          <w:szCs w:val="24"/>
        </w:rPr>
        <w:t xml:space="preserve"> Modern Semantic HTML5, Tailwind CSS, Vanilla JavaScript (ES6+ Fetch API, DOM manipulation). </w:t>
      </w:r>
    </w:p>
    <w:p w14:paraId="534F469D" w14:textId="60A257C3" w:rsidR="001B2DA0" w:rsidRPr="00083A50" w:rsidRDefault="00083A50" w:rsidP="00083A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83A50">
        <w:rPr>
          <w:rFonts w:ascii="Arial" w:hAnsi="Arial" w:cs="Arial"/>
          <w:b/>
          <w:bCs/>
          <w:sz w:val="24"/>
          <w:szCs w:val="24"/>
        </w:rPr>
        <w:t>Data Layer:</w:t>
      </w:r>
      <w:r w:rsidRPr="00083A50">
        <w:rPr>
          <w:rFonts w:ascii="Arial" w:hAnsi="Arial" w:cs="Arial"/>
          <w:sz w:val="24"/>
          <w:szCs w:val="24"/>
        </w:rPr>
        <w:t xml:space="preserve"> Normalized </w:t>
      </w:r>
      <w:r w:rsidRPr="00083A50">
        <w:rPr>
          <w:rFonts w:ascii="Arial" w:hAnsi="Arial" w:cs="Arial"/>
          <w:sz w:val="24"/>
          <w:szCs w:val="24"/>
        </w:rPr>
        <w:t>t</w:t>
      </w:r>
      <w:r w:rsidRPr="00083A50">
        <w:rPr>
          <w:rFonts w:ascii="Arial" w:hAnsi="Arial" w:cs="Arial"/>
          <w:sz w:val="24"/>
          <w:szCs w:val="24"/>
        </w:rPr>
        <w:t xml:space="preserve">abular </w:t>
      </w:r>
      <w:proofErr w:type="spellStart"/>
      <w:r w:rsidRPr="00083A50">
        <w:rPr>
          <w:rFonts w:ascii="Arial" w:hAnsi="Arial" w:cs="Arial"/>
          <w:sz w:val="24"/>
          <w:szCs w:val="24"/>
        </w:rPr>
        <w:t>catalog</w:t>
      </w:r>
      <w:proofErr w:type="spellEnd"/>
      <w:r w:rsidRPr="00083A50">
        <w:rPr>
          <w:rFonts w:ascii="Arial" w:hAnsi="Arial" w:cs="Arial"/>
          <w:sz w:val="24"/>
          <w:szCs w:val="24"/>
        </w:rPr>
        <w:t xml:space="preserve"> containing structured feature columns, pricing rules, and unstructured natural text descriptions. </w:t>
      </w:r>
    </w:p>
    <w:sectPr w:rsidR="001B2DA0" w:rsidRPr="00083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277"/>
    <w:multiLevelType w:val="multilevel"/>
    <w:tmpl w:val="D75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8187E"/>
    <w:multiLevelType w:val="multilevel"/>
    <w:tmpl w:val="A54C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32EDE"/>
    <w:multiLevelType w:val="multilevel"/>
    <w:tmpl w:val="88F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01F05"/>
    <w:multiLevelType w:val="multilevel"/>
    <w:tmpl w:val="661A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F736A"/>
    <w:multiLevelType w:val="multilevel"/>
    <w:tmpl w:val="EBCC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FB6724"/>
    <w:multiLevelType w:val="multilevel"/>
    <w:tmpl w:val="6010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460074">
    <w:abstractNumId w:val="4"/>
  </w:num>
  <w:num w:numId="2" w16cid:durableId="40909905">
    <w:abstractNumId w:val="2"/>
  </w:num>
  <w:num w:numId="3" w16cid:durableId="33817879">
    <w:abstractNumId w:val="5"/>
  </w:num>
  <w:num w:numId="4" w16cid:durableId="2052915821">
    <w:abstractNumId w:val="0"/>
  </w:num>
  <w:num w:numId="5" w16cid:durableId="1998721783">
    <w:abstractNumId w:val="3"/>
  </w:num>
  <w:num w:numId="6" w16cid:durableId="338432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50"/>
    <w:rsid w:val="00083A50"/>
    <w:rsid w:val="001B2DA0"/>
    <w:rsid w:val="001B694A"/>
    <w:rsid w:val="005F0D0B"/>
    <w:rsid w:val="009F5BF2"/>
    <w:rsid w:val="00BC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A223"/>
  <w15:chartTrackingRefBased/>
  <w15:docId w15:val="{ED6DE966-CD54-4BB9-8A26-8FE29650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Gupta</dc:creator>
  <cp:keywords/>
  <dc:description/>
  <cp:lastModifiedBy>Eshita Gupta</cp:lastModifiedBy>
  <cp:revision>2</cp:revision>
  <dcterms:created xsi:type="dcterms:W3CDTF">2026-10-06T09:24:00Z</dcterms:created>
  <dcterms:modified xsi:type="dcterms:W3CDTF">2026-10-06T09:29:00Z</dcterms:modified>
</cp:coreProperties>
</file>