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A1A1A"/>
          <w:sz w:val="48"/>
          <w:szCs w:val="48"/>
        </w:rPr>
        <w:t xml:space="preserve">Nurby AI</w:t>
      </w:r>
    </w:p>
    <w:p>
      <w:pPr>
        <w:spacing w:after="360"/>
      </w:pPr>
      <w:r>
        <w:rPr>
          <w:rFonts w:ascii="Calibri" w:cs="Calibri" w:eastAsia="Calibri" w:hAnsi="Calibri"/>
          <w:i/>
          <w:iCs/>
          <w:color w:val="666666"/>
          <w:sz w:val="28"/>
          <w:szCs w:val="28"/>
        </w:rPr>
        <w:t xml:space="preserve">Architecture and product plan for v1</w:t>
      </w:r>
    </w:p>
    <w:p>
      <w:pPr>
        <w:spacing w:after="160" w:line="320"/>
      </w:pPr>
      <w:r>
        <w:rPr>
          <w:rFonts w:ascii="Calibri" w:cs="Calibri" w:eastAsia="Calibri" w:hAnsi="Calibri"/>
          <w:sz w:val="22"/>
          <w:szCs w:val="22"/>
        </w:rPr>
        <w:t xml:space="preserve">This document lays out the technical architecture, product phasing, and key design decisions for building Nurby AI. It is written as a working plan rather than a polished spec, so expect open questions and tradeoffs to be flagged throughout. The companion artifact is a set of visual mockups for the core screens, which should be read alongside the frontend section of this document.</w:t>
      </w:r>
    </w:p>
    <w:p>
      <w:pPr>
        <w:pStyle w:val="Heading1"/>
        <w:spacing w:after="180" w:before="360"/>
      </w:pPr>
      <w:r>
        <w:rPr>
          <w:rFonts w:ascii="Calibri" w:cs="Calibri" w:eastAsia="Calibri" w:hAnsi="Calibri"/>
          <w:b/>
          <w:bCs/>
          <w:color w:val="1A1A1A"/>
          <w:sz w:val="36"/>
          <w:szCs w:val="36"/>
        </w:rPr>
        <w:t xml:space="preserve">Product framing</w:t>
      </w:r>
    </w:p>
    <w:p>
      <w:pPr>
        <w:pStyle w:val="Heading2"/>
        <w:spacing w:after="140" w:before="280"/>
      </w:pPr>
      <w:r>
        <w:rPr>
          <w:rFonts w:ascii="Calibri" w:cs="Calibri" w:eastAsia="Calibri" w:hAnsi="Calibri"/>
          <w:b/>
          <w:bCs/>
          <w:color w:val="1A1A1A"/>
          <w:sz w:val="28"/>
          <w:szCs w:val="28"/>
        </w:rPr>
        <w:t xml:space="preserve">What we are building</w:t>
      </w:r>
    </w:p>
    <w:p>
      <w:pPr>
        <w:spacing w:after="160" w:line="320"/>
      </w:pPr>
      <w:r>
        <w:rPr>
          <w:rFonts w:ascii="Calibri" w:cs="Calibri" w:eastAsia="Calibri" w:hAnsi="Calibri"/>
          <w:sz w:val="22"/>
          <w:szCs w:val="22"/>
        </w:rPr>
        <w:t xml:space="preserve">Nurby is an AI camera monitoring platform that turns any existing IP camera into a context aware sentry. A user plugs in their cameras, points Nurby at a vision language model of their choice running locally or in the cloud, and then uses our platform to define what should be watched, who should be recognised, what events should fire alerts, and how historical footage should be searched. The product sits between the raw camera feed and the user's attention, filtering a continuous stream of pixels into a small number of observations that actually matter.</w:t>
      </w:r>
    </w:p>
    <w:p>
      <w:pPr>
        <w:spacing w:after="160" w:line="320"/>
      </w:pPr>
      <w:r>
        <w:rPr>
          <w:rFonts w:ascii="Calibri" w:cs="Calibri" w:eastAsia="Calibri" w:hAnsi="Calibri"/>
          <w:sz w:val="22"/>
          <w:szCs w:val="22"/>
        </w:rPr>
        <w:t xml:space="preserve">The positioning we want to own is privacy first, developer friendly, and model agnostic. Privacy first because frames stay on the user's hardware unless they explicitly opt into a cloud model. Developer friendly because our first wave of users will be technically capable people who already have a homelab or a spare machine and who want APIs and webhooks rather than a walled garden. Model agnostic because we do not want to be in the business of training and hosting models, which is a losing game against the frontier labs and the open weights community moving at the pace they are moving at.</w:t>
      </w:r>
    </w:p>
    <w:p>
      <w:pPr>
        <w:pStyle w:val="Heading2"/>
        <w:spacing w:after="140" w:before="280"/>
      </w:pPr>
      <w:r>
        <w:rPr>
          <w:rFonts w:ascii="Calibri" w:cs="Calibri" w:eastAsia="Calibri" w:hAnsi="Calibri"/>
          <w:b/>
          <w:bCs/>
          <w:color w:val="1A1A1A"/>
          <w:sz w:val="28"/>
          <w:szCs w:val="28"/>
        </w:rPr>
        <w:t xml:space="preserve">Who we are building for, in order</w:t>
      </w:r>
    </w:p>
    <w:p>
      <w:pPr>
        <w:spacing w:after="160" w:line="320"/>
      </w:pPr>
      <w:r>
        <w:rPr>
          <w:rFonts w:ascii="Calibri" w:cs="Calibri" w:eastAsia="Calibri" w:hAnsi="Calibri"/>
          <w:sz w:val="22"/>
          <w:szCs w:val="22"/>
        </w:rPr>
        <w:t xml:space="preserve">The v1 audience is the self hosting developer who already owns cameras and wants AI on top of them without subscribing to yet another cloud service. This person will happily run our backend on a Mac mini or a NUC, connect it to LMStudio or Ollama running a vision model, and wire up their own webhooks. If we nail this audience, they become our distribution and our testing ground, and they surface the edge cases that a more polished consumer version will eventually need to handle.</w:t>
      </w:r>
    </w:p>
    <w:p>
      <w:pPr>
        <w:spacing w:after="160" w:line="320"/>
      </w:pPr>
      <w:r>
        <w:rPr>
          <w:rFonts w:ascii="Calibri" w:cs="Calibri" w:eastAsia="Calibri" w:hAnsi="Calibri"/>
          <w:sz w:val="22"/>
          <w:szCs w:val="22"/>
        </w:rPr>
        <w:t xml:space="preserve">The v2 audience is the prosumer family who wants the same capability without assembling it themselves. For this audience we eventually ship a hardware appliance with the software preinstalled and a cloud inference option for users who do not want to run a local model. The software architecture we build for v1 should be designed so that this v2 transition is a packaging exercise rather than a rewrite.</w:t>
      </w:r>
    </w:p>
    <w:p>
      <w:pPr>
        <w:pStyle w:val="Heading2"/>
        <w:spacing w:after="140" w:before="280"/>
      </w:pPr>
      <w:r>
        <w:rPr>
          <w:rFonts w:ascii="Calibri" w:cs="Calibri" w:eastAsia="Calibri" w:hAnsi="Calibri"/>
          <w:b/>
          <w:bCs/>
          <w:color w:val="1A1A1A"/>
          <w:sz w:val="28"/>
          <w:szCs w:val="28"/>
        </w:rPr>
        <w:t xml:space="preserve">What the product is not</w:t>
      </w:r>
    </w:p>
    <w:p>
      <w:pPr>
        <w:spacing w:after="160" w:line="320"/>
      </w:pPr>
      <w:r>
        <w:rPr>
          <w:rFonts w:ascii="Calibri" w:cs="Calibri" w:eastAsia="Calibri" w:hAnsi="Calibri"/>
          <w:sz w:val="22"/>
          <w:szCs w:val="22"/>
        </w:rPr>
        <w:t xml:space="preserve">Nurby is not a camera manufacturer, not a model trainer, and not a general purpose computer vision platform. We are not competing with Roboflow on custom model training, we are not competing with Frigate on pure local object detection, and we are not competing with Ring on hardware. We are the glue layer that takes commodity cameras and commodity vision models and produces a coherent monitoring product with a rules engine, a timeline, and a search interface.</w:t>
      </w:r>
    </w:p>
    <w:p>
      <w:pPr>
        <w:pStyle w:val="Heading1"/>
        <w:spacing w:after="180" w:before="360"/>
      </w:pPr>
      <w:r>
        <w:rPr>
          <w:rFonts w:ascii="Calibri" w:cs="Calibri" w:eastAsia="Calibri" w:hAnsi="Calibri"/>
          <w:b/>
          <w:bCs/>
          <w:color w:val="1A1A1A"/>
          <w:sz w:val="36"/>
          <w:szCs w:val="36"/>
        </w:rPr>
        <w:t xml:space="preserve">System architecture</w:t>
      </w:r>
    </w:p>
    <w:p>
      <w:pPr>
        <w:pStyle w:val="Heading2"/>
        <w:spacing w:after="140" w:before="280"/>
      </w:pPr>
      <w:r>
        <w:rPr>
          <w:rFonts w:ascii="Calibri" w:cs="Calibri" w:eastAsia="Calibri" w:hAnsi="Calibri"/>
          <w:b/>
          <w:bCs/>
          <w:color w:val="1A1A1A"/>
          <w:sz w:val="28"/>
          <w:szCs w:val="28"/>
        </w:rPr>
        <w:t xml:space="preserve">The three layer model</w:t>
      </w:r>
    </w:p>
    <w:p>
      <w:pPr>
        <w:spacing w:after="160" w:line="320"/>
      </w:pPr>
      <w:r>
        <w:rPr>
          <w:rFonts w:ascii="Calibri" w:cs="Calibri" w:eastAsia="Calibri" w:hAnsi="Calibri"/>
          <w:sz w:val="22"/>
          <w:szCs w:val="22"/>
        </w:rPr>
        <w:t xml:space="preserve">The cleanest way to think about Nurby is as three loosely coupled layers that communicate through an internal event bus. Treating these as separate services from day one matters because users will want to mix and match them over time, and because it keeps any one layer from becoming a bottleneck when we need to scale a specific piece.</w:t>
      </w:r>
    </w:p>
    <w:p>
      <w:pPr>
        <w:pStyle w:val="Heading3"/>
        <w:spacing w:after="120" w:before="220"/>
      </w:pPr>
      <w:r>
        <w:rPr>
          <w:rFonts w:ascii="Calibri" w:cs="Calibri" w:eastAsia="Calibri" w:hAnsi="Calibri"/>
          <w:b/>
          <w:bCs/>
          <w:color w:val="333333"/>
          <w:sz w:val="24"/>
          <w:szCs w:val="24"/>
        </w:rPr>
        <w:t xml:space="preserve">Layer one, the ingestion layer</w:t>
      </w:r>
    </w:p>
    <w:p>
      <w:pPr>
        <w:spacing w:after="160" w:line="320"/>
      </w:pPr>
      <w:r>
        <w:rPr>
          <w:rFonts w:ascii="Calibri" w:cs="Calibri" w:eastAsia="Calibri" w:hAnsi="Calibri"/>
          <w:sz w:val="22"/>
          <w:szCs w:val="22"/>
        </w:rPr>
        <w:t xml:space="preserve">This layer speaks the languages cameras speak. It handles RTSP streams for most IP cameras, ONVIF for device discovery and PTZ control where supported, and vendor specific quirks for the cameras that do not follow the standards properly. It pulls frames, decodes them, maintains short rolling buffers of recent footage for clip extraction, and writes segmented video to disk for long term storage. It also runs a cheap always on motion detector on every stream so that downstream layers only see frames when something is actually happening.</w:t>
      </w:r>
    </w:p>
    <w:p>
      <w:pPr>
        <w:spacing w:after="160" w:line="320"/>
      </w:pPr>
      <w:r>
        <w:rPr>
          <w:rFonts w:ascii="Calibri" w:cs="Calibri" w:eastAsia="Calibri" w:hAnsi="Calibri"/>
          <w:sz w:val="22"/>
          <w:szCs w:val="22"/>
        </w:rPr>
        <w:t xml:space="preserve">The output of this layer is a stream of frame references and clip references on an internal bus, along with basic metadata like camera id, timestamp, motion score, and a thumbnail. No expensive model ever runs here.</w:t>
      </w:r>
    </w:p>
    <w:p>
      <w:pPr>
        <w:pStyle w:val="Heading3"/>
        <w:spacing w:after="120" w:before="220"/>
      </w:pPr>
      <w:r>
        <w:rPr>
          <w:rFonts w:ascii="Calibri" w:cs="Calibri" w:eastAsia="Calibri" w:hAnsi="Calibri"/>
          <w:b/>
          <w:bCs/>
          <w:color w:val="333333"/>
          <w:sz w:val="24"/>
          <w:szCs w:val="24"/>
        </w:rPr>
        <w:t xml:space="preserve">Layer two, the perception and reasoning layer</w:t>
      </w:r>
    </w:p>
    <w:p>
      <w:pPr>
        <w:spacing w:after="160" w:line="320"/>
      </w:pPr>
      <w:r>
        <w:rPr>
          <w:rFonts w:ascii="Calibri" w:cs="Calibri" w:eastAsia="Calibri" w:hAnsi="Calibri"/>
          <w:sz w:val="22"/>
          <w:szCs w:val="22"/>
        </w:rPr>
        <w:t xml:space="preserve">This layer subscribes to the ingestion bus and decides what to actually look at. It runs a tiered pipeline. The first tier is cheap local object detection using a small model like YOLOv8 or YOLO NAS, which gives us bounding boxes and class labels for common objects and is fast enough to run on every motion event even on modest hardware. The second tier is face detection and recognition, which uses a dedicated model like InsightFace because vision language models are unreliable at maintaining consistent identity across frames. The third tier is the vision language model itself, which gets invoked only when the cheaper tiers flag something interesting or when a rule specifically requires semantic understanding.</w:t>
      </w:r>
    </w:p>
    <w:p>
      <w:pPr>
        <w:spacing w:after="160" w:line="320"/>
      </w:pPr>
      <w:r>
        <w:rPr>
          <w:rFonts w:ascii="Calibri" w:cs="Calibri" w:eastAsia="Calibri" w:hAnsi="Calibri"/>
          <w:sz w:val="22"/>
          <w:szCs w:val="22"/>
        </w:rPr>
        <w:t xml:space="preserve">The VLM invocation goes through a provider abstraction that speaks the OpenAI chat completions format with image inputs. This single format covers LMStudio, Ollama, vLLM, llama.cpp server, and the paid APIs from OpenAI, Anthropic, and Google once wrapped in thin adapters. The user configures one or more providers in settings, and rules can specify which provider to use for which task. A safety monitoring rule might use a fast local model, while a weekly summarisation rule might use a more capable cloud model.</w:t>
      </w:r>
    </w:p>
    <w:p>
      <w:pPr>
        <w:spacing w:after="160" w:line="320"/>
      </w:pPr>
      <w:r>
        <w:rPr>
          <w:rFonts w:ascii="Calibri" w:cs="Calibri" w:eastAsia="Calibri" w:hAnsi="Calibri"/>
          <w:sz w:val="22"/>
          <w:szCs w:val="22"/>
        </w:rPr>
        <w:t xml:space="preserve">The output of this layer is a stream of structured observations. Each observation has a camera id, a timestamp range, a set of detected objects, a set of detected people with identity references, an optional VLM generated description and tags, and a confidence score.</w:t>
      </w:r>
    </w:p>
    <w:p>
      <w:pPr>
        <w:pStyle w:val="Heading3"/>
        <w:spacing w:after="120" w:before="220"/>
      </w:pPr>
      <w:r>
        <w:rPr>
          <w:rFonts w:ascii="Calibri" w:cs="Calibri" w:eastAsia="Calibri" w:hAnsi="Calibri"/>
          <w:b/>
          <w:bCs/>
          <w:color w:val="333333"/>
          <w:sz w:val="24"/>
          <w:szCs w:val="24"/>
        </w:rPr>
        <w:t xml:space="preserve">Layer three, the events and automation layer</w:t>
      </w:r>
    </w:p>
    <w:p>
      <w:pPr>
        <w:spacing w:after="160" w:line="320"/>
      </w:pPr>
      <w:r>
        <w:rPr>
          <w:rFonts w:ascii="Calibri" w:cs="Calibri" w:eastAsia="Calibri" w:hAnsi="Calibri"/>
          <w:sz w:val="22"/>
          <w:szCs w:val="22"/>
        </w:rPr>
        <w:t xml:space="preserve">This layer is where the product becomes useful to a human. It takes the observation stream and evaluates it against user defined rules, producing events, alerts, and actions. It is also the layer that writes the permanent timeline, maintains the search index, and fires webhooks and notifications. This is the N8N like piece, and it is where most of the interesting product surface lives.</w:t>
      </w:r>
    </w:p>
    <w:p>
      <w:pPr>
        <w:spacing w:after="160" w:line="320"/>
      </w:pPr>
      <w:r>
        <w:rPr>
          <w:rFonts w:ascii="Calibri" w:cs="Calibri" w:eastAsia="Calibri" w:hAnsi="Calibri"/>
          <w:sz w:val="22"/>
          <w:szCs w:val="22"/>
        </w:rPr>
        <w:t xml:space="preserve">Rules in v1 are structured rather than a free form node graph. A rule has a trigger, a set of conditions, and a set of actions. The trigger fires on an observation matching a pattern. The conditions filter further based on time windows, location, identity, or prior state. The actions can send notifications, fire webhooks, call a text to speech output, record a clip, or invoke another rule. This structured model covers the vast majority of real use cases while being radically simpler to build and to explain than a visual flow editor.</w:t>
      </w:r>
    </w:p>
    <w:p>
      <w:pPr>
        <w:pStyle w:val="Heading2"/>
        <w:spacing w:after="140" w:before="280"/>
      </w:pPr>
      <w:r>
        <w:rPr>
          <w:rFonts w:ascii="Calibri" w:cs="Calibri" w:eastAsia="Calibri" w:hAnsi="Calibri"/>
          <w:b/>
          <w:bCs/>
          <w:color w:val="1A1A1A"/>
          <w:sz w:val="28"/>
          <w:szCs w:val="28"/>
        </w:rPr>
        <w:t xml:space="preserve">Data flow, end to end</w:t>
      </w:r>
    </w:p>
    <w:p>
      <w:pPr>
        <w:spacing w:after="160" w:line="320"/>
      </w:pPr>
      <w:r>
        <w:rPr>
          <w:rFonts w:ascii="Calibri" w:cs="Calibri" w:eastAsia="Calibri" w:hAnsi="Calibri"/>
          <w:sz w:val="22"/>
          <w:szCs w:val="22"/>
        </w:rPr>
        <w:t xml:space="preserve">A camera pushes an RTSP stream into the ingestion service. The ingestion service decodes frames continuously and writes segmented recordings to local storage, while a lightweight motion detector evaluates each frame. When motion crosses a threshold, the service emits a motion event to the internal bus with a reference to the relevant frame and a short clip.</w:t>
      </w:r>
    </w:p>
    <w:p>
      <w:pPr>
        <w:spacing w:after="160" w:line="320"/>
      </w:pPr>
      <w:r>
        <w:rPr>
          <w:rFonts w:ascii="Calibri" w:cs="Calibri" w:eastAsia="Calibri" w:hAnsi="Calibri"/>
          <w:sz w:val="22"/>
          <w:szCs w:val="22"/>
        </w:rPr>
        <w:t xml:space="preserve">The perception service picks up the motion event and runs its object detector. If objects of interest are present, it runs face detection on any person boxes, then checks whether the faces match known identities. Depending on active rules, it may also send the frame or a short clip to the configured VLM for a natural language description. All outputs are merged into a single observation record and written to the database, and a corresponding observation event is published to the bus.</w:t>
      </w:r>
    </w:p>
    <w:p>
      <w:pPr>
        <w:spacing w:after="160" w:line="320"/>
      </w:pPr>
      <w:r>
        <w:rPr>
          <w:rFonts w:ascii="Calibri" w:cs="Calibri" w:eastAsia="Calibri" w:hAnsi="Calibri"/>
          <w:sz w:val="22"/>
          <w:szCs w:val="22"/>
        </w:rPr>
        <w:t xml:space="preserve">The events service subscribes to observations and evaluates each one against the active rule set. Matching rules produce events, which are written to the timeline, indexed for search, and dispatched to configured action handlers. The frontend subscribes to a filtered event stream over websockets and updates the UI in real time.</w:t>
      </w:r>
    </w:p>
    <w:p>
      <w:pPr>
        <w:pStyle w:val="Heading2"/>
        <w:spacing w:after="140" w:before="280"/>
      </w:pPr>
      <w:r>
        <w:rPr>
          <w:rFonts w:ascii="Calibri" w:cs="Calibri" w:eastAsia="Calibri" w:hAnsi="Calibri"/>
          <w:b/>
          <w:bCs/>
          <w:color w:val="1A1A1A"/>
          <w:sz w:val="28"/>
          <w:szCs w:val="28"/>
        </w:rPr>
        <w:t xml:space="preserve">Service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D0D0D0" w:sz="4"/>
              <w:left w:val="single" w:color="D0D0D0" w:sz="4"/>
              <w:bottom w:val="single" w:color="D0D0D0" w:sz="4"/>
              <w:right w:val="single" w:color="D0D0D0" w:sz="4"/>
            </w:tcBorders>
            <w:shd w:fill="F3F4F6" w:val="clear"/>
            <w:tcMar>
              <w:top w:type="dxa" w:w="120"/>
              <w:left w:type="dxa" w:w="140"/>
              <w:bottom w:type="dxa" w:w="120"/>
              <w:right w:type="dxa" w:w="140"/>
            </w:tcMar>
          </w:tcPr>
          <w:p>
            <w:pPr>
              <w:spacing w:after="0"/>
            </w:pPr>
            <w:r>
              <w:rPr>
                <w:rFonts w:ascii="Calibri" w:cs="Calibri" w:eastAsia="Calibri" w:hAnsi="Calibri"/>
                <w:b/>
                <w:bCs/>
                <w:sz w:val="20"/>
                <w:szCs w:val="20"/>
              </w:rPr>
              <w:t xml:space="preserve">Service</w:t>
            </w:r>
          </w:p>
        </w:tc>
        <w:tc>
          <w:tcPr>
            <w:tcW w:type="dxa" w:w="3510"/>
            <w:tcBorders>
              <w:top w:val="single" w:color="D0D0D0" w:sz="4"/>
              <w:left w:val="single" w:color="D0D0D0" w:sz="4"/>
              <w:bottom w:val="single" w:color="D0D0D0" w:sz="4"/>
              <w:right w:val="single" w:color="D0D0D0" w:sz="4"/>
            </w:tcBorders>
            <w:shd w:fill="F3F4F6" w:val="clear"/>
            <w:tcMar>
              <w:top w:type="dxa" w:w="120"/>
              <w:left w:type="dxa" w:w="140"/>
              <w:bottom w:type="dxa" w:w="120"/>
              <w:right w:type="dxa" w:w="140"/>
            </w:tcMar>
          </w:tcPr>
          <w:p>
            <w:pPr>
              <w:spacing w:after="0"/>
            </w:pPr>
            <w:r>
              <w:rPr>
                <w:rFonts w:ascii="Calibri" w:cs="Calibri" w:eastAsia="Calibri" w:hAnsi="Calibri"/>
                <w:b/>
                <w:bCs/>
                <w:sz w:val="20"/>
                <w:szCs w:val="20"/>
              </w:rPr>
              <w:t xml:space="preserve">Responsibilities</w:t>
            </w:r>
          </w:p>
        </w:tc>
        <w:tc>
          <w:tcPr>
            <w:tcW w:type="dxa" w:w="3510"/>
            <w:tcBorders>
              <w:top w:val="single" w:color="D0D0D0" w:sz="4"/>
              <w:left w:val="single" w:color="D0D0D0" w:sz="4"/>
              <w:bottom w:val="single" w:color="D0D0D0" w:sz="4"/>
              <w:right w:val="single" w:color="D0D0D0" w:sz="4"/>
            </w:tcBorders>
            <w:shd w:fill="F3F4F6" w:val="clear"/>
            <w:tcMar>
              <w:top w:type="dxa" w:w="120"/>
              <w:left w:type="dxa" w:w="140"/>
              <w:bottom w:type="dxa" w:w="120"/>
              <w:right w:type="dxa" w:w="140"/>
            </w:tcMar>
          </w:tcPr>
          <w:p>
            <w:pPr>
              <w:spacing w:after="0"/>
            </w:pPr>
            <w:r>
              <w:rPr>
                <w:rFonts w:ascii="Calibri" w:cs="Calibri" w:eastAsia="Calibri" w:hAnsi="Calibri"/>
                <w:b/>
                <w:bCs/>
                <w:sz w:val="20"/>
                <w:szCs w:val="20"/>
              </w:rPr>
              <w:t xml:space="preserve">Key dependencies</w:t>
            </w:r>
          </w:p>
        </w:tc>
      </w:tr>
      <w:tr>
        <w:tc>
          <w:tcPr>
            <w:tcW w:type="dxa" w:w="234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Ingestion</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RTSP decode, ONVIF discovery, motion detection, clip buffering, disk recording</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GStreamer or PyAV, OpenCV, local disk</w:t>
            </w:r>
          </w:p>
        </w:tc>
      </w:tr>
      <w:tr>
        <w:tc>
          <w:tcPr>
            <w:tcW w:type="dxa" w:w="234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Perception</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Object detection, face detection and recognition, VLM invocation, observation synthesis</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Ultralytics YOLO, InsightFace, OpenAI compatible HTTP clients</w:t>
            </w:r>
          </w:p>
        </w:tc>
      </w:tr>
      <w:tr>
        <w:tc>
          <w:tcPr>
            <w:tcW w:type="dxa" w:w="234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Events</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Rule evaluation, alert dispatch, timeline writes, webhook fan out, notification routing</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Postgres, Redis streams or NATS, notification providers</w:t>
            </w:r>
          </w:p>
        </w:tc>
      </w:tr>
      <w:tr>
        <w:tc>
          <w:tcPr>
            <w:tcW w:type="dxa" w:w="234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API</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REST and websocket surface for the frontend and for third party integrations, auth, config</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FastAPI, Postgres, Redis</w:t>
            </w:r>
          </w:p>
        </w:tc>
      </w:tr>
      <w:tr>
        <w:tc>
          <w:tcPr>
            <w:tcW w:type="dxa" w:w="234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Streaming</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WebRTC or HLS delivery of live camera views to the browser, clip playback</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MediaMTX or LiveKit, local storage</w:t>
            </w:r>
          </w:p>
        </w:tc>
      </w:tr>
      <w:tr>
        <w:tc>
          <w:tcPr>
            <w:tcW w:type="dxa" w:w="234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Frontend</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Dashboard, timeline, rule builder, search, settings, people management</w:t>
            </w:r>
          </w:p>
        </w:tc>
        <w:tc>
          <w:tcPr>
            <w:tcW w:type="dxa" w:w="3510"/>
            <w:tcBorders>
              <w:top w:val="single" w:color="D0D0D0" w:sz="4"/>
              <w:left w:val="single" w:color="D0D0D0" w:sz="4"/>
              <w:bottom w:val="single" w:color="D0D0D0" w:sz="4"/>
              <w:right w:val="single" w:color="D0D0D0" w:sz="4"/>
            </w:tcBorders>
            <w:tcMar>
              <w:top w:type="dxa" w:w="120"/>
              <w:left w:type="dxa" w:w="140"/>
              <w:bottom w:type="dxa" w:w="120"/>
              <w:right w:type="dxa" w:w="140"/>
            </w:tcMar>
          </w:tcPr>
          <w:p>
            <w:pPr>
              <w:spacing w:after="0"/>
            </w:pPr>
            <w:r>
              <w:rPr>
                <w:rFonts w:ascii="Calibri" w:cs="Calibri" w:eastAsia="Calibri" w:hAnsi="Calibri"/>
                <w:b w:val="false"/>
                <w:bCs w:val="false"/>
                <w:sz w:val="20"/>
                <w:szCs w:val="20"/>
              </w:rPr>
              <w:t xml:space="preserve">Next.js, shadcn, Tailwind, TanStack Query</w:t>
            </w:r>
          </w:p>
        </w:tc>
      </w:tr>
    </w:tbl>
    <w:p>
      <w:pPr>
        <w:spacing w:after="160" w:line="320"/>
      </w:pPr>
      <w:r>
        <w:rPr>
          <w:rFonts w:ascii="Calibri" w:cs="Calibri" w:eastAsia="Calibri" w:hAnsi="Calibri"/>
          <w:sz w:val="22"/>
          <w:szCs w:val="22"/>
        </w:rPr>
        <w:t xml:space="preserve"/>
      </w:r>
    </w:p>
    <w:p>
      <w:pPr>
        <w:spacing w:after="160" w:line="320"/>
      </w:pPr>
      <w:r>
        <w:rPr>
          <w:rFonts w:ascii="Calibri" w:cs="Calibri" w:eastAsia="Calibri" w:hAnsi="Calibri"/>
          <w:sz w:val="22"/>
          <w:szCs w:val="22"/>
        </w:rPr>
        <w:t xml:space="preserve">For v1 these are logical services rather than strictly separate deployments. Everything runs inside a single docker compose stack on the user's machine, with each service as a container sharing a Postgres and a Redis. This keeps the deployment story dead simple while preserving the option to split services later for scaling or for the cloud version of the product.</w:t>
      </w:r>
    </w:p>
    <w:p>
      <w:pPr>
        <w:pStyle w:val="Heading2"/>
        <w:spacing w:after="140" w:before="280"/>
      </w:pPr>
      <w:r>
        <w:rPr>
          <w:rFonts w:ascii="Calibri" w:cs="Calibri" w:eastAsia="Calibri" w:hAnsi="Calibri"/>
          <w:b/>
          <w:bCs/>
          <w:color w:val="1A1A1A"/>
          <w:sz w:val="28"/>
          <w:szCs w:val="28"/>
        </w:rPr>
        <w:t xml:space="preserve">Data model, first cut</w:t>
      </w:r>
    </w:p>
    <w:p>
      <w:pPr>
        <w:spacing w:after="160" w:line="320"/>
      </w:pPr>
      <w:r>
        <w:rPr>
          <w:rFonts w:ascii="Calibri" w:cs="Calibri" w:eastAsia="Calibri" w:hAnsi="Calibri"/>
          <w:sz w:val="22"/>
          <w:szCs w:val="22"/>
        </w:rPr>
        <w:t xml:space="preserve">The core entities in Postgres will look roughly like the following. This is a first pass and will evolve, but it captures the shape well enough to start building against.</w:t>
      </w:r>
    </w:p>
    <w:p>
      <w:pPr>
        <w:pStyle w:val="ListParagraph"/>
        <w:numPr>
          <w:ilvl w:val="0"/>
          <w:numId w:val="2"/>
        </w:numPr>
        <w:spacing w:after="100" w:line="300"/>
      </w:pPr>
      <w:r>
        <w:rPr>
          <w:rFonts w:ascii="Calibri" w:cs="Calibri" w:eastAsia="Calibri" w:hAnsi="Calibri"/>
          <w:b/>
          <w:bCs/>
          <w:sz w:val="22"/>
          <w:szCs w:val="22"/>
        </w:rPr>
        <w:t xml:space="preserve">Camera</w:t>
      </w:r>
      <w:r>
        <w:rPr>
          <w:rFonts w:ascii="Calibri" w:cs="Calibri" w:eastAsia="Calibri" w:hAnsi="Calibri"/>
          <w:sz w:val="22"/>
          <w:szCs w:val="22"/>
        </w:rPr>
        <w:t xml:space="preserve">. Id, name, stream url, credentials reference, location label, motion sensitivity, recording policy, created at.</w:t>
      </w:r>
    </w:p>
    <w:p>
      <w:pPr>
        <w:pStyle w:val="ListParagraph"/>
        <w:numPr>
          <w:ilvl w:val="0"/>
          <w:numId w:val="2"/>
        </w:numPr>
        <w:spacing w:after="100" w:line="300"/>
      </w:pPr>
      <w:r>
        <w:rPr>
          <w:rFonts w:ascii="Calibri" w:cs="Calibri" w:eastAsia="Calibri" w:hAnsi="Calibri"/>
          <w:b/>
          <w:bCs/>
          <w:sz w:val="22"/>
          <w:szCs w:val="22"/>
        </w:rPr>
        <w:t xml:space="preserve">Person</w:t>
      </w:r>
      <w:r>
        <w:rPr>
          <w:rFonts w:ascii="Calibri" w:cs="Calibri" w:eastAsia="Calibri" w:hAnsi="Calibri"/>
          <w:sz w:val="22"/>
          <w:szCs w:val="22"/>
        </w:rPr>
        <w:t xml:space="preserve">. Id, display name, relationship to user such as family or staff, consent flags, created at.</w:t>
      </w:r>
    </w:p>
    <w:p>
      <w:pPr>
        <w:pStyle w:val="ListParagraph"/>
        <w:numPr>
          <w:ilvl w:val="0"/>
          <w:numId w:val="2"/>
        </w:numPr>
        <w:spacing w:after="100" w:line="300"/>
      </w:pPr>
      <w:r>
        <w:rPr>
          <w:rFonts w:ascii="Calibri" w:cs="Calibri" w:eastAsia="Calibri" w:hAnsi="Calibri"/>
          <w:b/>
          <w:bCs/>
          <w:sz w:val="22"/>
          <w:szCs w:val="22"/>
        </w:rPr>
        <w:t xml:space="preserve">FaceSample</w:t>
      </w:r>
      <w:r>
        <w:rPr>
          <w:rFonts w:ascii="Calibri" w:cs="Calibri" w:eastAsia="Calibri" w:hAnsi="Calibri"/>
          <w:sz w:val="22"/>
          <w:szCs w:val="22"/>
        </w:rPr>
        <w:t xml:space="preserve">. Id, person id, image reference, embedding vector, quality score, source event id.</w:t>
      </w:r>
    </w:p>
    <w:p>
      <w:pPr>
        <w:pStyle w:val="ListParagraph"/>
        <w:numPr>
          <w:ilvl w:val="0"/>
          <w:numId w:val="2"/>
        </w:numPr>
        <w:spacing w:after="100" w:line="300"/>
      </w:pPr>
      <w:r>
        <w:rPr>
          <w:rFonts w:ascii="Calibri" w:cs="Calibri" w:eastAsia="Calibri" w:hAnsi="Calibri"/>
          <w:b/>
          <w:bCs/>
          <w:sz w:val="22"/>
          <w:szCs w:val="22"/>
        </w:rPr>
        <w:t xml:space="preserve">Observation</w:t>
      </w:r>
      <w:r>
        <w:rPr>
          <w:rFonts w:ascii="Calibri" w:cs="Calibri" w:eastAsia="Calibri" w:hAnsi="Calibri"/>
          <w:sz w:val="22"/>
          <w:szCs w:val="22"/>
        </w:rPr>
        <w:t xml:space="preserve">. Id, camera id, started at, ended at, object detections as json, person detections as json, vlm description, vlm provider, embedding vector for search, thumbnail reference, clip reference.</w:t>
      </w:r>
    </w:p>
    <w:p>
      <w:pPr>
        <w:pStyle w:val="ListParagraph"/>
        <w:numPr>
          <w:ilvl w:val="0"/>
          <w:numId w:val="2"/>
        </w:numPr>
        <w:spacing w:after="100" w:line="300"/>
      </w:pPr>
      <w:r>
        <w:rPr>
          <w:rFonts w:ascii="Calibri" w:cs="Calibri" w:eastAsia="Calibri" w:hAnsi="Calibri"/>
          <w:b/>
          <w:bCs/>
          <w:sz w:val="22"/>
          <w:szCs w:val="22"/>
        </w:rPr>
        <w:t xml:space="preserve">Rule</w:t>
      </w:r>
      <w:r>
        <w:rPr>
          <w:rFonts w:ascii="Calibri" w:cs="Calibri" w:eastAsia="Calibri" w:hAnsi="Calibri"/>
          <w:sz w:val="22"/>
          <w:szCs w:val="22"/>
        </w:rPr>
        <w:t xml:space="preserve">. Id, name, enabled, trigger pattern as json, conditions as json, actions as json, cooldown seconds, created at.</w:t>
      </w:r>
    </w:p>
    <w:p>
      <w:pPr>
        <w:pStyle w:val="ListParagraph"/>
        <w:numPr>
          <w:ilvl w:val="0"/>
          <w:numId w:val="2"/>
        </w:numPr>
        <w:spacing w:after="100" w:line="300"/>
      </w:pPr>
      <w:r>
        <w:rPr>
          <w:rFonts w:ascii="Calibri" w:cs="Calibri" w:eastAsia="Calibri" w:hAnsi="Calibri"/>
          <w:b/>
          <w:bCs/>
          <w:sz w:val="22"/>
          <w:szCs w:val="22"/>
        </w:rPr>
        <w:t xml:space="preserve">Event</w:t>
      </w:r>
      <w:r>
        <w:rPr>
          <w:rFonts w:ascii="Calibri" w:cs="Calibri" w:eastAsia="Calibri" w:hAnsi="Calibri"/>
          <w:sz w:val="22"/>
          <w:szCs w:val="22"/>
        </w:rPr>
        <w:t xml:space="preserve">. Id, rule id, observation id, fired at, payload as json, acknowledged at, acknowledged by.</w:t>
      </w:r>
    </w:p>
    <w:p>
      <w:pPr>
        <w:pStyle w:val="ListParagraph"/>
        <w:numPr>
          <w:ilvl w:val="0"/>
          <w:numId w:val="2"/>
        </w:numPr>
        <w:spacing w:after="100" w:line="300"/>
      </w:pPr>
      <w:r>
        <w:rPr>
          <w:rFonts w:ascii="Calibri" w:cs="Calibri" w:eastAsia="Calibri" w:hAnsi="Calibri"/>
          <w:b/>
          <w:bCs/>
          <w:sz w:val="22"/>
          <w:szCs w:val="22"/>
        </w:rPr>
        <w:t xml:space="preserve">Action</w:t>
      </w:r>
      <w:r>
        <w:rPr>
          <w:rFonts w:ascii="Calibri" w:cs="Calibri" w:eastAsia="Calibri" w:hAnsi="Calibri"/>
          <w:sz w:val="22"/>
          <w:szCs w:val="22"/>
        </w:rPr>
        <w:t xml:space="preserve">. Id, event id, type such as webhook or notification, status, attempts, response payload, completed at.</w:t>
      </w:r>
    </w:p>
    <w:p>
      <w:pPr>
        <w:pStyle w:val="ListParagraph"/>
        <w:numPr>
          <w:ilvl w:val="0"/>
          <w:numId w:val="2"/>
        </w:numPr>
        <w:spacing w:after="100" w:line="300"/>
      </w:pPr>
      <w:r>
        <w:rPr>
          <w:rFonts w:ascii="Calibri" w:cs="Calibri" w:eastAsia="Calibri" w:hAnsi="Calibri"/>
          <w:b/>
          <w:bCs/>
          <w:sz w:val="22"/>
          <w:szCs w:val="22"/>
        </w:rPr>
        <w:t xml:space="preserve">Provider</w:t>
      </w:r>
      <w:r>
        <w:rPr>
          <w:rFonts w:ascii="Calibri" w:cs="Calibri" w:eastAsia="Calibri" w:hAnsi="Calibri"/>
          <w:sz w:val="22"/>
          <w:szCs w:val="22"/>
        </w:rPr>
        <w:t xml:space="preserve">. Id, name, kind such as local or cloud, base url, api key reference, default model, active.</w:t>
      </w:r>
    </w:p>
    <w:p>
      <w:pPr>
        <w:spacing w:after="160" w:line="320"/>
      </w:pPr>
      <w:r>
        <w:rPr>
          <w:rFonts w:ascii="Calibri" w:cs="Calibri" w:eastAsia="Calibri" w:hAnsi="Calibri"/>
          <w:sz w:val="22"/>
          <w:szCs w:val="22"/>
        </w:rPr>
        <w:t xml:space="preserve">Postgres with the pgvector extension handles both the relational data and the embedding vectors used for semantic search over observations, which keeps the operational footprint small. For v1 we do not need a dedicated vector store or a specialised time series database, although we should keep an eye on whether the observation table growth pushes us toward partitioning or toward offloading older records to cold storage.</w:t>
      </w:r>
    </w:p>
    <w:p>
      <w:pPr>
        <w:pStyle w:val="Heading1"/>
        <w:spacing w:after="180" w:before="360"/>
      </w:pPr>
      <w:r>
        <w:rPr>
          <w:rFonts w:ascii="Calibri" w:cs="Calibri" w:eastAsia="Calibri" w:hAnsi="Calibri"/>
          <w:b/>
          <w:bCs/>
          <w:color w:val="1A1A1A"/>
          <w:sz w:val="36"/>
          <w:szCs w:val="36"/>
        </w:rPr>
        <w:t xml:space="preserve">Technology choices</w:t>
      </w:r>
    </w:p>
    <w:p>
      <w:pPr>
        <w:pStyle w:val="Heading2"/>
        <w:spacing w:after="140" w:before="280"/>
      </w:pPr>
      <w:r>
        <w:rPr>
          <w:rFonts w:ascii="Calibri" w:cs="Calibri" w:eastAsia="Calibri" w:hAnsi="Calibri"/>
          <w:b/>
          <w:bCs/>
          <w:color w:val="1A1A1A"/>
          <w:sz w:val="28"/>
          <w:szCs w:val="28"/>
        </w:rPr>
        <w:t xml:space="preserve">Backend stack</w:t>
      </w:r>
    </w:p>
    <w:p>
      <w:pPr>
        <w:spacing w:after="160" w:line="320"/>
      </w:pPr>
      <w:r>
        <w:rPr>
          <w:rFonts w:ascii="Calibri" w:cs="Calibri" w:eastAsia="Calibri" w:hAnsi="Calibri"/>
          <w:sz w:val="22"/>
          <w:szCs w:val="22"/>
        </w:rPr>
        <w:t xml:space="preserve">Python with FastAPI for the API and service layer. The vision ecosystem lives in Python, and we will be reaching for OpenCV, PyAV, ultralytics, insightface, and similar libraries throughout. FastAPI gives us async handlers, automatic OpenAPI schema generation, and type safety through Pydantic, all of which pay off as the API surface grows. The temptation to use Node for the N8N like parts is real but the context switching cost is not worth it for a small team.</w:t>
      </w:r>
    </w:p>
    <w:p>
      <w:pPr>
        <w:spacing w:after="160" w:line="320"/>
      </w:pPr>
      <w:r>
        <w:rPr>
          <w:rFonts w:ascii="Calibri" w:cs="Calibri" w:eastAsia="Calibri" w:hAnsi="Calibri"/>
          <w:sz w:val="22"/>
          <w:szCs w:val="22"/>
        </w:rPr>
        <w:t xml:space="preserve">Postgres with pgvector as the primary datastore. Redis streams as the internal event bus, with the option to graduate to NATS if we need real pub sub across multiple machines. For the media pipeline, GStreamer or PyAV for RTSP ingestion, and MediaMTX fronting everything for WebRTC delivery to the browser.</w:t>
      </w:r>
    </w:p>
    <w:p>
      <w:pPr>
        <w:spacing w:after="160" w:line="320"/>
      </w:pPr>
      <w:r>
        <w:rPr>
          <w:rFonts w:ascii="Calibri" w:cs="Calibri" w:eastAsia="Calibri" w:hAnsi="Calibri"/>
          <w:sz w:val="22"/>
          <w:szCs w:val="22"/>
        </w:rPr>
        <w:t xml:space="preserve">For the VLM provider abstraction, the OpenAI chat completions API with image inputs is the de facto standard and covers LMStudio, Ollama, vLLM, llama.cpp server, and the three major paid APIs with thin wrappers. We implement one Provider interface and keep the adapter code shallow.</w:t>
      </w:r>
    </w:p>
    <w:p>
      <w:pPr>
        <w:pStyle w:val="Heading2"/>
        <w:spacing w:after="140" w:before="280"/>
      </w:pPr>
      <w:r>
        <w:rPr>
          <w:rFonts w:ascii="Calibri" w:cs="Calibri" w:eastAsia="Calibri" w:hAnsi="Calibri"/>
          <w:b/>
          <w:bCs/>
          <w:color w:val="1A1A1A"/>
          <w:sz w:val="28"/>
          <w:szCs w:val="28"/>
        </w:rPr>
        <w:t xml:space="preserve">Frontend stack</w:t>
      </w:r>
    </w:p>
    <w:p>
      <w:pPr>
        <w:spacing w:after="160" w:line="320"/>
      </w:pPr>
      <w:r>
        <w:rPr>
          <w:rFonts w:ascii="Calibri" w:cs="Calibri" w:eastAsia="Calibri" w:hAnsi="Calibri"/>
          <w:sz w:val="22"/>
          <w:szCs w:val="22"/>
        </w:rPr>
        <w:t xml:space="preserve">Next.js with the app router, shadcn for components, Tailwind for styling, and TanStack Query for server state. This is the stack with the best design quality ceiling for a product with your taste level, and shadcn gives us primitives that we can actually customise rather than fighting against a heavy component library. Framer Motion for animation where it earns its weight, and Recharts or Visx for any data visualisation.</w:t>
      </w:r>
    </w:p>
    <w:p>
      <w:pPr>
        <w:spacing w:after="160" w:line="320"/>
      </w:pPr>
      <w:r>
        <w:rPr>
          <w:rFonts w:ascii="Calibri" w:cs="Calibri" w:eastAsia="Calibri" w:hAnsi="Calibri"/>
          <w:sz w:val="22"/>
          <w:szCs w:val="22"/>
        </w:rPr>
        <w:t xml:space="preserve">For live video in the browser, WebRTC via MediaMTX because it gives us sub second latency without requiring a heavy streaming stack. For recorded clips, plain HLS with a small custom player built on top of hls.js is enough.</w:t>
      </w:r>
    </w:p>
    <w:p>
      <w:pPr>
        <w:pStyle w:val="Heading2"/>
        <w:spacing w:after="140" w:before="280"/>
      </w:pPr>
      <w:r>
        <w:rPr>
          <w:rFonts w:ascii="Calibri" w:cs="Calibri" w:eastAsia="Calibri" w:hAnsi="Calibri"/>
          <w:b/>
          <w:bCs/>
          <w:color w:val="1A1A1A"/>
          <w:sz w:val="28"/>
          <w:szCs w:val="28"/>
        </w:rPr>
        <w:t xml:space="preserve">What we are deliberately not using</w:t>
      </w:r>
    </w:p>
    <w:p>
      <w:pPr>
        <w:spacing w:after="160" w:line="320"/>
      </w:pPr>
      <w:r>
        <w:rPr>
          <w:rFonts w:ascii="Calibri" w:cs="Calibri" w:eastAsia="Calibri" w:hAnsi="Calibri"/>
          <w:sz w:val="22"/>
          <w:szCs w:val="22"/>
        </w:rPr>
        <w:t xml:space="preserve">We are not using Kubernetes in v1 because a single docker compose stack serves the target user better. We are not using a managed cloud database because the self hosted story requires local Postgres. We are not using a heavyweight message queue like Kafka because Redis streams are sufficient and simpler. We are not building our own visual node editor because the complexity is not justified until we have seen what users actually want to wire up, and a structured form based rule builder covers most of the ground.</w:t>
      </w:r>
    </w:p>
    <w:p>
      <w:pPr>
        <w:pStyle w:val="Heading1"/>
        <w:spacing w:after="180" w:before="360"/>
      </w:pPr>
      <w:r>
        <w:rPr>
          <w:rFonts w:ascii="Calibri" w:cs="Calibri" w:eastAsia="Calibri" w:hAnsi="Calibri"/>
          <w:b/>
          <w:bCs/>
          <w:color w:val="1A1A1A"/>
          <w:sz w:val="36"/>
          <w:szCs w:val="36"/>
        </w:rPr>
        <w:t xml:space="preserve">Product phasing</w:t>
      </w:r>
    </w:p>
    <w:p>
      <w:pPr>
        <w:spacing w:after="160" w:line="320"/>
      </w:pPr>
      <w:r>
        <w:rPr>
          <w:rFonts w:ascii="Calibri" w:cs="Calibri" w:eastAsia="Calibri" w:hAnsi="Calibri"/>
          <w:sz w:val="22"/>
          <w:szCs w:val="22"/>
        </w:rPr>
        <w:t xml:space="preserve">The temptation with a product like this is to build every feature at once because they all feel essential. That is how projects like this end up with six half built subsystems that do not talk to each other cleanly. The phasing below is designed so that each phase produces something demonstrable and each phase validates the foundations of the next.</w:t>
      </w:r>
    </w:p>
    <w:p>
      <w:pPr>
        <w:pStyle w:val="Heading2"/>
        <w:spacing w:after="140" w:before="280"/>
      </w:pPr>
      <w:r>
        <w:rPr>
          <w:rFonts w:ascii="Calibri" w:cs="Calibri" w:eastAsia="Calibri" w:hAnsi="Calibri"/>
          <w:b/>
          <w:bCs/>
          <w:color w:val="1A1A1A"/>
          <w:sz w:val="28"/>
          <w:szCs w:val="28"/>
        </w:rPr>
        <w:t xml:space="preserve">Phase one, plumbing</w:t>
      </w:r>
    </w:p>
    <w:p>
      <w:pPr>
        <w:spacing w:after="160" w:line="320"/>
      </w:pPr>
      <w:r>
        <w:rPr>
          <w:rFonts w:ascii="Calibri" w:cs="Calibri" w:eastAsia="Calibri" w:hAnsi="Calibri"/>
          <w:sz w:val="22"/>
          <w:szCs w:val="22"/>
        </w:rPr>
        <w:t xml:space="preserve">Single camera streaming, RTSP ingestion, frame decoding, clip buffering, disk recording, live view in the browser through WebRTC. No AI yet. The deliverable is a user being able to add a camera, watch it live in the dashboard, scrub through recorded footage, and see the system stay up for a week without falling over. This phase is less glamorous than it sounds and takes longer than expected because camera compatibility is a swamp.</w:t>
      </w:r>
    </w:p>
    <w:p>
      <w:pPr>
        <w:pStyle w:val="Heading2"/>
        <w:spacing w:after="140" w:before="280"/>
      </w:pPr>
      <w:r>
        <w:rPr>
          <w:rFonts w:ascii="Calibri" w:cs="Calibri" w:eastAsia="Calibri" w:hAnsi="Calibri"/>
          <w:b/>
          <w:bCs/>
          <w:color w:val="1A1A1A"/>
          <w:sz w:val="28"/>
          <w:szCs w:val="28"/>
        </w:rPr>
        <w:t xml:space="preserve">Phase two, basic perception</w:t>
      </w:r>
    </w:p>
    <w:p>
      <w:pPr>
        <w:spacing w:after="160" w:line="320"/>
      </w:pPr>
      <w:r>
        <w:rPr>
          <w:rFonts w:ascii="Calibri" w:cs="Calibri" w:eastAsia="Calibri" w:hAnsi="Calibri"/>
          <w:sz w:val="22"/>
          <w:szCs w:val="22"/>
        </w:rPr>
        <w:t xml:space="preserve">Local object detection on every motion event, the VLM provider abstraction with at least LMStudio and Ollama support, and a simple always on reasoning loop that describes what is happening in each motion clip. Observations get written to the timeline. The deliverable is a working timeline view where each entry has an AI generated description of what happened, the objects detected, and a thumbnail.</w:t>
      </w:r>
    </w:p>
    <w:p>
      <w:pPr>
        <w:pStyle w:val="Heading2"/>
        <w:spacing w:after="140" w:before="280"/>
      </w:pPr>
      <w:r>
        <w:rPr>
          <w:rFonts w:ascii="Calibri" w:cs="Calibri" w:eastAsia="Calibri" w:hAnsi="Calibri"/>
          <w:b/>
          <w:bCs/>
          <w:color w:val="1A1A1A"/>
          <w:sz w:val="28"/>
          <w:szCs w:val="28"/>
        </w:rPr>
        <w:t xml:space="preserve">Phase three, people</w:t>
      </w:r>
    </w:p>
    <w:p>
      <w:pPr>
        <w:spacing w:after="160" w:line="320"/>
      </w:pPr>
      <w:r>
        <w:rPr>
          <w:rFonts w:ascii="Calibri" w:cs="Calibri" w:eastAsia="Calibri" w:hAnsi="Calibri"/>
          <w:sz w:val="22"/>
          <w:szCs w:val="22"/>
        </w:rPr>
        <w:t xml:space="preserve">Face detection, face recognition, the people management UI where users add and label faces, and integration of identity into the observation stream. This phase is where consent flows, data export, and data deletion become real requirements rather than abstract concerns. The deliverable is the system knowing who is in the frame with reasonable accuracy, and users being able to manage that knowledge.</w:t>
      </w:r>
    </w:p>
    <w:p>
      <w:pPr>
        <w:pStyle w:val="Heading2"/>
        <w:spacing w:after="140" w:before="280"/>
      </w:pPr>
      <w:r>
        <w:rPr>
          <w:rFonts w:ascii="Calibri" w:cs="Calibri" w:eastAsia="Calibri" w:hAnsi="Calibri"/>
          <w:b/>
          <w:bCs/>
          <w:color w:val="1A1A1A"/>
          <w:sz w:val="28"/>
          <w:szCs w:val="28"/>
        </w:rPr>
        <w:t xml:space="preserve">Phase four, rules and automation</w:t>
      </w:r>
    </w:p>
    <w:p>
      <w:pPr>
        <w:spacing w:after="160" w:line="320"/>
      </w:pPr>
      <w:r>
        <w:rPr>
          <w:rFonts w:ascii="Calibri" w:cs="Calibri" w:eastAsia="Calibri" w:hAnsi="Calibri"/>
          <w:sz w:val="22"/>
          <w:szCs w:val="22"/>
        </w:rPr>
        <w:t xml:space="preserve">The structured rule builder, trigger evaluation, condition filtering, action dispatch, webhooks, and notifications. Also the first batch of built in rule templates for common cases like package delivery, unknown person at night, and pet in restricted area. The deliverable is users being able to define meaningful rules through a form based UI and getting reliable alerts when those rules fire.</w:t>
      </w:r>
    </w:p>
    <w:p>
      <w:pPr>
        <w:pStyle w:val="Heading2"/>
        <w:spacing w:after="140" w:before="280"/>
      </w:pPr>
      <w:r>
        <w:rPr>
          <w:rFonts w:ascii="Calibri" w:cs="Calibri" w:eastAsia="Calibri" w:hAnsi="Calibri"/>
          <w:b/>
          <w:bCs/>
          <w:color w:val="1A1A1A"/>
          <w:sz w:val="28"/>
          <w:szCs w:val="28"/>
        </w:rPr>
        <w:t xml:space="preserve">Phase five, search and summarisation</w:t>
      </w:r>
    </w:p>
    <w:p>
      <w:pPr>
        <w:spacing w:after="160" w:line="320"/>
      </w:pPr>
      <w:r>
        <w:rPr>
          <w:rFonts w:ascii="Calibri" w:cs="Calibri" w:eastAsia="Calibri" w:hAnsi="Calibri"/>
          <w:sz w:val="22"/>
          <w:szCs w:val="22"/>
        </w:rPr>
        <w:t xml:space="preserve">Semantic search over the observation history using vector embeddings plus structured filters, natural language queries answered by a VLM with context from the observation database, and periodic summaries such as daily or hourly digests. The deliverable is a user being able to type "when did the FedEx driver come this week" and get a grounded answer with clips.</w:t>
      </w:r>
    </w:p>
    <w:p>
      <w:pPr>
        <w:pStyle w:val="Heading2"/>
        <w:spacing w:after="140" w:before="280"/>
      </w:pPr>
      <w:r>
        <w:rPr>
          <w:rFonts w:ascii="Calibri" w:cs="Calibri" w:eastAsia="Calibri" w:hAnsi="Calibri"/>
          <w:b/>
          <w:bCs/>
          <w:color w:val="1A1A1A"/>
          <w:sz w:val="28"/>
          <w:szCs w:val="28"/>
        </w:rPr>
        <w:t xml:space="preserve">What comes after v1</w:t>
      </w:r>
    </w:p>
    <w:p>
      <w:pPr>
        <w:spacing w:after="160" w:line="320"/>
      </w:pPr>
      <w:r>
        <w:rPr>
          <w:rFonts w:ascii="Calibri" w:cs="Calibri" w:eastAsia="Calibri" w:hAnsi="Calibri"/>
          <w:sz w:val="22"/>
          <w:szCs w:val="22"/>
        </w:rPr>
        <w:t xml:space="preserve">Once the five phases are solid, the product directions that open up are the visual rule graph editor for power users, hardware appliance packaging for the prosumer segment, multi site support for users with cameras at home and at a vacation property, mobile apps with native push notifications, and a cloud inference option for users who do not want to run a local model. These are all legitimate directions and none of them need to be decided before v1 ships.</w:t>
      </w:r>
    </w:p>
    <w:p>
      <w:pPr>
        <w:pStyle w:val="Heading1"/>
        <w:spacing w:after="180" w:before="360"/>
      </w:pPr>
      <w:r>
        <w:rPr>
          <w:rFonts w:ascii="Calibri" w:cs="Calibri" w:eastAsia="Calibri" w:hAnsi="Calibri"/>
          <w:b/>
          <w:bCs/>
          <w:color w:val="1A1A1A"/>
          <w:sz w:val="36"/>
          <w:szCs w:val="36"/>
        </w:rPr>
        <w:t xml:space="preserve">Frontend design direction</w:t>
      </w:r>
    </w:p>
    <w:p>
      <w:pPr>
        <w:spacing w:after="160" w:line="320"/>
      </w:pPr>
      <w:r>
        <w:rPr>
          <w:rFonts w:ascii="Calibri" w:cs="Calibri" w:eastAsia="Calibri" w:hAnsi="Calibri"/>
          <w:sz w:val="22"/>
          <w:szCs w:val="22"/>
        </w:rPr>
        <w:t xml:space="preserve">The visual mockups that accompany this document cover the four screens that define the product feel. This section describes the design language and the thinking behind each screen. Mockups are in the companion HTML artifact.</w:t>
      </w:r>
    </w:p>
    <w:p>
      <w:pPr>
        <w:pStyle w:val="Heading2"/>
        <w:spacing w:after="140" w:before="280"/>
      </w:pPr>
      <w:r>
        <w:rPr>
          <w:rFonts w:ascii="Calibri" w:cs="Calibri" w:eastAsia="Calibri" w:hAnsi="Calibri"/>
          <w:b/>
          <w:bCs/>
          <w:color w:val="1A1A1A"/>
          <w:sz w:val="28"/>
          <w:szCs w:val="28"/>
        </w:rPr>
        <w:t xml:space="preserve">Design language</w:t>
      </w:r>
    </w:p>
    <w:p>
      <w:pPr>
        <w:spacing w:after="160" w:line="320"/>
      </w:pPr>
      <w:r>
        <w:rPr>
          <w:rFonts w:ascii="Calibri" w:cs="Calibri" w:eastAsia="Calibri" w:hAnsi="Calibri"/>
          <w:sz w:val="22"/>
          <w:szCs w:val="22"/>
        </w:rPr>
        <w:t xml:space="preserve">Dark mode first because most users of a monitoring product look at the dashboard in low light conditions and because the visual vocabulary of security and surveillance feels natural in dark. A single accent colour rather than a rainbow of states, because visual noise in a monitoring product is actively harmful to the job of noticing real signal. Generous whitespace, strong typography hierarchy, and a deliberate avoidance of the generic AI SaaS look with gradients and glass morphism everywhere.</w:t>
      </w:r>
    </w:p>
    <w:p>
      <w:pPr>
        <w:spacing w:after="160" w:line="320"/>
      </w:pPr>
      <w:r>
        <w:rPr>
          <w:rFonts w:ascii="Calibri" w:cs="Calibri" w:eastAsia="Calibri" w:hAnsi="Calibri"/>
          <w:sz w:val="22"/>
          <w:szCs w:val="22"/>
        </w:rPr>
        <w:t xml:space="preserve">The shadcn default palette with neutral greys as the base and a single strong accent is the right starting point. Typography uses Geist or Inter for the interface and a monospaced face like JetBrains Mono or Geist Mono for timestamps, identifiers, and technical detail.</w:t>
      </w:r>
    </w:p>
    <w:p>
      <w:pPr>
        <w:pStyle w:val="Heading2"/>
        <w:spacing w:after="140" w:before="280"/>
      </w:pPr>
      <w:r>
        <w:rPr>
          <w:rFonts w:ascii="Calibri" w:cs="Calibri" w:eastAsia="Calibri" w:hAnsi="Calibri"/>
          <w:b/>
          <w:bCs/>
          <w:color w:val="1A1A1A"/>
          <w:sz w:val="28"/>
          <w:szCs w:val="28"/>
        </w:rPr>
        <w:t xml:space="preserve">The four core screens</w:t>
      </w:r>
    </w:p>
    <w:p>
      <w:pPr>
        <w:pStyle w:val="Heading3"/>
        <w:spacing w:after="120" w:before="220"/>
      </w:pPr>
      <w:r>
        <w:rPr>
          <w:rFonts w:ascii="Calibri" w:cs="Calibri" w:eastAsia="Calibri" w:hAnsi="Calibri"/>
          <w:b/>
          <w:bCs/>
          <w:color w:val="333333"/>
          <w:sz w:val="24"/>
          <w:szCs w:val="24"/>
        </w:rPr>
        <w:t xml:space="preserve">Camera grid</w:t>
      </w:r>
    </w:p>
    <w:p>
      <w:pPr>
        <w:spacing w:after="160" w:line="320"/>
      </w:pPr>
      <w:r>
        <w:rPr>
          <w:rFonts w:ascii="Calibri" w:cs="Calibri" w:eastAsia="Calibri" w:hAnsi="Calibri"/>
          <w:sz w:val="22"/>
          <w:szCs w:val="22"/>
        </w:rPr>
        <w:t xml:space="preserve">The landing view when the user opens the dashboard. A responsive grid of live camera tiles, each tile showing the stream, the camera name, a status indicator, and any currently active observations overlaid as small labels. The grid adapts from one column on mobile to four or more on wide displays. Clicking a tile expands it to a full screen view with controls for PTZ cameras, clip extraction, and quick rule creation for the current scene.</w:t>
      </w:r>
    </w:p>
    <w:p>
      <w:pPr>
        <w:pStyle w:val="Heading3"/>
        <w:spacing w:after="120" w:before="220"/>
      </w:pPr>
      <w:r>
        <w:rPr>
          <w:rFonts w:ascii="Calibri" w:cs="Calibri" w:eastAsia="Calibri" w:hAnsi="Calibri"/>
          <w:b/>
          <w:bCs/>
          <w:color w:val="333333"/>
          <w:sz w:val="24"/>
          <w:szCs w:val="24"/>
        </w:rPr>
        <w:t xml:space="preserve">Event timeline</w:t>
      </w:r>
    </w:p>
    <w:p>
      <w:pPr>
        <w:spacing w:after="160" w:line="320"/>
      </w:pPr>
      <w:r>
        <w:rPr>
          <w:rFonts w:ascii="Calibri" w:cs="Calibri" w:eastAsia="Calibri" w:hAnsi="Calibri"/>
          <w:sz w:val="22"/>
          <w:szCs w:val="22"/>
        </w:rPr>
        <w:t xml:space="preserve">The second most visited view. A chronological feed of events with the most recent at the top, each event showing a thumbnail, a natural language description from the VLM, the people and objects involved, the camera and time, and the rule that fired if any. Filters along the top for camera, person, rule, and time range. Clicking an event opens a detail view with the full clip, the raw observation data, and related events in the same window.</w:t>
      </w:r>
    </w:p>
    <w:p>
      <w:pPr>
        <w:pStyle w:val="Heading3"/>
        <w:spacing w:after="120" w:before="220"/>
      </w:pPr>
      <w:r>
        <w:rPr>
          <w:rFonts w:ascii="Calibri" w:cs="Calibri" w:eastAsia="Calibri" w:hAnsi="Calibri"/>
          <w:b/>
          <w:bCs/>
          <w:color w:val="333333"/>
          <w:sz w:val="24"/>
          <w:szCs w:val="24"/>
        </w:rPr>
        <w:t xml:space="preserve">Rule builder</w:t>
      </w:r>
    </w:p>
    <w:p>
      <w:pPr>
        <w:spacing w:after="160" w:line="320"/>
      </w:pPr>
      <w:r>
        <w:rPr>
          <w:rFonts w:ascii="Calibri" w:cs="Calibri" w:eastAsia="Calibri" w:hAnsi="Calibri"/>
          <w:sz w:val="22"/>
          <w:szCs w:val="22"/>
        </w:rPr>
        <w:t xml:space="preserve">The screen where power gets exposed. A form based builder with clear sections for the trigger, the conditions, and the actions. Each section uses shadcn form primitives with thoughtful empty states and inline documentation. A live preview panel on the right shows what the rule would look like in plain language, which both catches errors and teaches the mental model. A library of rule templates is accessible from the top for users who want to start from a known good recipe.</w:t>
      </w:r>
    </w:p>
    <w:p>
      <w:pPr>
        <w:pStyle w:val="Heading3"/>
        <w:spacing w:after="120" w:before="220"/>
      </w:pPr>
      <w:r>
        <w:rPr>
          <w:rFonts w:ascii="Calibri" w:cs="Calibri" w:eastAsia="Calibri" w:hAnsi="Calibri"/>
          <w:b/>
          <w:bCs/>
          <w:color w:val="333333"/>
          <w:sz w:val="24"/>
          <w:szCs w:val="24"/>
        </w:rPr>
        <w:t xml:space="preserve">Search</w:t>
      </w:r>
    </w:p>
    <w:p>
      <w:pPr>
        <w:spacing w:after="160" w:line="320"/>
      </w:pPr>
      <w:r>
        <w:rPr>
          <w:rFonts w:ascii="Calibri" w:cs="Calibri" w:eastAsia="Calibri" w:hAnsi="Calibri"/>
          <w:sz w:val="22"/>
          <w:szCs w:val="22"/>
        </w:rPr>
        <w:t xml:space="preserve">The screen that makes the accumulated footage feel useful rather than overwhelming. A single prominent search box that accepts natural language queries, with filter chips below for common structured filters. Results appear as a grid of clips with AI generated summaries, and a sidebar shows a synthesised natural language answer when the query is a question. This is the screen where the VLM earns its keep most visibly for the user.</w:t>
      </w:r>
    </w:p>
    <w:p>
      <w:pPr>
        <w:pStyle w:val="Heading1"/>
        <w:spacing w:after="180" w:before="360"/>
      </w:pPr>
      <w:r>
        <w:rPr>
          <w:rFonts w:ascii="Calibri" w:cs="Calibri" w:eastAsia="Calibri" w:hAnsi="Calibri"/>
          <w:b/>
          <w:bCs/>
          <w:color w:val="1A1A1A"/>
          <w:sz w:val="36"/>
          <w:szCs w:val="36"/>
        </w:rPr>
        <w:t xml:space="preserve">Things that will bite us</w:t>
      </w:r>
    </w:p>
    <w:p>
      <w:pPr>
        <w:pStyle w:val="Heading2"/>
        <w:spacing w:after="140" w:before="280"/>
      </w:pPr>
      <w:r>
        <w:rPr>
          <w:rFonts w:ascii="Calibri" w:cs="Calibri" w:eastAsia="Calibri" w:hAnsi="Calibri"/>
          <w:b/>
          <w:bCs/>
          <w:color w:val="1A1A1A"/>
          <w:sz w:val="28"/>
          <w:szCs w:val="28"/>
        </w:rPr>
        <w:t xml:space="preserve">Camera compatibility</w:t>
      </w:r>
    </w:p>
    <w:p>
      <w:pPr>
        <w:spacing w:after="160" w:line="320"/>
      </w:pPr>
      <w:r>
        <w:rPr>
          <w:rFonts w:ascii="Calibri" w:cs="Calibri" w:eastAsia="Calibri" w:hAnsi="Calibri"/>
          <w:sz w:val="22"/>
          <w:szCs w:val="22"/>
        </w:rPr>
        <w:t xml:space="preserve">ONVIF is a standard the way the metric system is a standard in American kitchens. Everyone claims compliance and nobody implements it the same way. We should budget real engineering time for a camera compatibility matrix and expect to write vendor specific quirks for Hikvision, Dahua, Reolink, Amcrest, Tapo, and Wyze. We should also expect that some popular cameras only speak their manufacturer's cloud protocol and cannot be used with us at all, which needs to be communicated honestly in our docs rather than discovered by users after purchase.</w:t>
      </w:r>
    </w:p>
    <w:p>
      <w:pPr>
        <w:pStyle w:val="Heading2"/>
        <w:spacing w:after="140" w:before="280"/>
      </w:pPr>
      <w:r>
        <w:rPr>
          <w:rFonts w:ascii="Calibri" w:cs="Calibri" w:eastAsia="Calibri" w:hAnsi="Calibri"/>
          <w:b/>
          <w:bCs/>
          <w:color w:val="1A1A1A"/>
          <w:sz w:val="28"/>
          <w:szCs w:val="28"/>
        </w:rPr>
        <w:t xml:space="preserve">Face recognition and the law</w:t>
      </w:r>
    </w:p>
    <w:p>
      <w:pPr>
        <w:spacing w:after="160" w:line="320"/>
      </w:pPr>
      <w:r>
        <w:rPr>
          <w:rFonts w:ascii="Calibri" w:cs="Calibri" w:eastAsia="Calibri" w:hAnsi="Calibri"/>
          <w:sz w:val="22"/>
          <w:szCs w:val="22"/>
        </w:rPr>
        <w:t xml:space="preserve">Face recognition is a legal and ethical minefield in several jurisdictions. GDPR in the EU treats biometric data as a special category requiring explicit consent and data protection impact assessments. The EU AI Act adds further obligations for any system that could be characterised as biometric identification. Several US states have their own biometric privacy laws, with Illinois being the most aggressive. Our consent and data handling flows need to be designed in from phase three onwards, not bolted on later, and we need to be conservative about what we enable by default.</w:t>
      </w:r>
    </w:p>
    <w:p>
      <w:pPr>
        <w:pStyle w:val="Heading2"/>
        <w:spacing w:after="140" w:before="280"/>
      </w:pPr>
      <w:r>
        <w:rPr>
          <w:rFonts w:ascii="Calibri" w:cs="Calibri" w:eastAsia="Calibri" w:hAnsi="Calibri"/>
          <w:b/>
          <w:bCs/>
          <w:color w:val="1A1A1A"/>
          <w:sz w:val="28"/>
          <w:szCs w:val="28"/>
        </w:rPr>
        <w:t xml:space="preserve">The privacy positioning creates an obligation</w:t>
      </w:r>
    </w:p>
    <w:p>
      <w:pPr>
        <w:spacing w:after="160" w:line="320"/>
      </w:pPr>
      <w:r>
        <w:rPr>
          <w:rFonts w:ascii="Calibri" w:cs="Calibri" w:eastAsia="Calibri" w:hAnsi="Calibri"/>
          <w:sz w:val="22"/>
          <w:szCs w:val="22"/>
        </w:rPr>
        <w:t xml:space="preserve">The marketing language on the Nurby site is strong about local processing and data ownership. This is good positioning but it creates a hard architectural constraint. There cannot be any code path where frames leave the user's machine unless the user has explicitly configured a cloud VLM provider, and even then the UI needs to make the boundary crystal clear. Telemetry, crash reporting, and any cloud features for the hosted version of the product need to be designed with this constraint as a first principle.</w:t>
      </w:r>
    </w:p>
    <w:p>
      <w:pPr>
        <w:pStyle w:val="Heading2"/>
        <w:spacing w:after="140" w:before="280"/>
      </w:pPr>
      <w:r>
        <w:rPr>
          <w:rFonts w:ascii="Calibri" w:cs="Calibri" w:eastAsia="Calibri" w:hAnsi="Calibri"/>
          <w:b/>
          <w:bCs/>
          <w:color w:val="1A1A1A"/>
          <w:sz w:val="28"/>
          <w:szCs w:val="28"/>
        </w:rPr>
        <w:t xml:space="preserve">Cost and compute on the local side</w:t>
      </w:r>
    </w:p>
    <w:p>
      <w:pPr>
        <w:spacing w:after="160" w:line="320"/>
      </w:pPr>
      <w:r>
        <w:rPr>
          <w:rFonts w:ascii="Calibri" w:cs="Calibri" w:eastAsia="Calibri" w:hAnsi="Calibri"/>
          <w:sz w:val="22"/>
          <w:szCs w:val="22"/>
        </w:rPr>
        <w:t xml:space="preserve">Running a VLM on every frame of every camera is computationally and economically insane even on a good Mac. The tiered perception pipeline is not an optimisation, it is a requirement. We should set explicit expectations in the docs about what hardware is needed for what load, and we should instrument the system so that users can see how many VLM invocations their rules are generating and what that is costing them in compute or API dollars.</w:t>
      </w:r>
    </w:p>
    <w:p>
      <w:pPr>
        <w:pStyle w:val="Heading2"/>
        <w:spacing w:after="140" w:before="280"/>
      </w:pPr>
      <w:r>
        <w:rPr>
          <w:rFonts w:ascii="Calibri" w:cs="Calibri" w:eastAsia="Calibri" w:hAnsi="Calibri"/>
          <w:b/>
          <w:bCs/>
          <w:color w:val="1A1A1A"/>
          <w:sz w:val="28"/>
          <w:szCs w:val="28"/>
        </w:rPr>
        <w:t xml:space="preserve">Alert fatigue is the real product killer</w:t>
      </w:r>
    </w:p>
    <w:p>
      <w:pPr>
        <w:spacing w:after="160" w:line="320"/>
      </w:pPr>
      <w:r>
        <w:rPr>
          <w:rFonts w:ascii="Calibri" w:cs="Calibri" w:eastAsia="Calibri" w:hAnsi="Calibri"/>
          <w:sz w:val="22"/>
          <w:szCs w:val="22"/>
        </w:rPr>
        <w:t xml:space="preserve">The fastest way to lose users is to generate too many alerts they do not care about. Every rule needs a cooldown, every alert needs to be acknowledgeable and should train the system to be less aggressive about similar events, and the default rule templates need to be tuned for low noise rather than high recall. This is as much a product design problem as an engineering one and needs ongoing attention throughout all five phases.</w:t>
      </w:r>
    </w:p>
    <w:p>
      <w:pPr>
        <w:pStyle w:val="Heading1"/>
        <w:spacing w:after="180" w:before="360"/>
      </w:pPr>
      <w:r>
        <w:rPr>
          <w:rFonts w:ascii="Calibri" w:cs="Calibri" w:eastAsia="Calibri" w:hAnsi="Calibri"/>
          <w:b/>
          <w:bCs/>
          <w:color w:val="1A1A1A"/>
          <w:sz w:val="36"/>
          <w:szCs w:val="36"/>
        </w:rPr>
        <w:t xml:space="preserve">Immediate next steps</w:t>
      </w:r>
    </w:p>
    <w:p>
      <w:pPr>
        <w:spacing w:after="160" w:line="320"/>
      </w:pPr>
      <w:r>
        <w:rPr>
          <w:rFonts w:ascii="Calibri" w:cs="Calibri" w:eastAsia="Calibri" w:hAnsi="Calibri"/>
          <w:sz w:val="22"/>
          <w:szCs w:val="22"/>
        </w:rPr>
        <w:t xml:space="preserve">Once this document and the mockups feel directionally right, the concrete work queue looks roughly like the following.</w:t>
      </w:r>
    </w:p>
    <w:p>
      <w:pPr>
        <w:pStyle w:val="ListParagraph"/>
        <w:numPr>
          <w:ilvl w:val="0"/>
          <w:numId w:val="2"/>
        </w:numPr>
        <w:spacing w:after="100" w:line="300"/>
      </w:pPr>
      <w:r>
        <w:rPr>
          <w:rFonts w:ascii="Calibri" w:cs="Calibri" w:eastAsia="Calibri" w:hAnsi="Calibri"/>
          <w:sz w:val="22"/>
          <w:szCs w:val="22"/>
        </w:rPr>
        <w:t xml:space="preserve">Lock the architecture by reviewing this document together and flagging anything that feels wrong or underspecified.</w:t>
      </w:r>
    </w:p>
    <w:p>
      <w:pPr>
        <w:pStyle w:val="ListParagraph"/>
        <w:numPr>
          <w:ilvl w:val="0"/>
          <w:numId w:val="2"/>
        </w:numPr>
        <w:spacing w:after="100" w:line="300"/>
      </w:pPr>
      <w:r>
        <w:rPr>
          <w:rFonts w:ascii="Calibri" w:cs="Calibri" w:eastAsia="Calibri" w:hAnsi="Calibri"/>
          <w:sz w:val="22"/>
          <w:szCs w:val="22"/>
        </w:rPr>
        <w:t xml:space="preserve">Produce a detailed API surface document for the v1 REST and websocket endpoints, derived from the data model here.</w:t>
      </w:r>
    </w:p>
    <w:p>
      <w:pPr>
        <w:pStyle w:val="ListParagraph"/>
        <w:numPr>
          <w:ilvl w:val="0"/>
          <w:numId w:val="2"/>
        </w:numPr>
        <w:spacing w:after="100" w:line="300"/>
      </w:pPr>
      <w:r>
        <w:rPr>
          <w:rFonts w:ascii="Calibri" w:cs="Calibri" w:eastAsia="Calibri" w:hAnsi="Calibri"/>
          <w:sz w:val="22"/>
          <w:szCs w:val="22"/>
        </w:rPr>
        <w:t xml:space="preserve">Stand up the repo structure with the service boundaries above as the top level directories, and wire up the docker compose skeleton.</w:t>
      </w:r>
    </w:p>
    <w:p>
      <w:pPr>
        <w:pStyle w:val="ListParagraph"/>
        <w:numPr>
          <w:ilvl w:val="0"/>
          <w:numId w:val="2"/>
        </w:numPr>
        <w:spacing w:after="100" w:line="300"/>
      </w:pPr>
      <w:r>
        <w:rPr>
          <w:rFonts w:ascii="Calibri" w:cs="Calibri" w:eastAsia="Calibri" w:hAnsi="Calibri"/>
          <w:sz w:val="22"/>
          <w:szCs w:val="22"/>
        </w:rPr>
        <w:t xml:space="preserve">Build phase one end to end with a single test camera before adding any AI, so that the plumbing is solid before the interesting parts land on top of it.</w:t>
      </w:r>
    </w:p>
    <w:p>
      <w:pPr>
        <w:pStyle w:val="ListParagraph"/>
        <w:numPr>
          <w:ilvl w:val="0"/>
          <w:numId w:val="2"/>
        </w:numPr>
        <w:spacing w:after="100" w:line="300"/>
      </w:pPr>
      <w:r>
        <w:rPr>
          <w:rFonts w:ascii="Calibri" w:cs="Calibri" w:eastAsia="Calibri" w:hAnsi="Calibri"/>
          <w:sz w:val="22"/>
          <w:szCs w:val="22"/>
        </w:rPr>
        <w:t xml:space="preserve">In parallel, build the frontend shell with the four core screens as empty but navigable routes, so that design iteration can happen against real component code rather than static mockups.</w:t>
      </w:r>
    </w:p>
    <w:p>
      <w:pPr>
        <w:spacing w:after="160" w:line="320"/>
      </w:pPr>
      <w:r>
        <w:rPr>
          <w:rFonts w:ascii="Calibri" w:cs="Calibri" w:eastAsia="Calibri" w:hAnsi="Calibri"/>
          <w:sz w:val="22"/>
          <w:szCs w:val="22"/>
        </w:rPr>
        <w:t xml:space="preserve">The biggest open questions I would want your take on before we start building are the hosting model for v1 meaning whether we also offer a cloud option from day one or stay strictly self hosted, the go to market motion meaning whether we launch on Show HN and Product Hunt with an open source core or keep it proprietary and paid, and the team shape meaning whether you are building this solo, with a cofounder, or with a small team, because that changes how much to modularise upfront and how much documentation to invest in early.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Nurby AI - Architecture and product plan</dc:title>
  <dc:creator>Saquif</dc:creator>
  <cp:lastModifiedBy>Un-named</cp:lastModifiedBy>
  <cp:revision>1</cp:revision>
  <dcterms:created xsi:type="dcterms:W3CDTF">2026-04-15T05:02:28.102Z</dcterms:created>
  <dcterms:modified xsi:type="dcterms:W3CDTF">2026-04-15T05:02:28.103Z</dcterms:modified>
</cp:coreProperties>
</file>

<file path=docProps/custom.xml><?xml version="1.0" encoding="utf-8"?>
<Properties xmlns="http://schemas.openxmlformats.org/officeDocument/2006/custom-properties" xmlns:vt="http://schemas.openxmlformats.org/officeDocument/2006/docPropsVTypes"/>
</file>