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Квантовая и оптическая электроника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27,5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27,5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35,5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идеи и принципы квантовой электроники.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Спонтанное и вынужденное излучение. Поглощение. Принцип работы лазера. Структурная схема лазера, принципы накачки, принципы обратной связи. Свойства лазерных пучков: монохроматичность,  когерентность, направленность, яркость.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Лучевая и электромагнитная теории распространения света.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Матрицы ABCD. Линзовый волновод, лучи в линзоподобной среде, распространение лучей между зеркалами.  Волновое уравнение в изотропной, анизотропной и неоднородных средах. Дифракционный интеграл. Распространение оптических пучков в волноводных и резонансных  структурах.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Взаимодействие излучения и квантовых систем.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Спонтанные и индуцированные переходы между энергетическими уровнями, поглощение и усиление. Инверсия населенностей уровней.  Однородное и неоднородное уширение. Насыщение усиления.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Процессы накачки.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Схемы создания инверсии населенностей уровней. Оптическая накачка. Создание инверсии населенностей в газовых, твердотельных, жидкостных и полупроводниковых средах.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Теория лазерной генерации.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Квантовый усилитель бегущей волны, резонаторный усилитель, условия самовозбуждения лазерного усилителя. Лазерный генератор: спектр излучения, выходная мощность, расходимость излучения, модовый состав.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лазерного излучения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Гауссовы пучки. Длина когерентности. Спеклы.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Нелинейная оптика ч.1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Классическое и квантовое описание нелинейных оптических эффектов.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Нелинейная оптика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Некогерентные и когерентные нелинейные эффекты: генерация гармоник излучения, преобразование частоты, нелинейное рассеяние, взаимодействие света и звука.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модуляторы и дефлекторы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Гауссовы пучки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резонаторы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He-Ne – лазер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Спонтанное и вынужденное излучение. Поглощение. Принцип работы лазера. Структурная схема лазера, принципы накачки, принципы обратной связи.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Свойства лазерных пучков: монохроматичность,  когерентность, направленность, яркость.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Матрицы ABCD. Линзовый волновод, лучи в линзоподобной среде, распространение лучей между зеркалами.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Волновое уравнение в изотропной, анизотропной и неоднородных средах. Дифракционный интеграл.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Распространение оптических пучков в волноводных и резонансных  структурах.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Спонтанные и индуцированные переходы между энергетическими уровнями, поглощение и усиление.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Инверсия населенностей уровней.  Однородное и неоднородное уширение. Насыщение усиления.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Схемы создания инверсии населенностей уровней. Оптическая накачка.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"Квантовая и оптическая электроника",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Однородное и неоднородное уширение. Насыщение усиления.</w:t>
      </w:r>
    </w:p>
    <w:p>
      <w:r>
        <w:rPr>
          <w:rFonts w:ascii="Times New Roman" w:hAnsi="Times New Roman"/>
          <w:sz w:val="28"/>
        </w:rPr>
        <w:t>2.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4. Некогерентные и когерентные нелинейные эффекты: генерация гармоник излучения, преобразование частоты, нелинейное рассеяние, взаимодействие света и звука.</w:t>
      </w:r>
    </w:p>
    <w:p>
      <w:r>
        <w:rPr>
          <w:rFonts w:ascii="Times New Roman" w:hAnsi="Times New Roman"/>
          <w:sz w:val="28"/>
        </w:rPr>
        <w:t>5. Лазерный генератор: спектр излучения, выходная мощность, расходимость излучения, модовый состав.</w:t>
      </w:r>
    </w:p>
    <w:p>
      <w:r>
        <w:rPr>
          <w:rFonts w:ascii="Times New Roman" w:hAnsi="Times New Roman"/>
          <w:sz w:val="28"/>
        </w:rPr>
        <w:t xml:space="preserve">6.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 xml:space="preserve">7.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8. Принцип работы лазера. Структурная схема лазера, принципы накачки, принципы обратной связи.</w:t>
      </w:r>
    </w:p>
    <w:p>
      <w:r>
        <w:rPr>
          <w:rFonts w:ascii="Times New Roman" w:hAnsi="Times New Roman"/>
          <w:sz w:val="28"/>
        </w:rPr>
        <w:t>9. Оптическая накачка. Создание инверсии населенностей в газовых, твердотельных, жидкостных и полупроводниковых средах.</w:t>
      </w:r>
    </w:p>
    <w:p>
      <w:r>
        <w:rPr>
          <w:rFonts w:ascii="Times New Roman" w:hAnsi="Times New Roman"/>
          <w:sz w:val="28"/>
        </w:rPr>
        <w:t xml:space="preserve">10. Спонтанные и индуцированные переходы между энергетическими уровнями, поглощение и усиление. Инверсия населенностей уровней.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2. Классическое и квантовое описание нелинейных оптических эффектов.</w:t>
      </w:r>
    </w:p>
    <w:p>
      <w:r>
        <w:rPr>
          <w:rFonts w:ascii="Times New Roman" w:hAnsi="Times New Roman"/>
          <w:sz w:val="28"/>
        </w:rPr>
        <w:t>3.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4. Волновое уравнение в изотропной, анизотропной и неоднородных средах. Дифракционный интеграл.</w:t>
      </w:r>
    </w:p>
    <w:p>
      <w:r>
        <w:rPr>
          <w:rFonts w:ascii="Times New Roman" w:hAnsi="Times New Roman"/>
          <w:sz w:val="28"/>
        </w:rPr>
        <w:t>5. Оптические  схемы  спектральных  приборов  и  монохроматоров  с  использованием  призм  и  дифракционных  решёток.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"Квантовая и оптическая электроника"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2.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3. Л.П. Лазарев и др. Автоматизация проектирования оптико-электронных приборов. – М.: Машиностроение, 1986</w:t>
      </w:r>
    </w:p>
    <w:p>
      <w:r>
        <w:rPr>
          <w:rFonts w:ascii="Times New Roman" w:hAnsi="Times New Roman"/>
          <w:sz w:val="28"/>
        </w:rPr>
        <w:t>4. Г.Л. Киселев Приборы квантовой электроники. –М.: Высшая школа, 1980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Основы геометрической оптики [Текст]. — М.: Логос, 2006. — 280 с.: ил. — (Новая Университетская Библиотека). — Библиогр.: с. 279-280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"Квантовая и оптическая электроника"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"Квантовая и оптическая электроника"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"Квантовая и оптическая электроника"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"Квантовая и оптическая электроника"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"Квантовая и оптическая электроника"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Спонтанное и вынужденное излучение. Поглощение.</w:t>
      </w:r>
    </w:p>
    <w:p>
      <w:r>
        <w:rPr>
          <w:rFonts w:ascii="Times New Roman" w:hAnsi="Times New Roman"/>
          <w:sz w:val="28"/>
        </w:rPr>
        <w:t>2. Принцип работы лазера. Структурная схема лазера, принципы накачки, принципы обратной связи.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5. Матрицы ABCD.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7. Линзовый волновод, лучи в линзоподобной среде, распространение лучей между зеркалами.  </w:t>
      </w:r>
    </w:p>
    <w:p>
      <w:r>
        <w:rPr>
          <w:rFonts w:ascii="Times New Roman" w:hAnsi="Times New Roman"/>
          <w:sz w:val="28"/>
        </w:rPr>
        <w:t>8. Волновое уравнение в изотропной, анизотропной и неоднородных средах. Дифракционный интеграл.</w:t>
      </w:r>
    </w:p>
    <w:p>
      <w:r>
        <w:rPr>
          <w:rFonts w:ascii="Times New Roman" w:hAnsi="Times New Roman"/>
          <w:sz w:val="28"/>
        </w:rPr>
        <w:t>9. Распространение оптических пучков в волноводных и резонансных  структурах.</w:t>
      </w:r>
    </w:p>
    <w:p>
      <w:r>
        <w:rPr>
          <w:rFonts w:ascii="Times New Roman" w:hAnsi="Times New Roman"/>
          <w:sz w:val="28"/>
        </w:rPr>
        <w:t xml:space="preserve">10. Спонтанные и индуцированные переходы между энергетическими уровнями, поглощение и усиление. Инверсия населенностей уровней.  </w:t>
      </w:r>
    </w:p>
    <w:p>
      <w:r>
        <w:rPr>
          <w:rFonts w:ascii="Times New Roman" w:hAnsi="Times New Roman"/>
          <w:sz w:val="28"/>
        </w:rPr>
        <w:t>11. Однородное и неоднородное уширение. Насыщение усиления.</w:t>
      </w:r>
    </w:p>
    <w:p>
      <w:r>
        <w:rPr>
          <w:rFonts w:ascii="Times New Roman" w:hAnsi="Times New Roman"/>
          <w:sz w:val="28"/>
        </w:rPr>
        <w:t>12. Схемы создания инверсии населенностей уровней.</w:t>
      </w:r>
    </w:p>
    <w:p>
      <w:r>
        <w:rPr>
          <w:rFonts w:ascii="Times New Roman" w:hAnsi="Times New Roman"/>
          <w:sz w:val="28"/>
        </w:rPr>
        <w:t xml:space="preserve">13.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14. Оптическая накачка. Создание инверсии населенностей в газовых, твердотельных, жидкостных и полупроводниковых средах.</w:t>
      </w:r>
    </w:p>
    <w:p>
      <w:r>
        <w:rPr>
          <w:rFonts w:ascii="Times New Roman" w:hAnsi="Times New Roman"/>
          <w:sz w:val="28"/>
        </w:rPr>
        <w:t>15. Квантовый усилитель бегущей волны, резонаторный усилитель, условия самовозбуждения лазерного усилителя.</w:t>
      </w:r>
    </w:p>
    <w:p>
      <w:r>
        <w:rPr>
          <w:rFonts w:ascii="Times New Roman" w:hAnsi="Times New Roman"/>
          <w:sz w:val="28"/>
        </w:rPr>
        <w:t xml:space="preserve">16.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17. Лазерный генератор: спектр излучения, выходная мощность, расходимость излучения, модовый состав.</w:t>
      </w:r>
    </w:p>
    <w:p>
      <w:r>
        <w:rPr>
          <w:rFonts w:ascii="Times New Roman" w:hAnsi="Times New Roman"/>
          <w:sz w:val="28"/>
        </w:rPr>
        <w:t>18. Гауссовы пучки. Длина когерентности. Спеклы.</w:t>
      </w:r>
    </w:p>
    <w:p>
      <w:r>
        <w:rPr>
          <w:rFonts w:ascii="Times New Roman" w:hAnsi="Times New Roman"/>
          <w:sz w:val="28"/>
        </w:rPr>
        <w:t>19. Классическое и квантовое описание нелинейных оптических эффектов.</w:t>
      </w:r>
    </w:p>
    <w:p>
      <w:r>
        <w:rPr>
          <w:rFonts w:ascii="Times New Roman" w:hAnsi="Times New Roman"/>
          <w:sz w:val="28"/>
        </w:rPr>
        <w:t>20. Некогерентные и когерентные нелинейные эффекты: генерация гармоник излучения, преобразование частоты, нелинейное рассеяние, взаимодействие света и звука.</w:t>
      </w:r>
    </w:p>
    <w:p>
      <w:r>
        <w:rPr>
          <w:rFonts w:ascii="Times New Roman" w:hAnsi="Times New Roman"/>
          <w:sz w:val="28"/>
        </w:rPr>
        <w:t>21.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22.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23.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24.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25.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26.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27. Взаимодействие сильного светового поля со средой.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Спонтанное и вынужденное излучение. Поглощение.</w:t>
      </w:r>
    </w:p>
    <w:p>
      <w:r>
        <w:rPr>
          <w:rFonts w:ascii="Times New Roman" w:hAnsi="Times New Roman"/>
          <w:sz w:val="28"/>
        </w:rPr>
        <w:t>2. Принцип работы лазера. Структурная схема лазера, принципы накачки, принципы обратной связи.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Матрицы ABCD.</w:t>
      </w:r>
    </w:p>
    <w:p>
      <w:r>
        <w:rPr>
          <w:rFonts w:ascii="Times New Roman" w:hAnsi="Times New Roman"/>
          <w:sz w:val="28"/>
        </w:rPr>
        <w:t xml:space="preserve">7. Линзовый волновод, лучи в линзоподобной среде, распространение лучей между зеркалами.  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Волновое уравнение в изотропной, анизотропной и неоднородных средах. Дифракционный интеграл.</w:t>
      </w:r>
    </w:p>
    <w:p>
      <w:r>
        <w:rPr>
          <w:rFonts w:ascii="Times New Roman" w:hAnsi="Times New Roman"/>
          <w:sz w:val="28"/>
        </w:rPr>
        <w:t>10.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11. Распространение оптических пучков в волноводных и резонансных  структурах.</w:t>
      </w:r>
    </w:p>
    <w:p>
      <w:r>
        <w:rPr>
          <w:rFonts w:ascii="Times New Roman" w:hAnsi="Times New Roman"/>
          <w:sz w:val="28"/>
        </w:rPr>
        <w:t xml:space="preserve">12. Спонтанные и индуцированные переходы между энергетическими уровнями, поглощение и усиление. Инверсия населенностей уровней.  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14. Однородное и неоднородное уширение. Насыщение усиления.</w:t>
      </w:r>
    </w:p>
    <w:p>
      <w:r>
        <w:rPr>
          <w:rFonts w:ascii="Times New Roman" w:hAnsi="Times New Roman"/>
          <w:sz w:val="28"/>
        </w:rPr>
        <w:t>15. Схемы создания инверсии населенностей уровней.</w:t>
      </w:r>
    </w:p>
    <w:p>
      <w:r>
        <w:rPr>
          <w:rFonts w:ascii="Times New Roman" w:hAnsi="Times New Roman"/>
          <w:sz w:val="28"/>
        </w:rPr>
        <w:t>16.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17. Оптическая накачка. Создание инверсии населенностей в газовых, твердотельных, жидкостных и полупроводниковых средах.</w:t>
      </w:r>
    </w:p>
    <w:p>
      <w:r>
        <w:rPr>
          <w:rFonts w:ascii="Times New Roman" w:hAnsi="Times New Roman"/>
          <w:sz w:val="28"/>
        </w:rPr>
        <w:t>18. Квантовый усилитель бегущей волны, резонаторный усилитель, условия самовозбуждения лазерного усилителя.</w:t>
      </w:r>
    </w:p>
    <w:p>
      <w:r>
        <w:rPr>
          <w:rFonts w:ascii="Times New Roman" w:hAnsi="Times New Roman"/>
          <w:sz w:val="28"/>
        </w:rPr>
        <w:t>19. Лазерный генератор: спектр излучения, выходная мощность, расходимость излучения, модовый состав.</w:t>
      </w:r>
    </w:p>
    <w:p>
      <w:r>
        <w:rPr>
          <w:rFonts w:ascii="Times New Roman" w:hAnsi="Times New Roman"/>
          <w:sz w:val="28"/>
        </w:rPr>
        <w:t>20.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21. Гауссовы пучки. Длина когерентности. Спеклы.</w:t>
      </w:r>
    </w:p>
    <w:p>
      <w:r>
        <w:rPr>
          <w:rFonts w:ascii="Times New Roman" w:hAnsi="Times New Roman"/>
          <w:sz w:val="28"/>
        </w:rPr>
        <w:t>22.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23. Классическое и квантовое описание нелинейных оптических эффектов.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25. Некогерентные и когерентные нелинейные эффекты: генерация гармоник излучения, преобразование частоты, нелинейное рассеяние, взаимодействие света и звука.</w:t>
      </w:r>
    </w:p>
    <w:p>
      <w:r>
        <w:rPr>
          <w:rFonts w:ascii="Times New Roman" w:hAnsi="Times New Roman"/>
          <w:sz w:val="28"/>
        </w:rPr>
        <w:t>26.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27.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28.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29. Представление световых полей комплексными функциями.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