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Интроскопические устройства и комплексы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"Интроскопические устройства и комплексы"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"Интроскопические устройства и комплексы"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17 зачетные единицы (612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(Способен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физические процессы и свойства объектов в своей профессиональной деятельности.</w:t>
              <w:br/>
      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способами обработки, анализа, хранения и представления данных экспериментальных исследований.</w:t>
              <w:br/>
      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разрабатывать электронные и оптико-электронные приборы специального назначения и системы специального назначения, технологии получения, хранения и обработки информации.)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60,33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38,67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60,33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38,67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60,33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38,67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8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8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65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9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9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48,33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26,67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47,33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26,67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48,33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26,67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A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A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613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4,95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85,05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Введение. Общие сведения и основные понятия курса.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Представления о методах и аппаратуре неразрушающего контроля (визуальный и измерительный, рентгеновский, ультразвуковой, вихретоковый, магнитопорошковый, капиллярный и тепловой).  Преимущества и ограничения отдельных видов контроля.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Природа рентгеновского и гамма-излучения.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длины волны рентгеновского и гамма-излучения. Распределение энергии рентгеновского излучения в пространстве. Распределение энергии в спектре рентгеновского излучения. Квантовая теория возбуждения рентгеновского излучения. Неоднородность торможения. Минимальная длина волны в спектре тормозного излучения. Сплошной и дискретный спектры излучения. Граница сплошного спектра тормозного излучения. Единицы измерения потока ионизирующего излучения. Пространственное распределение интенсивности излучения. Характеристическое излучение, природа возникновения, спектр характеристического излучения.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Взаимодействие фотонного ионизирующего излучения с веществом.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Взаимодействие рентгеновского и гамма-излучения с материалами. Поглощение излучения, фотоэффект. Рассеяние излучения. Эффект Комптона. Когерентное рассеяние. Эффект образования пар.  Ослабление неоднородного пучка излучения. Эффективный коэффициент ослабления излучения. Эффективная длина волны. Энергия излучения. Доза излучения (поглощенная, экспозиционная, эквивалентная).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Методы исследования материалов посредством использования ионизиру-ющего излучения.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Классификация методов по характеру взаимодействия физических полей с контролируемым объектом. Методы прошедшего излучения, рассеянного излучения, активационного анализа, характеристического излучения, автоэмиссионный. Радиационные методы неразрушающего контроля, область из применения.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Источники фотонного ионизирующего излучения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Кабельные и моноблочные аппараты. Рентгеновские трубки со стационарным и вращающимся анодом. Рентгеновские трубки с микрофокусом. Возможность увеличения изображения. Ускорители (линейные и циклические). Радионуклидные источники гамма- и бета-излучения, источники нейтронов.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Регистрация рентгеновского и гамма-излучения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физические и химические явления, используемые для регистрации рентгеновского и гамма-излучения. Фотографическое действие рентгеновского и гамма-излучения. Ионизационный метод регистрации. Ионизационные камеры, газоразрядные счетчики, полупроводниковые детекторы. Сцинтилляционный метод регистрации. Сцинтилляционный счетчик.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Радиационная безопасность при радиационном неразрушающем контроле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Основы дозиметрии. Предельно допустимые уровни облучения. Защита от излучений при проведении радиационного неразрушающего контроля.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 теневого радиационного изображения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Формирование, преобразование и регистрация изображений в радиационной дефектоскопии. Формирование изображений дефектов. Геометрическая нерезкость радиационного изображения Радиационный и оптический контрасты изображения. Внутренняя нерезкость преобразователей изображения.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Испытание радиографических пленок. Фотообработка пленок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Влияние режима и параметров контроля на оптическую  плотность   радиографических снимков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9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Рентгенографический контроль модели трубопровода и  и  его проведение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Расшифровка снимков и анализ результатов рентгенографического контроля.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Представления о методах и аппаратуре неразрушающего контроля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Природа рентгеновского и гамма-излучения.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Взаимодействие фотонного ионизирующего излучения с веществом.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8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Методы исследования материалов посредством использования ионизиру-ющего излучения.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Источники фотонного ионизирующего излучения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9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Регистрация рентгеновского и гамма-излучения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Радиационная безопасность при радиационном неразрушающем контроле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 теневого радиационного изображения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A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97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"Интроскопические устройства и комплексы",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физические процессы и свойства объектов в своей профессиональной деятельности.</w:t>
              <w:br/>
      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способами обработки, анализа, хранения и представления данных экспериментальных исследований.</w:t>
              <w:br/>
      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"Интроскопические устройства и комплексы"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"Интроскопические устройства и комплексы"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Андреев А.Л., Коротаев В.В. Элементы и узлы электронных и оптико-электронных приборов. Учебное пособие; Санкт-Петербург: Университет ИТМО, 2016.</w:t>
      </w:r>
    </w:p>
    <w:p>
      <w:r>
        <w:rPr>
          <w:rFonts w:ascii="Times New Roman" w:hAnsi="Times New Roman"/>
          <w:sz w:val="28"/>
        </w:rPr>
        <w:t>2. Русинов, М. М. Техническая оптика : учебное пособие; КД Либроком, 2017 488 c.</w:t>
      </w:r>
    </w:p>
    <w:p>
      <w:r>
        <w:rPr>
          <w:rFonts w:ascii="Times New Roman" w:hAnsi="Times New Roman"/>
          <w:sz w:val="28"/>
        </w:rPr>
        <w:t>3. Пойзнер, Б. Н., Физические основы лазерной техники : учебное пособие; ИНФРА-М, 2017, 159c.</w:t>
      </w:r>
    </w:p>
    <w:p>
      <w:r>
        <w:rPr>
          <w:rFonts w:ascii="Times New Roman" w:hAnsi="Times New Roman"/>
          <w:sz w:val="28"/>
        </w:rPr>
        <w:t>4. Гужов, В.И. Цифровая голография. Математические методы : учебное пособие / В.И. Гужов. — Санкт-Петербург : Лань, 2019. — 80 с. — ISBN 978-5-8114-3410-7. — Текст : электронный // Электронно-библиотечная система «Лань» : [сайт]. — URL: https://e.lanbook.com/book/113399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Санитарные правила СП 2191-80 "Санитарные правила при проведении рентгеновской дефектоскопии";</w:t>
      </w:r>
    </w:p>
    <w:p>
      <w:r>
        <w:rPr>
          <w:rFonts w:ascii="Times New Roman" w:hAnsi="Times New Roman"/>
          <w:sz w:val="28"/>
        </w:rPr>
        <w:t>2. Санитарные правила СП 2.6.1.1283-03 "Обеспечение радиационной безопасности при рентгеновской дефектоскопии".</w:t>
      </w:r>
    </w:p>
    <w:p>
      <w:r>
        <w:rPr>
          <w:rFonts w:ascii="Times New Roman" w:hAnsi="Times New Roman"/>
          <w:sz w:val="28"/>
        </w:rPr>
        <w:t xml:space="preserve">3. АННОТАЦИЯ К РАБОЧЕЙ ПРОГРАММЕ ДИСЦИПЛИНЫ </w:t>
      </w:r>
    </w:p>
    <w:p>
      <w:r>
        <w:rPr>
          <w:rFonts w:ascii="Times New Roman" w:hAnsi="Times New Roman"/>
          <w:sz w:val="28"/>
        </w:rPr>
        <w:t>4. Б1.Б.33 "Интроскопические устройства и комплексы специального назначения"</w:t>
      </w:r>
    </w:p>
    <w:p>
      <w:r>
        <w:rPr>
          <w:rFonts w:ascii="Times New Roman" w:hAnsi="Times New Roman"/>
          <w:sz w:val="28"/>
        </w:rPr>
        <w:t>5. Специальность 12.05.01 "Электронные и оптико-электронные приборы"</w:t>
      </w:r>
    </w:p>
    <w:p>
      <w:r>
        <w:rPr>
          <w:rFonts w:ascii="Times New Roman" w:hAnsi="Times New Roman"/>
          <w:sz w:val="28"/>
        </w:rPr>
        <w:t>6. Специализация "Оптико-электронные приборы и системы специального назначения"</w:t>
      </w:r>
    </w:p>
    <w:p>
      <w:r>
        <w:rPr>
          <w:rFonts w:ascii="Times New Roman" w:hAnsi="Times New Roman"/>
          <w:sz w:val="28"/>
        </w:rPr>
        <w:t xml:space="preserve">7. Цель освоения дисциплины. Дисциплина "Интроскопические устройства и комплексы специального назначения" имеет своей целью способствовать формированию у обучающихся общепрофессиональной (ОПК-3) и профессиональной (ПК-1) компетенций в соответствии с требованиями ФГОС ВПО по специальности 12.05.01 "Электронные и оптико-электронные приборы" с учетом специфики специализации  - "Оптико-электронные приборы и системы специального назначения". </w:t>
      </w:r>
    </w:p>
    <w:p>
      <w:r>
        <w:rPr>
          <w:rFonts w:ascii="Times New Roman" w:hAnsi="Times New Roman"/>
          <w:sz w:val="28"/>
        </w:rPr>
        <w:t xml:space="preserve">8. Место дисциплины в структуре основной профессиональной образовательной программы.  Дисциплина "Интроскопические устройства и комплексы специального назначения" является базовой дисциплиной Блока 1 (Дисциплины) учебного плана специальности 12.05.01 "Электронные и оптико-электронные приборы" со специализацией "Оптико-электронные приборы и системы специального назначения". Общая трудоемкость дисциплины составляет 5 зачетных единиц (180 акад. час.).  Форма промежуточного контроля успеваемости - экзамен. </w:t>
      </w:r>
    </w:p>
    <w:p>
      <w:r>
        <w:rPr>
          <w:rFonts w:ascii="Times New Roman" w:hAnsi="Times New Roman"/>
          <w:sz w:val="28"/>
        </w:rPr>
        <w:t xml:space="preserve">9. В результате изучения дисциплины обучающийся должен: </w:t>
      </w:r>
    </w:p>
    <w:p>
      <w:r>
        <w:rPr>
          <w:rFonts w:ascii="Times New Roman" w:hAnsi="Times New Roman"/>
          <w:sz w:val="28"/>
        </w:rPr>
        <w:t xml:space="preserve">10. Знать: </w:t>
      </w:r>
    </w:p>
    <w:p>
      <w:r>
        <w:rPr>
          <w:rFonts w:ascii="Times New Roman" w:hAnsi="Times New Roman"/>
          <w:sz w:val="28"/>
        </w:rPr>
        <w:t>11. Методами проведения научных экспериментов (ОПК-3);</w:t>
      </w:r>
    </w:p>
    <w:p>
      <w:r>
        <w:rPr>
          <w:rFonts w:ascii="Times New Roman" w:hAnsi="Times New Roman"/>
          <w:sz w:val="28"/>
        </w:rPr>
        <w:t>12. Основные физические процессы и свойства объектов в своей профессиональной деятельности (ПК-1);</w:t>
      </w:r>
    </w:p>
    <w:p>
      <w:r>
        <w:rPr>
          <w:rFonts w:ascii="Times New Roman" w:hAnsi="Times New Roman"/>
          <w:sz w:val="28"/>
        </w:rPr>
        <w:t xml:space="preserve">13. Уметь: </w:t>
      </w:r>
    </w:p>
    <w:p>
      <w:r>
        <w:rPr>
          <w:rFonts w:ascii="Times New Roman" w:hAnsi="Times New Roman"/>
          <w:sz w:val="28"/>
        </w:rPr>
        <w:t>14. Наглядно демонстрировать полученные результаты (ОПК-3);</w:t>
      </w:r>
    </w:p>
    <w:p>
      <w:r>
        <w:rPr>
          <w:rFonts w:ascii="Times New Roman" w:hAnsi="Times New Roman"/>
          <w:sz w:val="28"/>
        </w:rPr>
        <w:t>15. Обрабатывать и анализировать полученные результаты (ПК-1);</w:t>
      </w:r>
    </w:p>
    <w:p>
      <w:r>
        <w:rPr>
          <w:rFonts w:ascii="Times New Roman" w:hAnsi="Times New Roman"/>
          <w:sz w:val="28"/>
        </w:rPr>
        <w:t xml:space="preserve">16. Владеть: </w:t>
      </w:r>
    </w:p>
    <w:p>
      <w:r>
        <w:rPr>
          <w:rFonts w:ascii="Times New Roman" w:hAnsi="Times New Roman"/>
          <w:sz w:val="28"/>
        </w:rPr>
        <w:t>17. Способностью применять современные методы и порождать новые идеи (ОПК-3);</w:t>
      </w:r>
    </w:p>
    <w:p>
      <w:r>
        <w:rPr>
          <w:rFonts w:ascii="Times New Roman" w:hAnsi="Times New Roman"/>
          <w:sz w:val="28"/>
        </w:rPr>
        <w:t>18. Способами обработки, анализа, хранения и представления данных экспериментальных исследований (ПК-1);</w:t>
      </w:r>
    </w:p>
    <w:p>
      <w:r>
        <w:rPr>
          <w:rFonts w:ascii="Times New Roman" w:hAnsi="Times New Roman"/>
          <w:sz w:val="28"/>
        </w:rPr>
        <w:t>19. Козлов В.Ф. Справочник по радиационной безопасности»; М. Энергоиздат, 2007г. – 352 с.: ил.</w:t>
      </w:r>
    </w:p>
    <w:p>
      <w:r>
        <w:rPr>
          <w:rFonts w:ascii="Times New Roman" w:hAnsi="Times New Roman"/>
          <w:sz w:val="28"/>
        </w:rPr>
        <w:t>20. Тимкин А.В. Радиационная безопасность. Учебное пособие. Мичуринск: МГПИ, 2007 г – 188с.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"Интроскопические устройства и комплексы"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"Интроскопические устройства и комплексы"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"Интроскопические устройства и комплексы"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"Интроскопические устройства и комплексы"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физические процессы и свойства объектов в своей профессиональной деятельности.</w:t>
        <w:br/>
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 (ПК-1)</w:t>
      </w:r>
    </w:p>
    <w:p>
      <w:r>
        <w:rPr>
          <w:rFonts w:ascii="Times New Roman" w:hAnsi="Times New Roman"/>
          <w:sz w:val="28"/>
        </w:rPr>
        <w:t>-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<w:br/>
        <w:t>обрабатывать и анализировать полученные результаты. (ПК-1)</w:t>
      </w:r>
    </w:p>
    <w:p>
      <w:r>
        <w:rPr>
          <w:rFonts w:ascii="Times New Roman" w:hAnsi="Times New Roman"/>
          <w:sz w:val="28"/>
        </w:rPr>
        <w:t>-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способами обработки, анализа, хранения и представления данных экспериментальных исследований.</w:t>
        <w:br/>
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 (ПК-1)</w:t>
      </w:r>
    </w:p>
    <w:p>
      <w:r>
        <w:rPr>
          <w:rFonts w:ascii="Times New Roman" w:hAnsi="Times New Roman"/>
          <w:sz w:val="28"/>
        </w:rPr>
        <w:t>-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"Интроскопические устройства и комплексы"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17 зачетные единицы (612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"Интроскопические устройства и комплексы"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