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Источники и приемники оптического излучения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Абросимов И.Н.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"Источники и приемники оптического излучения",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"Источники и приемники оптического излучения"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>
      <w:r>
        <w:rPr>
          <w:rFonts w:ascii="Times New Roman" w:hAnsi="Times New Roman"/>
          <w:sz w:val="28"/>
        </w:rPr>
        <w:t>2.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>
      <w:r>
        <w:rPr>
          <w:rFonts w:ascii="Times New Roman" w:hAnsi="Times New Roman"/>
          <w:sz w:val="28"/>
        </w:rPr>
        <w:t>3. Можаров, Г.А. Геометрическая оптика : учебное пособие / Г.А. Можаров. — 2-е изд., стер. — Санкт-Петербург : Лань, 2019. — 708 с. — ISBN 978-5-8114-4251-5. — Текст : электронный // Электронно-библиотечная система «Лань» : [сайт]. — URL: https://e.lanbook.com/book/117714</w:t>
      </w:r>
    </w:p>
    <w:p>
      <w:r>
        <w:rPr>
          <w:rFonts w:ascii="Times New Roman" w:hAnsi="Times New Roman"/>
          <w:sz w:val="28"/>
        </w:rPr>
        <w:t>4.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"Источники и приемники оптического излучения"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"Источники и приемники оптического излучения"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"Источники и приемники оптического излучения"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"Источники и приемники оптического излучения"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