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67C" w:rsidRPr="00E9434F" w:rsidRDefault="00F7067C" w:rsidP="00F7067C">
      <w:pPr>
        <w:jc w:val="center"/>
        <w:rPr>
          <w:rFonts w:ascii="Times New Roman" w:hAnsi="Times New Roman" w:cs="Times New Roman"/>
        </w:rPr>
      </w:pPr>
      <w:r w:rsidRPr="00E9434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9804051" wp14:editId="283038C5">
            <wp:extent cx="885825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le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F7067C" w:rsidRPr="00E9434F" w:rsidTr="00C90CEC">
        <w:trPr>
          <w:cantSplit/>
          <w:trHeight w:val="284"/>
        </w:trPr>
        <w:tc>
          <w:tcPr>
            <w:tcW w:w="5000" w:type="pct"/>
          </w:tcPr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caps/>
              </w:rPr>
            </w:pPr>
            <w:r w:rsidRPr="00E9434F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F7067C" w:rsidRPr="00E9434F" w:rsidTr="00C90CEC">
        <w:trPr>
          <w:cantSplit/>
          <w:trHeight w:val="1417"/>
        </w:trPr>
        <w:tc>
          <w:tcPr>
            <w:tcW w:w="5000" w:type="pct"/>
          </w:tcPr>
          <w:p w:rsidR="00F7067C" w:rsidRPr="00E9434F" w:rsidRDefault="00F7067C" w:rsidP="00C90CEC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9434F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E9434F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E9434F">
              <w:rPr>
                <w:rFonts w:ascii="Times New Roman" w:hAnsi="Times New Roman" w:cs="Times New Roman"/>
              </w:rPr>
              <w:br/>
            </w:r>
            <w:r w:rsidRPr="00E9434F">
              <w:rPr>
                <w:rFonts w:ascii="Times New Roman" w:hAnsi="Times New Roman" w:cs="Times New Roman"/>
                <w:b/>
              </w:rPr>
              <w:t>«МИРЭА –  Российский технологический университет»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9434F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9434F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5CFEB322" wp14:editId="322B09D3">
                      <wp:extent cx="5600700" cy="1270"/>
                      <wp:effectExtent l="25400" t="23495" r="22225" b="22860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<w:pict>
                    <v:line w14:anchorId="425CA255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F7067C" w:rsidRPr="00046D95" w:rsidRDefault="00F7067C" w:rsidP="00F7067C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5145"/>
        <w:gridCol w:w="4426"/>
      </w:tblGrid>
      <w:tr w:rsidR="00F7067C" w:rsidRPr="009804F2" w:rsidTr="00C90CEC">
        <w:tc>
          <w:tcPr>
            <w:tcW w:w="2688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 xml:space="preserve">решением Ученого совета Физико – технологического института 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«28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 xml:space="preserve">августа 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протокол №</w:t>
            </w:r>
            <w:r>
              <w:rPr>
                <w:rFonts w:ascii="Times New Roman" w:hAnsi="Times New Roman" w:cs="Times New Roman"/>
                <w:sz w:val="28"/>
              </w:rPr>
              <w:t xml:space="preserve"> 1</w:t>
            </w:r>
          </w:p>
        </w:tc>
        <w:tc>
          <w:tcPr>
            <w:tcW w:w="2312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Директор Физико – технологического института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___________  Кузнецов В.В.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272928">
              <w:rPr>
                <w:rFonts w:ascii="Times New Roman" w:hAnsi="Times New Roman" w:cs="Times New Roman"/>
                <w:sz w:val="28"/>
              </w:rPr>
              <w:t>«</w:t>
            </w:r>
            <w:r>
              <w:rPr>
                <w:rFonts w:ascii="Times New Roman" w:hAnsi="Times New Roman" w:cs="Times New Roman"/>
                <w:sz w:val="28"/>
              </w:rPr>
              <w:t>28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272928">
              <w:rPr>
                <w:rFonts w:ascii="Times New Roman" w:hAnsi="Times New Roman" w:cs="Times New Roman"/>
                <w:sz w:val="28"/>
              </w:rPr>
              <w:t>г.</w:t>
            </w:r>
            <w:r w:rsidRPr="009804F2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9804F2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F7067C" w:rsidRPr="009804F2" w:rsidRDefault="00F7067C" w:rsidP="00F7067C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 w:firstRow="1" w:lastRow="1" w:firstColumn="1" w:lastColumn="1" w:noHBand="0" w:noVBand="0"/>
      </w:tblPr>
      <w:tblGrid>
        <w:gridCol w:w="1585"/>
        <w:gridCol w:w="203"/>
        <w:gridCol w:w="1296"/>
        <w:gridCol w:w="513"/>
        <w:gridCol w:w="5727"/>
      </w:tblGrid>
      <w:tr w:rsidR="00F7067C" w:rsidRPr="009804F2" w:rsidTr="00C90CEC">
        <w:trPr>
          <w:trHeight w:val="7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>
            <w:r>
              <w:rPr>
                <w:rFonts w:ascii="Times New Roman" w:hAnsi="Times New Roman"/>
                <w:b/>
                <w:sz w:val="28"/>
              </w:rPr>
              <w:t>Квантовая и оптическая электроника</w:t>
            </w:r>
          </w:p>
        </w:tc>
      </w:tr>
      <w:tr w:rsidR="00F7067C" w:rsidRPr="009804F2" w:rsidTr="00C90CEC">
        <w:trPr>
          <w:trHeight w:val="51"/>
        </w:trPr>
        <w:tc>
          <w:tcPr>
            <w:tcW w:w="5000" w:type="pct"/>
            <w:gridSpan w:val="5"/>
            <w:tcBorders>
              <w:top w:val="single" w:sz="4" w:space="0" w:color="auto"/>
            </w:tcBorders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01229B">
        <w:trPr>
          <w:trHeight w:val="218"/>
        </w:trPr>
        <w:tc>
          <w:tcPr>
            <w:tcW w:w="1654" w:type="pct"/>
            <w:gridSpan w:val="3"/>
            <w:vAlign w:val="bottom"/>
          </w:tcPr>
          <w:p w:rsidR="00F7067C" w:rsidRPr="0001229B" w:rsidRDefault="0001229B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</w:rPr>
              <w:t>Специальность</w:t>
            </w:r>
          </w:p>
        </w:tc>
        <w:tc>
          <w:tcPr>
            <w:tcW w:w="3346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FC5567" w:rsidRDefault="0001229B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1229B">
              <w:rPr>
                <w:rFonts w:ascii="Times New Roman" w:hAnsi="Times New Roman" w:cs="Times New Roman"/>
                <w:b/>
                <w:sz w:val="28"/>
              </w:rPr>
              <w:t xml:space="preserve">12.05.01 </w:t>
            </w:r>
            <w:r w:rsidR="006A72F7">
              <w:rPr>
                <w:rFonts w:ascii="Times New Roman" w:hAnsi="Times New Roman" w:cs="Times New Roman"/>
                <w:b/>
                <w:sz w:val="28"/>
              </w:rPr>
              <w:t>«</w:t>
            </w:r>
            <w:r w:rsidRPr="0001229B">
              <w:rPr>
                <w:rFonts w:ascii="Times New Roman" w:hAnsi="Times New Roman" w:cs="Times New Roman"/>
                <w:b/>
                <w:sz w:val="28"/>
              </w:rPr>
              <w:t>Электронные и оптико-электронные приборы и системы специального назначения</w:t>
            </w:r>
            <w:r w:rsidR="006A72F7"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F7067C" w:rsidRPr="00E812E0" w:rsidTr="0001229B">
        <w:trPr>
          <w:trHeight w:val="51"/>
        </w:trPr>
        <w:tc>
          <w:tcPr>
            <w:tcW w:w="1654" w:type="pct"/>
            <w:gridSpan w:val="3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6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01229B">
        <w:trPr>
          <w:trHeight w:val="72"/>
        </w:trPr>
        <w:tc>
          <w:tcPr>
            <w:tcW w:w="1654" w:type="pct"/>
            <w:gridSpan w:val="3"/>
            <w:vAlign w:val="bottom"/>
          </w:tcPr>
          <w:p w:rsidR="00F7067C" w:rsidRPr="000A5EAC" w:rsidRDefault="0001229B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01229B">
              <w:rPr>
                <w:rFonts w:ascii="Times New Roman" w:hAnsi="Times New Roman" w:cs="Times New Roman"/>
                <w:sz w:val="28"/>
              </w:rPr>
              <w:t>Специализация</w:t>
            </w:r>
          </w:p>
        </w:tc>
        <w:tc>
          <w:tcPr>
            <w:tcW w:w="3346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E812E0" w:rsidRDefault="0001229B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1229B">
              <w:rPr>
                <w:rFonts w:ascii="Times New Roman" w:hAnsi="Times New Roman" w:cs="Times New Roman"/>
                <w:b/>
                <w:sz w:val="28"/>
              </w:rPr>
              <w:t>Оптико-электронные информационно-измерительные приборы и системы</w:t>
            </w:r>
          </w:p>
        </w:tc>
      </w:tr>
      <w:tr w:rsidR="00F7067C" w:rsidRPr="00E812E0" w:rsidTr="0001229B">
        <w:trPr>
          <w:trHeight w:val="51"/>
        </w:trPr>
        <w:tc>
          <w:tcPr>
            <w:tcW w:w="1654" w:type="pct"/>
            <w:gridSpan w:val="3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6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67"/>
        </w:trPr>
        <w:tc>
          <w:tcPr>
            <w:tcW w:w="959" w:type="pct"/>
            <w:gridSpan w:val="2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1" w:type="pct"/>
            <w:gridSpan w:val="3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Физико – технологический институт (ФТИ)</w:t>
            </w:r>
          </w:p>
        </w:tc>
      </w:tr>
      <w:tr w:rsidR="00F7067C" w:rsidRPr="009804F2" w:rsidTr="00C90CEC">
        <w:tc>
          <w:tcPr>
            <w:tcW w:w="959" w:type="pct"/>
            <w:gridSpan w:val="2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1" w:type="pct"/>
            <w:gridSpan w:val="3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9804F2" w:rsidTr="00C90CEC">
        <w:trPr>
          <w:trHeight w:val="129"/>
        </w:trPr>
        <w:tc>
          <w:tcPr>
            <w:tcW w:w="1929" w:type="pct"/>
            <w:gridSpan w:val="4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F7067C" w:rsidRPr="009804F2" w:rsidTr="00C90CEC">
        <w:trPr>
          <w:trHeight w:val="57"/>
        </w:trPr>
        <w:tc>
          <w:tcPr>
            <w:tcW w:w="1929" w:type="pct"/>
            <w:gridSpan w:val="4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1" w:type="pct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E812E0" w:rsidTr="00C90CEC">
        <w:trPr>
          <w:trHeight w:val="97"/>
        </w:trPr>
        <w:tc>
          <w:tcPr>
            <w:tcW w:w="850" w:type="pct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0" w:type="pct"/>
            <w:gridSpan w:val="4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155"/>
        </w:trPr>
        <w:tc>
          <w:tcPr>
            <w:tcW w:w="850" w:type="pct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0" w:type="pct"/>
            <w:gridSpan w:val="4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  <w:r w:rsidRPr="009804F2">
        <w:rPr>
          <w:rFonts w:ascii="Times New Roman" w:hAnsi="Times New Roman" w:cs="Times New Roman"/>
          <w:sz w:val="28"/>
        </w:rPr>
        <w:t>Москва 20</w:t>
      </w:r>
      <w:r w:rsidRPr="009804F2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>9</w:t>
      </w:r>
    </w:p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98"/>
        <w:gridCol w:w="5473"/>
      </w:tblGrid>
      <w:tr w:rsidR="00F7067C" w:rsidRPr="00E812E0" w:rsidTr="00C90CEC">
        <w:trPr>
          <w:trHeight w:val="181"/>
        </w:trPr>
        <w:tc>
          <w:tcPr>
            <w:tcW w:w="2141" w:type="pct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E812E0">
              <w:lastRenderedPageBreak/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</w:tcPr>
          <w:p>
            <w:r>
              <w:rPr>
                <w:rFonts w:ascii="Times New Roman" w:hAnsi="Times New Roman"/>
                <w:b/>
                <w:sz w:val="28"/>
              </w:rPr>
              <w:t>к.т.н., доц. Андрущак Е.А.</w:t>
            </w:r>
          </w:p>
        </w:tc>
      </w:tr>
      <w:tr w:rsidR="00F7067C" w:rsidRPr="00E812E0" w:rsidTr="00C90CEC">
        <w:trPr>
          <w:trHeight w:val="57"/>
        </w:trPr>
        <w:tc>
          <w:tcPr>
            <w:tcW w:w="2141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996"/>
        <w:gridCol w:w="6575"/>
      </w:tblGrid>
      <w:tr w:rsidR="00F7067C" w:rsidRPr="00E812E0" w:rsidTr="00C90CEC">
        <w:trPr>
          <w:trHeight w:val="181"/>
        </w:trPr>
        <w:tc>
          <w:tcPr>
            <w:tcW w:w="5000" w:type="pct"/>
            <w:gridSpan w:val="2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F7067C" w:rsidRPr="00E812E0" w:rsidTr="00C90CEC">
        <w:trPr>
          <w:trHeight w:val="181"/>
        </w:trPr>
        <w:tc>
          <w:tcPr>
            <w:tcW w:w="1565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57"/>
        </w:trPr>
        <w:tc>
          <w:tcPr>
            <w:tcW w:w="1565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  <w:r w:rsidRPr="00E812E0">
        <w:rPr>
          <w:rFonts w:ascii="Times New Roman" w:hAnsi="Times New Roman" w:cs="Times New Roman"/>
          <w:sz w:val="28"/>
        </w:rPr>
        <w:t xml:space="preserve">Протокол заседания кафедры от 28 августа 2019 г. №1 </w:t>
      </w:r>
    </w:p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134"/>
        <w:gridCol w:w="3028"/>
        <w:gridCol w:w="138"/>
        <w:gridCol w:w="1179"/>
        <w:gridCol w:w="2092"/>
      </w:tblGrid>
      <w:tr w:rsidR="00F7067C" w:rsidRPr="009804F2" w:rsidTr="00C90CEC">
        <w:trPr>
          <w:trHeight w:val="181"/>
        </w:trPr>
        <w:tc>
          <w:tcPr>
            <w:tcW w:w="1637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4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к.т.н</w:t>
            </w:r>
            <w:proofErr w:type="spellEnd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F7067C" w:rsidRPr="009804F2" w:rsidTr="00C90CEC">
        <w:trPr>
          <w:trHeight w:val="57"/>
        </w:trPr>
        <w:tc>
          <w:tcPr>
            <w:tcW w:w="1637" w:type="pct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gridSpan w:val="2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57"/>
        </w:trPr>
        <w:tc>
          <w:tcPr>
            <w:tcW w:w="3219" w:type="pct"/>
            <w:gridSpan w:val="2"/>
          </w:tcPr>
          <w:p w:rsidR="00F7067C" w:rsidRPr="009804F2" w:rsidRDefault="00F7067C" w:rsidP="00C90C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093" w:type="pct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Default="00F7067C" w:rsidP="00F7067C"/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br w:type="page"/>
      </w:r>
      <w:r w:rsidRPr="00A60C62">
        <w:rPr>
          <w:rFonts w:ascii="Times New Roman" w:hAnsi="Times New Roman" w:cs="Times New Roman"/>
          <w:b/>
          <w:sz w:val="28"/>
        </w:rPr>
        <w:lastRenderedPageBreak/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"Квантовая и оптическая электроника" имеет своей целью способствовать формированию у обучающихся профессиональной (ПК-2 ) компетенции в соответствии с требованиями ФГОС ВО по направлению подготовки магистров 12.05.01 "Электронные и оптико-электронные приборы и системы специального назначения" с учетом специфики специализации "Оптико - электронные информационно - измерительные приборы и системы".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2.  Место дисциплины в структуре основн</w:t>
      </w:r>
      <w:bookmarkStart w:id="0" w:name="_GoBack"/>
      <w:bookmarkEnd w:id="0"/>
      <w:r w:rsidRPr="00A60C62">
        <w:rPr>
          <w:rFonts w:ascii="Times New Roman" w:hAnsi="Times New Roman" w:cs="Times New Roman"/>
          <w:b/>
          <w:sz w:val="28"/>
        </w:rPr>
        <w:t xml:space="preserve">ой профессиональной образовательной программы.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"Квантовая и оптическая электроника" является дисциплиной вариативной части Блока 1 (Дисциплины) учебного плана направления подготовки магистров 12.05.01 "Электронные и оптико-электронные приборы и системы специального назначения" магистерской программы "Оптико-электронные приборы и системы ". Общая трудоемкость дисциплины составляет 8 зачетные единицы (288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3. Планируемые результаты обучения по дисциплине, соотнесенные с планируемыми результатами освоения программы </w:t>
      </w:r>
      <w:proofErr w:type="spellStart"/>
      <w:r w:rsidRPr="00A60C62">
        <w:rPr>
          <w:rFonts w:ascii="Times New Roman" w:hAnsi="Times New Roman" w:cs="Times New Roman"/>
          <w:b/>
          <w:sz w:val="28"/>
        </w:rPr>
        <w:t>бакалавриата</w:t>
      </w:r>
      <w:proofErr w:type="spellEnd"/>
      <w:r w:rsidRPr="00A60C62">
        <w:rPr>
          <w:rFonts w:ascii="Times New Roman" w:hAnsi="Times New Roman" w:cs="Times New Roman"/>
          <w:b/>
          <w:sz w:val="28"/>
        </w:rPr>
        <w:t xml:space="preserve"> (компетенциями выпускников)</w:t>
      </w:r>
    </w:p>
    <w:tbl>
      <w:tblPr>
        <w:tblStyle w:val="a3"/>
        <w:tblW w:w="9385" w:type="dxa"/>
        <w:tblInd w:w="93" w:type="dxa"/>
        <w:tblLook w:val="04A0" w:firstRow="1" w:lastRow="0" w:firstColumn="1" w:lastColumn="0" w:noHBand="0" w:noVBand="1"/>
      </w:tblPr>
      <w:tblGrid>
        <w:gridCol w:w="4757"/>
        <w:gridCol w:w="4628"/>
      </w:tblGrid>
      <w:tr w:rsidR="00960782" w:rsidRPr="00A60C62" w:rsidTr="00C90CEC">
        <w:trPr>
          <w:trHeight w:val="285"/>
        </w:trPr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Формируемые компетенции (код и название компетенции, уровень освоения - при наличии в карте компетенции)</w:t>
            </w:r>
          </w:p>
        </w:tc>
        <w:tc>
          <w:tcPr>
            <w:tcW w:w="4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Планируемые результаты обучения по дисциплине(модулю), характеризующие этапы формирования компетенций</w:t>
            </w:r>
          </w:p>
        </w:tc>
      </w:tr>
      <w:tr>
        <w:tc>
          <w:tcPr>
            <w:tcW w:type="dxa" w:w="4757"/>
            <w:vMerge w:val="restart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ПК-2  (Способен разрабатывать электронные и оптико-электронные приборы специального назначения и системы специального назначения, технологии получения, хранения и обработки информации.)</w:t>
            </w: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Знать основные способы и принципы функционирования электронных и оптико-электронных приборов специального назначения и систем специального назначения, технологий получения, хранения и обработки информации.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Уметь разрабатывать и исследовать новые способы и принципы функционирования электронных и оптико-электронных приборов специального назначения и систем специального назначения, технологий получения, хранения и обработки информации.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Владеть методами разработки электронных и оптико-электронных приборов специального назначения и систем специального назначения, технологий получения, хранения и обработки информации.</w:t>
            </w:r>
          </w:p>
        </w:tc>
      </w:tr>
    </w:tbl>
    <w:p w:rsidR="00166AA7" w:rsidRPr="00CA36D3" w:rsidRDefault="00166AA7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4. Содержание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4.1. Распределение объема и содержания дисциплины (модуля) по разделам, семестрам, видам учебной работы и формам контроля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1"/>
        <w:gridCol w:w="682"/>
        <w:gridCol w:w="872"/>
        <w:gridCol w:w="411"/>
        <w:gridCol w:w="443"/>
        <w:gridCol w:w="426"/>
        <w:gridCol w:w="425"/>
        <w:gridCol w:w="425"/>
        <w:gridCol w:w="425"/>
        <w:gridCol w:w="709"/>
        <w:gridCol w:w="563"/>
        <w:gridCol w:w="3118"/>
      </w:tblGrid>
      <w:tr w:rsidR="000A0422" w:rsidRPr="00A60C62" w:rsidTr="00483FCF">
        <w:trPr>
          <w:trHeight w:val="285"/>
        </w:trPr>
        <w:tc>
          <w:tcPr>
            <w:tcW w:w="68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№ раздела</w:t>
            </w:r>
          </w:p>
        </w:tc>
        <w:tc>
          <w:tcPr>
            <w:tcW w:w="68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Семестр</w:t>
            </w:r>
          </w:p>
        </w:tc>
        <w:tc>
          <w:tcPr>
            <w:tcW w:w="87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Неделя семестра</w:t>
            </w:r>
          </w:p>
        </w:tc>
        <w:tc>
          <w:tcPr>
            <w:tcW w:w="3827" w:type="dxa"/>
            <w:gridSpan w:val="8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Объем (в акад. час.)</w:t>
            </w:r>
          </w:p>
        </w:tc>
        <w:tc>
          <w:tcPr>
            <w:tcW w:w="3118" w:type="dxa"/>
            <w:vMerge w:val="restart"/>
            <w:noWrap/>
            <w:vAlign w:val="center"/>
            <w:hideMark/>
          </w:tcPr>
          <w:p w:rsidR="000A0422" w:rsidRPr="00A60C62" w:rsidRDefault="000A0422" w:rsidP="00483FC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8"/>
              </w:rPr>
              <w:t>Форма текущего контроля успеваемости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неделям семестра)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 xml:space="preserve">Формы промежуточной аттестации 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семестрам)</w:t>
            </w:r>
          </w:p>
        </w:tc>
      </w:tr>
      <w:tr w:rsidR="000A0422" w:rsidRPr="00A60C62" w:rsidTr="00483FCF">
        <w:trPr>
          <w:trHeight w:val="285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1719" w:type="dxa"/>
            <w:gridSpan w:val="4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Контактная работа (по видам учебных занятий)</w:t>
            </w:r>
          </w:p>
        </w:tc>
        <w:tc>
          <w:tcPr>
            <w:tcW w:w="425" w:type="dxa"/>
            <w:vMerge w:val="restart"/>
            <w:noWrap/>
            <w:textDirection w:val="btLr"/>
            <w:hideMark/>
          </w:tcPr>
          <w:p w:rsidR="000A0422" w:rsidRPr="0023341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СР</w:t>
            </w:r>
          </w:p>
        </w:tc>
        <w:tc>
          <w:tcPr>
            <w:tcW w:w="709" w:type="dxa"/>
            <w:vMerge w:val="restart"/>
            <w:noWrap/>
            <w:textDirection w:val="btLr"/>
            <w:hideMark/>
          </w:tcPr>
          <w:p w:rsidR="000A0422" w:rsidRPr="00A60C6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</w:rPr>
              <w:t>КрПА</w:t>
            </w:r>
            <w:proofErr w:type="spellEnd"/>
          </w:p>
        </w:tc>
        <w:tc>
          <w:tcPr>
            <w:tcW w:w="563" w:type="dxa"/>
            <w:vMerge w:val="restart"/>
            <w:textDirection w:val="btLr"/>
          </w:tcPr>
          <w:p w:rsidR="000A0422" w:rsidRPr="00A60C62" w:rsidRDefault="000A0422" w:rsidP="000A0422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Контроль</w:t>
            </w: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0A0422" w:rsidRPr="00A60C62" w:rsidTr="00483FCF">
        <w:trPr>
          <w:trHeight w:val="647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43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426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ЛК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ЛБ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ПР</w:t>
            </w:r>
          </w:p>
        </w:tc>
        <w:tc>
          <w:tcPr>
            <w:tcW w:w="425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09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63" w:type="dxa"/>
            <w:vMerge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1-4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23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4-8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31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20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защита лаб. работы,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8-12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23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12-16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31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20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защита лаб. работы, выполнение практ. заданий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По материалам 5 семестра</w:t>
            </w:r>
          </w:p>
        </w:tc>
        <w:tc>
          <w:tcPr>
            <w:tcW w:type="dxa" w:w="411"/>
          </w:tcPr>
          <w:p>
            <w:pPr>
              <w:jc w:val="left"/>
            </w:pPr>
          </w:p>
        </w:tc>
        <w:tc>
          <w:tcPr>
            <w:tcW w:type="dxa" w:w="443"/>
          </w:tcPr>
          <w:p>
            <w:pPr>
              <w:jc w:val="left"/>
            </w:pPr>
          </w:p>
        </w:tc>
        <w:tc>
          <w:tcPr>
            <w:tcW w:type="dxa" w:w="426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2,35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33,65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экзамен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 в 5 семестре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144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64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44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2,35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33,65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1-4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27,5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15,5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4-8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35,5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20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15,5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защита лаб. работы,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8-12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27,5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15,5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12-16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35,5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20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15,5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защита лаб. работы, выполнение практ. заданий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По материалам 6 семестра</w:t>
            </w:r>
          </w:p>
        </w:tc>
        <w:tc>
          <w:tcPr>
            <w:tcW w:type="dxa" w:w="411"/>
          </w:tcPr>
          <w:p>
            <w:pPr>
              <w:jc w:val="left"/>
            </w:pPr>
          </w:p>
        </w:tc>
        <w:tc>
          <w:tcPr>
            <w:tcW w:type="dxa" w:w="443"/>
          </w:tcPr>
          <w:p>
            <w:pPr>
              <w:jc w:val="left"/>
            </w:pPr>
          </w:p>
        </w:tc>
        <w:tc>
          <w:tcPr>
            <w:tcW w:type="dxa" w:w="426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0,25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17,75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зачет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 в 6 семестре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144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64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62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0,25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17,75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288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128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106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2,6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51,4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</w:tbl>
    <w:p w:rsidR="00886279" w:rsidRDefault="0088627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4.2. Наименование и содержание разделов дисциплины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2739"/>
        <w:gridCol w:w="5402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</w:t>
            </w:r>
          </w:p>
        </w:tc>
        <w:tc>
          <w:tcPr>
            <w:tcW w:w="2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раздела</w:t>
            </w:r>
          </w:p>
        </w:tc>
        <w:tc>
          <w:tcPr>
            <w:tcW w:w="5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Содержание раздела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Физические идеи и принципы квантовой электроники.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Спонтанное и вынужденное излучение. Поглощение. Принцип работы лазера. Структурная схема лазера, принципы накачки, принципы обратной связи. Свойства лазерных пучков: монохроматичность,  когерентность, направленность, яркость.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Лучевая и электромагнитная теории распространения света. 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Матрицы ABCD. Линзовый волновод, лучи в линзоподобной среде, распространение лучей между зеркалами.  Волновое уравнение в изотропной, анизотропной и неоднородных средах. Дифракционный интеграл. Распространение оптических пучков в волноводных и резонансных  структурах.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Взаимодействие излучения и квантовых систем. 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Спонтанные и индуцированные переходы между энергетическими уровнями, поглощение и усиление. Инверсия населенностей уровней.  Однородное и неоднородное уширение. Насыщение усиления.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Процессы накачки. 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Схемы создания инверсии населенностей уровней. Оптическая накачка. Создание инверсии населенностей в газовых, твердотельных, жидкостных и полупроводниковых средах.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Теория лазерной генерации.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Квантовый усилитель бегущей волны, резонаторный усилитель, условия самовозбуждения лазерного усилителя. Лазерный генератор: спектр излучения, выходная мощность, расходимость излучения, модовый состав.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Особенности лазерного излучения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Гауссовы пучки. Длина когерентности. Спеклы.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Нелинейная оптика ч.1 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Классическое и квантовое описание нелинейных оптических эффектов.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Нелинейная оптика ч. 2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 Некогерентные и когерентные нелинейные эффекты: генерация гармоник излучения, преобразование частоты, нелинейное рассеяние, взаимодействие света и звука.</w:t>
            </w:r>
          </w:p>
        </w:tc>
      </w:tr>
    </w:tbl>
    <w:p w:rsidR="00ED4033" w:rsidRDefault="00ED403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4.3. Лабораторные работы (ЛБ)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1496"/>
        <w:gridCol w:w="5313"/>
        <w:gridCol w:w="1407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 дисциплины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лабораторных работ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Трудоемкость (в акад. часах)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Оптические модуляторы и дефлекторы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Гауссовы пучки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 в 5 семестре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Оптические резонаторы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He-Ne – лазер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 в 6 семестре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32</w:t>
            </w:r>
          </w:p>
        </w:tc>
      </w:tr>
    </w:tbl>
    <w:p w:rsidR="00231BA9" w:rsidRDefault="00231BA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lastRenderedPageBreak/>
        <w:t xml:space="preserve">4.4. Практические занятия (ПР)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1496"/>
        <w:gridCol w:w="5313"/>
        <w:gridCol w:w="1407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 дисциплины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Тематика практических занятий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Трудоемкость (в акад. часах)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Спонтанное и вынужденное излучение. Поглощение. Принцип работы лазера. Структурная схема лазера, принципы накачки, принципы обратной связи. 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Свойства лазерных пучков: монохроматичность,  когерентность, направленность, яркость.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Матрицы ABCD. Линзовый волновод, лучи в линзоподобной среде, распространение лучей между зеркалами.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 Волновое уравнение в изотропной, анизотропной и неоднородных средах. Дифракционный интеграл. 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 в 5 семестре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Распространение оптических пучков в волноводных и резонансных  структурах.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Спонтанные и индуцированные переходы между энергетическими уровнями, поглощение и усиление. 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Инверсия населенностей уровней.  Однородное и неоднородное уширение. Насыщение усиления.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Схемы создания инверсии населенностей уровней. Оптическая накачка. 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 в 6 семестре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48</w:t>
            </w:r>
          </w:p>
        </w:tc>
      </w:tr>
    </w:tbl>
    <w:p w:rsidR="00E156E9" w:rsidRDefault="00E156E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5.  Учебно-методическое обеспечение для самостоятельной работы обучающихся по дисциплине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Виды самостоятельной работы обучающегося, порядок и сроки ее выполнения: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подготовка к занятиям с использованием конспектов и приведенных ниже (п/</w:t>
      </w:r>
      <w:proofErr w:type="spellStart"/>
      <w:r w:rsidRPr="00A60C62">
        <w:rPr>
          <w:rFonts w:ascii="Times New Roman" w:hAnsi="Times New Roman" w:cs="Times New Roman"/>
          <w:sz w:val="28"/>
        </w:rPr>
        <w:t>п.п</w:t>
      </w:r>
      <w:proofErr w:type="spellEnd"/>
      <w:r w:rsidRPr="00A60C62">
        <w:rPr>
          <w:rFonts w:ascii="Times New Roman" w:hAnsi="Times New Roman" w:cs="Times New Roman"/>
          <w:sz w:val="28"/>
        </w:rPr>
        <w:t>. 8.1 и 8.2) источников;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оформление отчетов по выполненным лабораторным работам и теоретическая подготовка к их сдаче.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Перечень вопросов для проведения текущего контроля и промежуточной аттестации приведен ниже (п. 6.3).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6. Фонд оценочных средств для проведения текущего контроля успеваемости и промежуточной аттестации обучающихся по дисциплине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6.1. Перечень компетенций, на освоение которых направлено изучение дисциплины "Квантовая и оптическая электроника", представлен в п.3 настоящей рабочей программы.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 Описание показателей и критериев оценивания компетенций на различных этапах их формирования, описание шкал оценивая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6.2.1 Показатели и критерии оценивания компетенций, используемые шкалы оценивания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1850"/>
        <w:gridCol w:w="1851"/>
        <w:gridCol w:w="1850"/>
        <w:gridCol w:w="2650"/>
        <w:gridCol w:w="1140"/>
      </w:tblGrid>
      <w:tr w:rsidR="00960782" w:rsidRPr="00A60C62" w:rsidTr="00C90CEC">
        <w:trPr>
          <w:trHeight w:val="288"/>
        </w:trPr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Элементы компетенций (знания, умения, владения) 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Показатели оценивания 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Критерии оценивания</w:t>
            </w:r>
          </w:p>
        </w:tc>
        <w:tc>
          <w:tcPr>
            <w:tcW w:w="2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Средства оценивания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Шкалы оцени-</w:t>
            </w:r>
            <w:proofErr w:type="spellStart"/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вания</w:t>
            </w:r>
            <w:proofErr w:type="spellEnd"/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(ПК-2 )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основные способы и принципы функционирования электронных и оптико-электронных приборов специального назначения и систем специального назначения, технологий получения, хранения и обработки информации.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и полнота ответов, глубина понимания вопроса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Экзамен;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(ПК-2 )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разрабатывать и исследовать новые способы и принципы функционирования электронных и оптико-электронных приборов специального назначения и систем специального назначения, технологий получения, хранения и обработки информации.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выполнения учебных заданий, аргументированность выводов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Экзамен;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(ПК-2 )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методами разработки электронных и оптико-электронных приборов специального назначения и систем специального назначения, технологий получения, хранения и обработки информации.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Обоснованность и аргументированность выполнения учебной деятельности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Экзамен;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2</w:t>
            </w:r>
          </w:p>
        </w:tc>
      </w:tr>
    </w:tbl>
    <w:p w:rsidR="00CA36D3" w:rsidRDefault="00CA36D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6.2.2. Описание шкал оценивания степени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элементов компетенций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1.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отдельных элементов компетенций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1"/>
        <w:gridCol w:w="901"/>
        <w:gridCol w:w="2385"/>
        <w:gridCol w:w="2549"/>
        <w:gridCol w:w="2945"/>
      </w:tblGrid>
      <w:tr w:rsidR="00960782" w:rsidRPr="00A60C62" w:rsidTr="00C90CEC">
        <w:trPr>
          <w:trHeight w:val="285"/>
        </w:trPr>
        <w:tc>
          <w:tcPr>
            <w:tcW w:w="1048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Обозначения</w:t>
            </w:r>
          </w:p>
        </w:tc>
        <w:tc>
          <w:tcPr>
            <w:tcW w:w="8671" w:type="dxa"/>
            <w:gridSpan w:val="3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566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2623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</w:t>
            </w:r>
          </w:p>
        </w:tc>
        <w:tc>
          <w:tcPr>
            <w:tcW w:w="280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Уметь</w:t>
            </w:r>
          </w:p>
        </w:tc>
        <w:tc>
          <w:tcPr>
            <w:tcW w:w="324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Владеть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6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3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0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4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знаний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умений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Частично освоенное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Общие, но не структурированные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систематически осуществляемое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Сформированные, но содержащие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отдельные пробелы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 xml:space="preserve">В целом успешное, но содержащие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отдельные пробелы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 xml:space="preserve">В целом успешное, но содержащее отдельные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пробелы применение 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5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Сформированные систематические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Успешное и систематическое применение навыков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2. Комплексная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знаний, умений и владений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5"/>
        <w:gridCol w:w="1596"/>
        <w:gridCol w:w="7200"/>
      </w:tblGrid>
      <w:tr w:rsidR="00960782" w:rsidRPr="00A60C62" w:rsidTr="00C90CEC">
        <w:trPr>
          <w:trHeight w:val="285"/>
        </w:trPr>
        <w:tc>
          <w:tcPr>
            <w:tcW w:w="1535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Обозначения </w:t>
            </w:r>
          </w:p>
        </w:tc>
        <w:tc>
          <w:tcPr>
            <w:tcW w:w="818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1341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41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 имеет необходимых представлений о проверяемом материале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 или неуд</w:t>
            </w:r>
            <w:proofErr w:type="gramStart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  <w:proofErr w:type="gramEnd"/>
            <w:r w:rsidRPr="00A60C62"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gramStart"/>
            <w:r w:rsidRPr="00A60C62">
              <w:rPr>
                <w:rFonts w:ascii="Times New Roman" w:hAnsi="Times New Roman" w:cs="Times New Roman"/>
                <w:sz w:val="24"/>
              </w:rPr>
              <w:t>п</w:t>
            </w:r>
            <w:proofErr w:type="gramEnd"/>
            <w:r w:rsidRPr="00A60C62">
              <w:rPr>
                <w:rFonts w:ascii="Times New Roman" w:hAnsi="Times New Roman" w:cs="Times New Roman"/>
                <w:sz w:val="24"/>
              </w:rPr>
              <w:t>о усмотрению преподавателя)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на уровне ориентирования, представлений. Субъект учения знает основные признаки или термины изучаемого элемента содержания, их отнесенность к определенной науке, отрасли или объектам, узнает их в текстах, изображениях или схемах и знает, к каким источникам нужно обращаться для более детального его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и уметь на репродуктивном уровне. Субъект учения знает изученный элемент содержания репродуктивно: произвольно воспроизводит свои знания устно, письменно или в демонстрируемых действиях.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аналитическом уровне. Зная на репродуктивном уровне, указывать на особенности и взаимосвязи изученных объектов, на их достоинства, ограничения, историю и перспективы развития и особенности для разных объектов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системном уровне. Субъект учения знает изученный элемент содержания системно, произвольно и доказательно воспроизводит свои знания устно, письменно или в демонстрируемых действиях, учитывая и указывая связи и зависимости между этим элементом и другими элементами содержания учебной дисциплины, его значимость в содержании учебной дисциплины.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6.3. 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Типовые вопросы и задания для текущего контроля (оценка сформированности элементов (знаний, умений) профессиональной (ПК-2 ) компетенции в рамках текущего контроля по дисциплине):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Защита лабораторных работ (оценка сформированности элементов (знаний, умений) профессиональной (ПК-2 ) компетенции) в рамках текущего контроля по дисциплине):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Перечень вопросов для подготовки к экзамену (оценка сформированности элементов профессиональной (ПК-2 ) компетенции в рамках промежуточного контроля по дисциплине) по разделам дисциплины представлен в Приложении 2 к Рабочей программе.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6.4.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Процедуры и средства оценивания элементов компетенций по дисциплине "Квантовая и оптическая электроника"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01"/>
        <w:gridCol w:w="1139"/>
        <w:gridCol w:w="1139"/>
        <w:gridCol w:w="1139"/>
        <w:gridCol w:w="1144"/>
        <w:gridCol w:w="1417"/>
        <w:gridCol w:w="1134"/>
        <w:gridCol w:w="958"/>
      </w:tblGrid>
      <w:tr w:rsidR="00C90CEC" w:rsidRPr="00A60C62" w:rsidTr="004A1898">
        <w:trPr>
          <w:trHeight w:val="285"/>
        </w:trPr>
        <w:tc>
          <w:tcPr>
            <w:tcW w:w="1501" w:type="dxa"/>
            <w:vMerge w:val="restart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Процедура проведения</w:t>
            </w:r>
          </w:p>
        </w:tc>
        <w:tc>
          <w:tcPr>
            <w:tcW w:w="8070" w:type="dxa"/>
            <w:gridSpan w:val="7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Средство оценивания</w:t>
            </w:r>
          </w:p>
        </w:tc>
      </w:tr>
      <w:tr w:rsidR="006C75C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3417" w:type="dxa"/>
            <w:gridSpan w:val="3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Текущий контроль</w:t>
            </w:r>
          </w:p>
        </w:tc>
        <w:tc>
          <w:tcPr>
            <w:tcW w:w="4653" w:type="dxa"/>
            <w:gridSpan w:val="4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Промежуточный контроль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Выполнение устных заданий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Выполнение практических заданий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Защита лабораторных работ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Экзамен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B21650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Зачет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Продолжительность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90CEC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В соотв.</w:t>
            </w:r>
            <w:r w:rsidR="00C0287D" w:rsidRPr="001031FD">
              <w:rPr>
                <w:rFonts w:ascii="Times New Roman" w:hAnsi="Times New Roman" w:cs="Times New Roman"/>
                <w:sz w:val="16"/>
              </w:rPr>
              <w:t xml:space="preserve"> с принятыми нормами времени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6C75CC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проведения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Устная, Письменная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Устная, Письменная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960BFB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Устная, Письменная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Вид проверочного задания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Практические задания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Экзаменационный билет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9C5289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Б</w:t>
            </w:r>
            <w:r w:rsidRPr="001031FD">
              <w:rPr>
                <w:rFonts w:ascii="Times New Roman" w:hAnsi="Times New Roman" w:cs="Times New Roman"/>
                <w:sz w:val="16"/>
              </w:rPr>
              <w:t>илет</w:t>
            </w:r>
            <w:r>
              <w:rPr>
                <w:rFonts w:ascii="Times New Roman" w:hAnsi="Times New Roman" w:cs="Times New Roman"/>
                <w:sz w:val="16"/>
              </w:rPr>
              <w:t xml:space="preserve"> с заданием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отчетности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устной форме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письменной</w:t>
            </w:r>
            <w:r w:rsidR="001031FD">
              <w:rPr>
                <w:rFonts w:ascii="Times New Roman" w:hAnsi="Times New Roman" w:cs="Times New Roman"/>
                <w:sz w:val="16"/>
              </w:rPr>
              <w:t xml:space="preserve"> и устной</w:t>
            </w:r>
            <w:r w:rsidRPr="001031FD">
              <w:rPr>
                <w:rFonts w:ascii="Times New Roman" w:hAnsi="Times New Roman" w:cs="Times New Roman"/>
                <w:sz w:val="16"/>
              </w:rPr>
              <w:t xml:space="preserve"> форме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устной форме, отчет о проведении лабораторной работы, протокол измерений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письменной и устной форме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1031F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письменной и устной форме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A60C62" w:rsidRDefault="00C0287D" w:rsidP="00AC34C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Раздаточный материал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A54DCA" w:rsidRDefault="00A54DCA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A54DCA" w:rsidRDefault="00A54DCA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7. Методические указания для обучающихся по освоению дисциплины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"Квантовая и оптическая электроника" предусматривает лекции, практические занятия, лабораторные работы, а также самостоятельную работу. Успешное изучение дисциплины требует посещения занятий, выполнение самостоятельной работы и ознакомления с основной и дополнительной литературой. </w:t>
      </w:r>
    </w:p>
    <w:p w:rsidR="00960782" w:rsidRPr="00A60C62" w:rsidRDefault="00205C4E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В ходе лекций преподаватель излагает и разъясняет основные, наиболее сложные понятия темы, а также связанные с ней теоретические и практические проблемы, дает рекомендации на практическое занятие и указания на самостоятельную работу.</w:t>
      </w:r>
    </w:p>
    <w:p w:rsidR="00960782" w:rsidRPr="00A60C62" w:rsidRDefault="00994B48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лекционным занятиям студентам необходимо: перед очередной лекцией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</w:r>
    </w:p>
    <w:p w:rsidR="00960782" w:rsidRPr="00A60C62" w:rsidRDefault="0048593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</w:r>
    </w:p>
    <w:p w:rsidR="00960782" w:rsidRPr="00A60C62" w:rsidRDefault="008C5547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практическому занятию студенты имеют возможность воспользоваться консультациями преподавателя.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практическим занятиям студентам необходимо: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приносить с собой рекомендованную преподавателем литературу к конкретному занятию;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по рекомендованным литературным источникам проработать теоретический материал, соответствующий теме занятия;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в ходе семинара давать конкретные, четкие ответы по существу вопросов;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Студентам, пропустившим занятия (независимо от причин), не имеющие письменного решения задач или не подготовившиеся к данному практическому занятию, рекомендуется не позже чем в 2-недельный срок явиться на консультацию к преподавателю и отчитаться по теме, изучавшейся на занятии. Студенты, не отчитавшиеся по каждой не проработанной ими на занятиях теме к началу зачетной сессии, упускают возможность получить положенные баллы за работу в соответствующем семестре.</w:t>
      </w:r>
    </w:p>
    <w:p w:rsidR="00960782" w:rsidRPr="00A60C62" w:rsidRDefault="00340FCF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Методические указания по выполнению лабораторных работ приведены в составе программы бакалавриата.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8. Ресурсное обеспечение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8.1. Основная и дополнительная учебная литература, необходимая для освоения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а) Основная литература: </w:t>
      </w:r>
    </w:p>
    <w:p>
      <w:r>
        <w:rPr>
          <w:rFonts w:ascii="Times New Roman" w:hAnsi="Times New Roman"/>
          <w:sz w:val="28"/>
        </w:rPr>
        <w:t>1. Марченко О.М. Гауссов свет; Лань 2016, 1-е изд.</w:t>
      </w:r>
    </w:p>
    <w:p>
      <w:r>
        <w:rPr>
          <w:rFonts w:ascii="Times New Roman" w:hAnsi="Times New Roman"/>
          <w:sz w:val="28"/>
        </w:rPr>
        <w:t>2. Русинов, М. М. Техническая оптика : учебное пособие; КД Либроком, 2017 488 c.</w:t>
      </w:r>
    </w:p>
    <w:p>
      <w:r>
        <w:rPr>
          <w:rFonts w:ascii="Times New Roman" w:hAnsi="Times New Roman"/>
          <w:sz w:val="28"/>
        </w:rPr>
        <w:t>3. Ландсберг Г.С., Оптика : учебное пособие для вузов. Изд. 7-е, стер.; ФИЗМАТЛИТ 2017, 848 с.</w:t>
      </w:r>
    </w:p>
    <w:p>
      <w:r>
        <w:rPr>
          <w:rFonts w:ascii="Times New Roman" w:hAnsi="Times New Roman"/>
          <w:sz w:val="28"/>
        </w:rPr>
        <w:t>4. Л.П. Лазарев и др. Автоматизация проектирования оптико-электронных приборов. – М.: Машиностроение, 1986</w:t>
      </w:r>
    </w:p>
    <w:p>
      <w:r>
        <w:rPr>
          <w:rFonts w:ascii="Times New Roman" w:hAnsi="Times New Roman"/>
          <w:sz w:val="28"/>
        </w:rPr>
        <w:t>5. Г.Л. Киселев Приборы квантовой электроники. –М.: Высшая школа, 1980</w:t>
      </w:r>
    </w:p>
    <w:p>
      <w:r>
        <w:rPr>
          <w:rFonts w:ascii="Times New Roman" w:hAnsi="Times New Roman"/>
          <w:sz w:val="28"/>
        </w:rPr>
        <w:t>6. Ищенко, Е.Ф. Поляризационная оптика : учебное пособие / Е.Ф. Ищенко, А.Л. Соколов. — 3-е. — Москва : ФИЗМАТЛИТ, 2019. — 576 с. — ISBN 978-5-9221-1838-5. — Текст : электронный // Электронно-библиотечная система «Лань» : [сайт]. — URL: https://e.lanbook.com/book/126721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б) Дополнительная литература:</w:t>
      </w:r>
    </w:p>
    <w:p>
      <w:r>
        <w:rPr>
          <w:rFonts w:ascii="Times New Roman" w:hAnsi="Times New Roman"/>
          <w:sz w:val="28"/>
        </w:rPr>
        <w:t>1. Лебедько Е.Г. Системы оптической локации, часть Учебное пособие для вузов.- СПб: НИУ ИТМО, 201</w:t>
      </w:r>
    </w:p>
    <w:p>
      <w:r>
        <w:rPr>
          <w:rFonts w:ascii="Times New Roman" w:hAnsi="Times New Roman"/>
          <w:sz w:val="28"/>
        </w:rPr>
        <w:t>2. О.Звелто Физика лазеров. М. издательство Лань. 2010</w:t>
      </w:r>
    </w:p>
    <w:p>
      <w:r>
        <w:rPr>
          <w:rFonts w:ascii="Times New Roman" w:hAnsi="Times New Roman"/>
          <w:sz w:val="28"/>
        </w:rPr>
        <w:t>3. Основы оптики, Борн М., Вольф Э., 1973.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8.2. Ресурсы информационно-телекоммуникационной сети Интернет, необходимые для освоения дисциплины: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http://www.library.mirea.ru.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lastRenderedPageBreak/>
        <w:t>8.3. Информационные технологии, используемые при осуществлении образовательного процесса по дисциплине, включая перечень программного обеспечения и информационных справочных систем: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Комплект лицензионного программного обеспечения: MS   </w:t>
      </w:r>
      <w:proofErr w:type="spellStart"/>
      <w:r w:rsidRPr="00A60C62">
        <w:rPr>
          <w:rFonts w:ascii="Times New Roman" w:hAnsi="Times New Roman" w:cs="Times New Roman"/>
          <w:sz w:val="28"/>
        </w:rPr>
        <w:t>Windows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, MS   </w:t>
      </w:r>
      <w:proofErr w:type="spellStart"/>
      <w:r w:rsidRPr="00A60C62">
        <w:rPr>
          <w:rFonts w:ascii="Times New Roman" w:hAnsi="Times New Roman" w:cs="Times New Roman"/>
          <w:sz w:val="28"/>
        </w:rPr>
        <w:t>Office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. OO</w:t>
      </w:r>
      <w:proofErr w:type="gramStart"/>
      <w:r w:rsidRPr="00A60C62">
        <w:rPr>
          <w:rFonts w:ascii="Times New Roman" w:hAnsi="Times New Roman" w:cs="Times New Roman"/>
          <w:sz w:val="28"/>
        </w:rPr>
        <w:t>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«СКАЙСОФТ ВИКТОРИ» </w:t>
      </w:r>
      <w:proofErr w:type="spellStart"/>
      <w:r w:rsidRPr="00A60C62">
        <w:rPr>
          <w:rFonts w:ascii="Times New Roman" w:hAnsi="Times New Roman" w:cs="Times New Roman"/>
          <w:sz w:val="28"/>
        </w:rPr>
        <w:t>сублицензионный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договор от 07 июня 2018 №0373100029518000033.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8.4. Материально-техническая база, необходимая для осуществления образовательного процесса по дисциплине: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учебная аудитория, оснащенная презентационным оборудованием;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- учебная аудитория для проведения </w:t>
      </w:r>
      <w:proofErr w:type="spellStart"/>
      <w:r w:rsidRPr="00A60C62">
        <w:rPr>
          <w:rFonts w:ascii="Times New Roman" w:hAnsi="Times New Roman" w:cs="Times New Roman"/>
          <w:sz w:val="28"/>
        </w:rPr>
        <w:t>семенарских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и практических занятий;</w:t>
      </w:r>
    </w:p>
    <w:p w:rsidR="00960782" w:rsidRPr="00AC0D71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лабораторный практикум по направлению "</w:t>
      </w:r>
      <w:r w:rsidR="00F701F2">
        <w:rPr>
          <w:rFonts w:ascii="Times New Roman" w:hAnsi="Times New Roman" w:cs="Times New Roman"/>
          <w:sz w:val="28"/>
        </w:rPr>
        <w:t xml:space="preserve">Оптико-электронные приборы и системы </w:t>
      </w:r>
      <w:r w:rsidRPr="00A60C62">
        <w:rPr>
          <w:rFonts w:ascii="Times New Roman" w:hAnsi="Times New Roman" w:cs="Times New Roman"/>
          <w:sz w:val="28"/>
        </w:rPr>
        <w:t>"</w:t>
      </w: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Рабочая программа дисциплины составлена в соответствии с требованиями ФГОС </w:t>
      </w:r>
      <w:proofErr w:type="gramStart"/>
      <w:r w:rsidRPr="00A60C62">
        <w:rPr>
          <w:rFonts w:ascii="Times New Roman" w:hAnsi="Times New Roman" w:cs="Times New Roman"/>
          <w:sz w:val="28"/>
        </w:rPr>
        <w:t>ВО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A60C62">
        <w:rPr>
          <w:rFonts w:ascii="Times New Roman" w:hAnsi="Times New Roman" w:cs="Times New Roman"/>
          <w:sz w:val="28"/>
        </w:rPr>
        <w:t>по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направлению подготовки </w:t>
      </w:r>
      <w:r w:rsidR="000A5EAC">
        <w:rPr>
          <w:rFonts w:ascii="Times New Roman" w:hAnsi="Times New Roman" w:cs="Times New Roman"/>
          <w:sz w:val="28"/>
        </w:rPr>
        <w:t>магистров</w:t>
      </w:r>
      <w:r w:rsidRPr="00A60C62">
        <w:rPr>
          <w:rFonts w:ascii="Times New Roman" w:hAnsi="Times New Roman" w:cs="Times New Roman"/>
          <w:sz w:val="28"/>
        </w:rPr>
        <w:t xml:space="preserve"> </w:t>
      </w:r>
      <w:r w:rsidR="006A72F7">
        <w:rPr>
          <w:rFonts w:ascii="Times New Roman" w:hAnsi="Times New Roman" w:cs="Times New Roman"/>
          <w:sz w:val="28"/>
        </w:rPr>
        <w:t xml:space="preserve">12.05.01 </w:t>
      </w:r>
      <w:r w:rsidRPr="00A60C62">
        <w:rPr>
          <w:rFonts w:ascii="Times New Roman" w:hAnsi="Times New Roman" w:cs="Times New Roman"/>
          <w:sz w:val="28"/>
        </w:rPr>
        <w:t>"</w:t>
      </w:r>
      <w:r w:rsidR="006A72F7">
        <w:rPr>
          <w:rFonts w:ascii="Times New Roman" w:hAnsi="Times New Roman" w:cs="Times New Roman"/>
          <w:sz w:val="28"/>
        </w:rPr>
        <w:t>Электронные и оптико-электронные приборы и системы специального назначения</w:t>
      </w:r>
      <w:r w:rsidRPr="00A60C62">
        <w:rPr>
          <w:rFonts w:ascii="Times New Roman" w:hAnsi="Times New Roman" w:cs="Times New Roman"/>
          <w:sz w:val="28"/>
        </w:rPr>
        <w:t>", с профилем подготовки  "</w:t>
      </w:r>
      <w:r w:rsidR="00F701F2">
        <w:rPr>
          <w:rFonts w:ascii="Times New Roman" w:hAnsi="Times New Roman" w:cs="Times New Roman"/>
          <w:sz w:val="28"/>
        </w:rPr>
        <w:t xml:space="preserve">Оптико-электронные приборы и системы </w:t>
      </w:r>
      <w:r w:rsidRPr="00A60C62">
        <w:rPr>
          <w:rFonts w:ascii="Times New Roman" w:hAnsi="Times New Roman" w:cs="Times New Roman"/>
          <w:sz w:val="28"/>
        </w:rPr>
        <w:t>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Б1.В.ДВ.7.2 "Квантовая и оптическая электроника"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21"/>
        <w:gridCol w:w="1124"/>
        <w:gridCol w:w="1334"/>
        <w:gridCol w:w="7928"/>
        <w:gridCol w:w="1839"/>
        <w:gridCol w:w="1840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0782" w:rsidRPr="00A60C62" w:rsidRDefault="00960782" w:rsidP="00960782">
      <w:pPr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 xml:space="preserve">Б1.В.ДВ.7.2 "Квантовая и оптическая электроника" 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21"/>
        <w:gridCol w:w="1124"/>
        <w:gridCol w:w="1334"/>
        <w:gridCol w:w="7928"/>
        <w:gridCol w:w="1839"/>
        <w:gridCol w:w="1840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rPr>
          <w:rFonts w:ascii="Times New Roman" w:hAnsi="Times New Roman" w:cs="Times New Roman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 w:rsidSect="00C90CEC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right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lastRenderedPageBreak/>
        <w:t>Приложение 1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Аннотация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/>
          <w:b/>
          <w:sz w:val="28"/>
        </w:rPr>
        <w:t>к рабочей программе дисциплины "Квантовая и оптическая электроника"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"Квантовая и оптическая электроника" имеет своей целью способствовать формированию у обучающихся профессиональной (ПК-2 ) компетенции в соответствии с требованиями ФГОС ВО по направлению подготовки магистров 12.05.01 "Электронные и оптико-электронные приборы и системы специального назначения" с учетом специфики специализации- "Оптико-электронные приборы и системы ". В результате изучения дисциплины обучающийся должен: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Знать: </w:t>
      </w:r>
    </w:p>
    <w:p>
      <w:r>
        <w:rPr>
          <w:rFonts w:ascii="Times New Roman" w:hAnsi="Times New Roman"/>
          <w:sz w:val="28"/>
        </w:rPr>
        <w:t>- основные способы и принципы функционирования электронных и оптико-электронных приборов специального назначения и систем специального назначения, технологий получения, хранения и обработки информации. (ПК-2 )</w:t>
      </w:r>
    </w:p>
    <w:p w:rsidR="005F4025" w:rsidRPr="00E9434F" w:rsidRDefault="005F4025" w:rsidP="00467D9F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Уметь: </w:t>
      </w:r>
    </w:p>
    <w:p>
      <w:r>
        <w:rPr>
          <w:rFonts w:ascii="Times New Roman" w:hAnsi="Times New Roman"/>
          <w:sz w:val="28"/>
        </w:rPr>
        <w:t>- разрабатывать и исследовать новые способы и принципы функционирования электронных и оптико-электронных приборов специального назначения и систем специального назначения, технологий получения, хранения и обработки информации. (ПК-2 )</w:t>
      </w:r>
    </w:p>
    <w:p w:rsidR="00D442F3" w:rsidRPr="00E9434F" w:rsidRDefault="00D442F3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Владеть: </w:t>
      </w:r>
    </w:p>
    <w:p>
      <w:r>
        <w:rPr>
          <w:rFonts w:ascii="Times New Roman" w:hAnsi="Times New Roman"/>
          <w:sz w:val="28"/>
        </w:rPr>
        <w:t>- методами разработки электронных и оптико-электронных приборов специального назначения и систем специального назначения, технологий получения, хранения и обработки информации. (ПК-2 )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2.  Место дисциплины в структуре ОП ВО.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"Квантовая и оптическая электроника" является дисциплиной вариативной части Блока 1 (Дисциплины) учебного плана направления подготовки магистров 12.05.01 "Электронные и оптико-электронные приборы и системы специального назначения" магистерской программы "Оптико-электронные приборы и системы 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3. Общая трудоемкость дисциплины составляет 8 зачетные единицы (288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Форма промежуточного контроля успеваемости -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br w:type="page"/>
      </w:r>
    </w:p>
    <w:p w:rsidR="00960782" w:rsidRPr="00A60C62" w:rsidRDefault="00960782" w:rsidP="00960782">
      <w:pPr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lastRenderedPageBreak/>
        <w:t xml:space="preserve">                                                                     </w:t>
      </w:r>
      <w:r w:rsidRPr="00A60C6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Приложение №2</w:t>
      </w: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ОЦЕНОЧНЫЕ МАТЕРИАЛЫ ПО ДИСЦИПЛИНЕ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"Квантовая и оптическая электроника"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sz w:val="28"/>
        </w:rPr>
      </w:pPr>
      <w:r w:rsidRPr="00A60C62">
        <w:rPr>
          <w:rFonts w:ascii="Times New Roman" w:eastAsia="SimSun" w:hAnsi="Times New Roman" w:cs="Times New Roman"/>
          <w:b/>
          <w:i/>
          <w:kern w:val="1"/>
          <w:sz w:val="28"/>
          <w:szCs w:val="28"/>
          <w:lang w:eastAsia="ru-RU"/>
        </w:rPr>
        <w:t xml:space="preserve">Назначение оценочных материалов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создается в соответствии с требованиями ФГОС ВО для аттестации обучающихся на соответствие их учебных достижений поэтапным требованиям соответствующей основной профессиональной образовательной программе (ОПОП) для проведения текущего оценивания, а также промежуточной аттестации обучающихся.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Оценочные материалы (ОМ) – материалы, нормирующие процедуры оценивания результатов обучения, т.е. установления соответствия учебных достижений запланированным результатам обучения и требованиям образовательных программ, рабочих программ модулей (дисциплин).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сформирован на основе ключевых принципов оценивания: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валидности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: объекты оценки должны соответствовать поставленным целям обучения;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надежности: использование единообразных стандартов и критериев для оценивания достижений;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объективности: разные обучающиеся должны иметь равные возможности добиться успеха.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Основными параметрами и свойствами ОМ являются: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предметная направленность (соответствие предмету изучения конкретной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содержание (состав и взаимосвязь структурных единиц, образующих содержание теоретической и практической составляющих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объем (количественный состав оценочных средств, входящих в ОМ);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lastRenderedPageBreak/>
        <w:t xml:space="preserve">• качество оценочных средств и ОМ в целом, обеспечивающее получение объективных и достоверных результатов при проведении контроля с различными целями.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Целью ОМ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является проверка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сформированности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у студентов компетенций по видам профессиональной деятельности: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A60C62">
        <w:rPr>
          <w:rFonts w:ascii="Times New Roman" w:eastAsia="SimSun" w:hAnsi="Times New Roman" w:cs="Times New Roman"/>
          <w:i/>
          <w:kern w:val="1"/>
          <w:sz w:val="28"/>
          <w:szCs w:val="28"/>
          <w:lang w:eastAsia="ru-RU"/>
        </w:rPr>
        <w:t>научно-исследовательской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>технологической</w:t>
      </w:r>
      <w:r w:rsidRPr="00A60C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 xml:space="preserve">организационно-управленческой </w:t>
      </w:r>
    </w:p>
    <w:p w:rsidR="00960782" w:rsidRPr="00BD1A3B" w:rsidRDefault="00960782" w:rsidP="00750D37">
      <w:pPr>
        <w:ind w:left="720"/>
        <w:contextualSpacing/>
        <w:jc w:val="both"/>
        <w:rPr>
          <w:rFonts w:eastAsia="Calibri"/>
          <w:b/>
          <w:sz w:val="28"/>
          <w:szCs w:val="28"/>
        </w:rPr>
      </w:pPr>
      <w:r>
        <w:rPr>
          <w:rFonts w:ascii="Times New Roman" w:hAnsi="Times New Roman"/>
          <w:sz w:val="28"/>
        </w:rPr>
        <w:t>Второй целью ОМ  является проверка  сформированности у студентов   профессиональной (ПК-2 ) компетенции</w:t>
      </w:r>
    </w:p>
    <w:p w:rsidR="00960782" w:rsidRPr="00983962" w:rsidRDefault="00960782" w:rsidP="00960782">
      <w:pPr>
        <w:pStyle w:val="a4"/>
        <w:ind w:firstLine="0"/>
        <w:rPr>
          <w:rFonts w:eastAsia="Calibri"/>
          <w:b/>
          <w:sz w:val="28"/>
          <w:szCs w:val="28"/>
          <w:lang w:eastAsia="en-US"/>
        </w:rPr>
      </w:pP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eastAsia="Calibri" w:hAnsi="Times New Roman" w:cs="Times New Roman"/>
          <w:b/>
          <w:sz w:val="28"/>
          <w:szCs w:val="28"/>
        </w:rPr>
        <w:t>Карта компетенций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представлена в п. 3 Рабочей программы дисциплины.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>Показатели оценивания</w:t>
      </w:r>
      <w:r w:rsidRPr="00A60C62">
        <w:rPr>
          <w:rFonts w:ascii="Times New Roman" w:hAnsi="Times New Roman" w:cs="Times New Roman"/>
          <w:sz w:val="28"/>
          <w:szCs w:val="28"/>
        </w:rPr>
        <w:t xml:space="preserve"> планируемых результатов обучения представлены в п. 6.2.1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Рабочей программы дисциплины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Оценочные материалы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1. Задания для текущего контроля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Целью текущего контроля знаний является установление подробной, реальной картины студенческих достижений и успешности усвоения ими магистерской  учебной программы на данный момент времени. В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условиях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рейтинговой системы контроля результаты текущего оценивания обучающегося используются как показатель его текущего рейтинга.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Текущий контроль успеваемости осуществляется в течение семестра, в ходе повседневной учебной работы по индивидуальной инициативе преподавателя. Данный вид контроля стимулирует у студентов стремление к систематической самостоятельной работе по изучению дисциплины.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Формы проведения текущего контроля включают выполнение практических заданий, тестирования, написание рефератов, работу над презентациями и проектами.  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960782" w:rsidRPr="00A60C62" w:rsidRDefault="00960782" w:rsidP="00960782">
      <w:pPr>
        <w:keepNext/>
        <w:ind w:firstLine="357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ТРЕБОВАНИЯ, ПРЕДЪЯВЛЯЕМЫЕ К РАЗЛИЧНЫМ ВИДАМ АУДИТОРНОЙ РАБОТЫ СТУДЕНТОВ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Подготовка информационного сообщения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для практического занятия. Информационное сообщение – небольшое по объему дополнение к вопросам,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lastRenderedPageBreak/>
        <w:t>рассматриваемым на семинарских занятиях. Студент излагает подготовленные им материалы в аудитории, принимая участие в дискуссии по тому или иному вопросу.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Информационное сообщение должно отвечать следующим требованиям: в нем излагаются теоретические подходы к рассматриваемому вопросу, дается анализ принципов, законов, понятий и категорий; теоретические положения подкрепляются фактами, примерами, выступление должно быть аргументированным. Целью такого выступления является подготовка студентов к самостоятельному анализу учебной и научной литературы и выработка у них опыта самостоятельного мышления по проблемам курса.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Вопросы для подготовки информационного сообщения содержатся в планах семинарских занятий по дисциплине и другой методической литературе или предлагаются преподавателем после изучения соответствующей темы курса.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времени на озвучивание сообщения - до 5-10 мин.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2. Написание реферата.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Реферат – это краткое (с точки зрения всей существующей по данной проблеме литературы) изложение сущности избранной проблемы. Как правило, реферат имеет научно-информационное назначение. Выбор темы реферата имеет важное значение: тема должна представлять профессиональный интерес, касаться обсуждаемых в современной литературе вопросов. Реферат пишется на основе изучения ряда монографических изданий, статей, помещенных в периодических изданиях.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предлагаемых тем для написания рефератов можно найти в планах семинарских занятий по дисциплине, в методической литературе или на сайте кафедры. Студент вправе сам предложить тему реферата, в этом случае требует согласование её формулировки с преподавателем.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озвучивания реферата – 10-15 минут.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     3. С</w:t>
      </w:r>
      <w:r w:rsidRPr="00A60C62">
        <w:rPr>
          <w:rFonts w:ascii="Times New Roman" w:hAnsi="Times New Roman" w:cs="Times New Roman"/>
          <w:b/>
          <w:i/>
          <w:sz w:val="28"/>
          <w:szCs w:val="28"/>
        </w:rPr>
        <w:t xml:space="preserve">оставление краткого конспекта. </w:t>
      </w:r>
      <w:r w:rsidRPr="00A60C62">
        <w:rPr>
          <w:rFonts w:ascii="Times New Roman" w:hAnsi="Times New Roman" w:cs="Times New Roman"/>
          <w:sz w:val="28"/>
          <w:szCs w:val="28"/>
        </w:rPr>
        <w:t xml:space="preserve">Конспект–это одна из разновидностей вторичных документов фактографического ряда, краткая запись основного содержания текста с помощью тезисов. Составление конспекта учит работать над темой, всесторонне обдумывая ее, анализируя различные точки зрения на один и тот же вопрос.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Существует две разновидности конспектирования: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-   конспектирование письменных текстов (документальных источников, нормативных документов, статей, помещенных в специализированных периодических изданиях);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конспектирование устных сообщений (например, лекций).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Конспект может быть  кратким или подробным.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уточнить, что дословная запись как письменной, так и устной речи не относится к конспектированию. Успешность конспекта зависит от умения структурирования материала. Важно не только научиться выделять основные понятия, но и намечать связи между ними.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Конспект должен начинаться с указания реквизитов ис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точника. Если речь идет о научной статье, помещенной в специализированных периодических изданиях, то следует указать фамилию автора, наименование статьи, название журнала, а также год и номер данного периодического издания. Если речь идет о конспектировании нормативных документов, то следует обратить внимание на действующую редакцию данного документа.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о составлении конспекта предоставляется в письменном виде. Кроме того, студент кратко излагает главные положения и выводы в аудитории. Регламент устного сообщения на семинарских занятиях – 3-4 минуты. Преподаватель просматривает предоставленный конспект.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эссе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это вид внеаудиторной самостоятельной работы обучающихся по написанию сочинения небольшого объема и свободной композиции на частную тему, трактуемую субъективно и обычно неполно.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- это небольшая письменная работа на тему, предложенную преподавателем (тема может быть предложена и студентом, но обязательно должна быть согласована с преподавателем). Цель эссе состоит в развитии навыков самостоятельного творческого мышления и письменного изложения собственных мыслей. Писать эссе чрезвычайно полезно, поскольку это позволяет автору научиться четко и грамотно формулировать мысли, структурировать информацию, использовать основные категории анализа, выделять причинно-следственные связи, иллюстрировать понятия соответствующими примерами, аргументировать свои выводы; овладеть научным стилем речи.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Эссе должно содержать: четкое изложение сути поставленной проблемы, включать самостоятельно проведенный анализ этой проблемы с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использованием концепций и аналитического инструментария, выводы, обобщающие авторскую позицию по поставленной проблеме.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Тема, выбираемая для написания эссе должна быть актуальной, затрагивающей современные пробле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мы области изучения дисциплины. Обучающийся должен раскрыть не только суть проблемы, привести различные точки зрения, но и выразить собственные взгляды на нее. Этот вид работы требует от обучающегося умения четко выражать мысли как в письменной форме, так и посредством логических рассуждений, ясно изла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гать свою точку зрения.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может быть представлено на практическом занятии, на конкурсе студенческих работ, научных конференциях.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рецензии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внеаудиторной самостоятельной работы обучающихся по написанию критического отзыва на первоисточник (книгу, статью, сочинение и пр.). В рецензии обучающийся должен обозначить проблему, которой посвящена статья, проанализировать доказательную базу, положительные стороны и недостатки статьи, высказать свою точку зрения на рассматриваемые проблемы.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Составление словаря терминов по темам курса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вид самостоятельной работы обучающегося, выражающейся в подборе и систематизации терминов, непонятных слов и выражений, встречающихся при изучении темы. Развивает у работы обучающихся способность выделять главные понятия темы и формулировать их. Оформляется письменно, включает название и значение терминов, слов и понятий в алфавитном порядке.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Составление сводной 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(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обобщающей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)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 таблицы по теме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обучающегося по систематизации информации, которая сводится (обобщается) в рамки таблицы. Формирование структуры таблицы отражает склонность обучающегося к систематизации материала и развивает его умения по структурированию информации. Крат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кость изложения информации характеризует способность к ее свертыванию. Такие таблицы создаются как помощь в изучении большого объема информации, желая придать ему оптимальную форму для запоминания. Задание чаще всего носит обязательный характер, а его качество оцени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вается по качеству знаний в процессе контроля. Оформляется письменно.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Задания по составлению сводной таблицы планируются чаще в контексте обязательного задания по подготовке к теоретическому занятию.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8.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Составление схем, иллюстраций (рисунков), графиков, диаграмм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более простой вид графического способа отображения информации. Целью этой работы является развитие умения обучающегося выделять главные элементы, устанавливать между ними соотношение, отслеживать ход раз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вития, изменения какого-либо процесса, явления, соотношения каких-либо величин и т.д. Второстепенные детали описательного характера опускаются. Рисунки носят чаще схематичный характер. В них выделяются и обозначаются общие элементы, их топографическое соотношение. Рисунком может быть отображение действия, что способствует наглядности и, соответственно, лучшему запоминанию алгоритма. Схемы и рисунки широко используются в заданиях на практических занятиях в разделе самостоятельной работы. Эти задания могут даваться всем обучающимся как обязательные для подготовки к практическим занятиям.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pacing w:val="-13"/>
          <w:sz w:val="28"/>
          <w:szCs w:val="28"/>
          <w:lang w:eastAsia="ru-RU"/>
        </w:rPr>
        <w:t>9.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Подготовка письменной творческой работы,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аучно-исследовательская деятельность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обучающегося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этот вид деятельности предполагает самостоятельное формулирование проблемы и ее решение, либо решение сложной предложенной проблемы с последующим контролем преподавателя, что обеспечит продуктивную творческую деятельность и формирование наиболее эффективных и прочных знаний (знаний-трансформаций). Этот вид задания может выполняться в ходе занятий обучающегося в кружке по дисциплине или планироваться индивидуально и требует достаточной подготовки и методического обеспечения.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Подготовка к исследовательской работе интенсифицируется при выборе темы дипломной работы, когда студенты начинают сбор материала к исследованию. Совместно с руководителем составляются общая программа деятельности, план-проспект дипломной работы, ведется подбор литературы. </w:t>
      </w:r>
    </w:p>
    <w:p w:rsidR="00960782" w:rsidRPr="00A60C62" w:rsidRDefault="00960782" w:rsidP="00960782">
      <w:pPr>
        <w:shd w:val="clear" w:color="auto" w:fill="FFFFFF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Роль преподавателя и роль обучающегося в этом случае значительно усложняются, так как основной целью является развитие у обучающихся исследовательского, научного мышления. Такой вид деятельности под силу не всем обучающимся, планируя его, следует учитывать индивидуальные особенности обучающегося. Более сложна и система реализации такого вида деятельности, более емки затраты времени как обучающегося, так и преподавателя. В качестве кружковой работы могут быть подготовлены сложные рефераты, проведено микроисследование, изготовлены сложные учебные модели.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Создание материалов-презентаций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обучающихся по созданию наглядных инфор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мационных пособий,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выполненных с помощью мультимедийной компьютерной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Этот</w:t>
      </w:r>
      <w:r w:rsidRPr="00A60C62">
        <w:rPr>
          <w:rFonts w:ascii="Times New Roman" w:eastAsia="Times New Roman" w:hAnsi="Times New Roman" w:cs="Times New Roman"/>
          <w:smallCap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 работы требует координации навыков обучающегося по сбору, систематизации, переработке информации, оформления ее в виде подборки материалов, кратко отражающих основные вопросы изучаемой темы, в электронном виде. Создание материалов-презентаций расширяет методы и средства обработки и представления учебной информации, формирует у обучающихся навыки работы на компьютере.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Материалы-презентации готовятся обучающимся в виде слайдов с использованием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качестве материалов-презентаций могут быть представлены результаты любого вида внеаудиторной самостоятельной работы, по формату соответствующие режиму презентаций.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Вопросы для текущего контроля знаний студентов.</w:t>
      </w:r>
    </w:p>
    <w:p w:rsidR="00960782" w:rsidRPr="00A60C62" w:rsidRDefault="00960782" w:rsidP="00960782">
      <w:pPr>
        <w:tabs>
          <w:tab w:val="left" w:pos="8310"/>
        </w:tabs>
        <w:ind w:firstLine="6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Опрос проводится в устной или письменной форме. </w:t>
      </w:r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Это может быть как фронтальный, так и индивидуальный опрос. Перечень вопросов по дисциплине приведен ниже: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Прохождение контроля и выполнение всех работ способствует формированию:  общепрофессиональных (ОПК-4, ОПК-6) и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профессиональной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(ПК-3) компетенций</w:t>
      </w: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153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2. Промежуточная аттестация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ОМ для промежуточной (семестровой) аттестации обучающихся по дисциплине предназначен для оценки степени достижения запланированных результатов обучения по завершению изучения дисциплины в установленной учебным планом форме и позволяет определить качество усвоения изученного материала.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По дисциплине "Когерентно-оптические приборы и системы" формой промежуточного контроля успеваемости является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Экзамен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выставляется по совокупности результатов текущего контроля по разделам дисциплины в ходе семинарских занятий и по результатам экзамена, проводимого во время сессии. Экзаменационный билет включает в себя 2 вопроса. 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Шкалы оценивания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представлены в п. 6.2.2. рабочей программы.</w:t>
      </w: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вопросов для подготовки к экзамену: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1A69BA" w:rsidRDefault="001A69BA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Pr="00714CB7" w:rsidRDefault="00714CB7" w:rsidP="00960782">
      <w:pPr>
        <w:rPr>
          <w:lang w:val="en-US"/>
        </w:rPr>
      </w:pPr>
    </w:p>
    <w:sectPr w:rsidR="00714CB7" w:rsidRPr="00714CB7" w:rsidSect="00C90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23D15"/>
    <w:multiLevelType w:val="hybridMultilevel"/>
    <w:tmpl w:val="10E20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106"/>
    <w:rsid w:val="00002AF3"/>
    <w:rsid w:val="0001229B"/>
    <w:rsid w:val="00024A66"/>
    <w:rsid w:val="00036EC1"/>
    <w:rsid w:val="000A0422"/>
    <w:rsid w:val="000A5EAC"/>
    <w:rsid w:val="000E00A3"/>
    <w:rsid w:val="001031FD"/>
    <w:rsid w:val="00126107"/>
    <w:rsid w:val="00146EE7"/>
    <w:rsid w:val="00162588"/>
    <w:rsid w:val="001640E1"/>
    <w:rsid w:val="00166AA7"/>
    <w:rsid w:val="001A2B39"/>
    <w:rsid w:val="001A69BA"/>
    <w:rsid w:val="001F325A"/>
    <w:rsid w:val="00205C4E"/>
    <w:rsid w:val="00231BA9"/>
    <w:rsid w:val="00233412"/>
    <w:rsid w:val="00247529"/>
    <w:rsid w:val="0025678B"/>
    <w:rsid w:val="002567E9"/>
    <w:rsid w:val="002C41EE"/>
    <w:rsid w:val="002E6C61"/>
    <w:rsid w:val="00306579"/>
    <w:rsid w:val="00324156"/>
    <w:rsid w:val="003274A4"/>
    <w:rsid w:val="00330833"/>
    <w:rsid w:val="00340FCF"/>
    <w:rsid w:val="003E5ED6"/>
    <w:rsid w:val="00402B5D"/>
    <w:rsid w:val="00414AEB"/>
    <w:rsid w:val="00422053"/>
    <w:rsid w:val="00430ED9"/>
    <w:rsid w:val="00462D75"/>
    <w:rsid w:val="0046506C"/>
    <w:rsid w:val="00467D9F"/>
    <w:rsid w:val="00483FCF"/>
    <w:rsid w:val="00485939"/>
    <w:rsid w:val="004A1898"/>
    <w:rsid w:val="004B25C8"/>
    <w:rsid w:val="004D4A4E"/>
    <w:rsid w:val="00553B43"/>
    <w:rsid w:val="005C63E5"/>
    <w:rsid w:val="005D25D0"/>
    <w:rsid w:val="005E0C69"/>
    <w:rsid w:val="005F4025"/>
    <w:rsid w:val="006231E8"/>
    <w:rsid w:val="00641865"/>
    <w:rsid w:val="006427C7"/>
    <w:rsid w:val="0065509E"/>
    <w:rsid w:val="00675F06"/>
    <w:rsid w:val="006A72F7"/>
    <w:rsid w:val="006C75CC"/>
    <w:rsid w:val="007026A1"/>
    <w:rsid w:val="00714CB7"/>
    <w:rsid w:val="007342E3"/>
    <w:rsid w:val="00743903"/>
    <w:rsid w:val="00750D37"/>
    <w:rsid w:val="007A5107"/>
    <w:rsid w:val="007D3106"/>
    <w:rsid w:val="00800686"/>
    <w:rsid w:val="0080450C"/>
    <w:rsid w:val="008706E8"/>
    <w:rsid w:val="00886279"/>
    <w:rsid w:val="008C5547"/>
    <w:rsid w:val="008D1BB8"/>
    <w:rsid w:val="0091626E"/>
    <w:rsid w:val="009423D6"/>
    <w:rsid w:val="00960782"/>
    <w:rsid w:val="00960BFB"/>
    <w:rsid w:val="00983962"/>
    <w:rsid w:val="00994B48"/>
    <w:rsid w:val="009C5289"/>
    <w:rsid w:val="009C7C3F"/>
    <w:rsid w:val="009D0228"/>
    <w:rsid w:val="009E4209"/>
    <w:rsid w:val="00A332C4"/>
    <w:rsid w:val="00A54DCA"/>
    <w:rsid w:val="00A568B7"/>
    <w:rsid w:val="00A62CD7"/>
    <w:rsid w:val="00A909AE"/>
    <w:rsid w:val="00AA7BE6"/>
    <w:rsid w:val="00AC0D71"/>
    <w:rsid w:val="00AC34CE"/>
    <w:rsid w:val="00AE2678"/>
    <w:rsid w:val="00AE65CC"/>
    <w:rsid w:val="00B21650"/>
    <w:rsid w:val="00B23432"/>
    <w:rsid w:val="00B863B1"/>
    <w:rsid w:val="00BA093C"/>
    <w:rsid w:val="00BB4C29"/>
    <w:rsid w:val="00BC77A4"/>
    <w:rsid w:val="00BD1A3B"/>
    <w:rsid w:val="00C02719"/>
    <w:rsid w:val="00C0287D"/>
    <w:rsid w:val="00C23410"/>
    <w:rsid w:val="00C67725"/>
    <w:rsid w:val="00C90CEC"/>
    <w:rsid w:val="00CA36D3"/>
    <w:rsid w:val="00CE7346"/>
    <w:rsid w:val="00D442F3"/>
    <w:rsid w:val="00D7762D"/>
    <w:rsid w:val="00DD485F"/>
    <w:rsid w:val="00DE4C74"/>
    <w:rsid w:val="00DF2C47"/>
    <w:rsid w:val="00E156E9"/>
    <w:rsid w:val="00E366AB"/>
    <w:rsid w:val="00E83B57"/>
    <w:rsid w:val="00E9434F"/>
    <w:rsid w:val="00EB3AD2"/>
    <w:rsid w:val="00EC52F7"/>
    <w:rsid w:val="00ED4033"/>
    <w:rsid w:val="00EE7500"/>
    <w:rsid w:val="00F0134B"/>
    <w:rsid w:val="00F02CA4"/>
    <w:rsid w:val="00F37980"/>
    <w:rsid w:val="00F4766C"/>
    <w:rsid w:val="00F701F2"/>
    <w:rsid w:val="00F7067C"/>
    <w:rsid w:val="00FB0496"/>
    <w:rsid w:val="00FB5438"/>
    <w:rsid w:val="00FC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7D3106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1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96078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96078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7D3106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1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96078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96078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19</Pages>
  <Words>4114</Words>
  <Characters>23454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Звержховский Влад</dc:creator>
  <cp:lastModifiedBy>Звержховский Влад</cp:lastModifiedBy>
  <cp:revision>122</cp:revision>
  <dcterms:created xsi:type="dcterms:W3CDTF">2019-11-05T10:44:00Z</dcterms:created>
  <dcterms:modified xsi:type="dcterms:W3CDTF">2019-11-12T05:04:00Z</dcterms:modified>
</cp:coreProperties>
</file>