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76"/>
        <w:jc w:val="center"/>
      </w:pPr>
      <w:r>
        <w:rPr>
          <w:rFonts w:ascii="Aptos" w:hAnsi="Aptos"/>
          <w:b/>
          <w:color w:val="A87835"/>
          <w:sz w:val="24"/>
        </w:rPr>
        <w:t>INFINITY RIO RANCH</w:t>
      </w:r>
    </w:p>
    <w:p>
      <w:pPr>
        <w:pStyle w:val="Title"/>
        <w:jc w:val="center"/>
      </w:pPr>
      <w:r>
        <w:t>Admin Panel</w:t>
        <w:br/>
        <w:t>User Manual</w:t>
      </w:r>
    </w:p>
    <w:p>
      <w:pPr>
        <w:pStyle w:val="Subtitle"/>
        <w:jc w:val="center"/>
      </w:pPr>
      <w:r>
        <w:t>A practical guide to managing inquiries, clients, website content, and invoices</w:t>
      </w:r>
    </w:p>
    <w:p/>
    <w:tbl>
      <w:tblPr>
        <w:tblW w:type="auto" w:w="0"/>
        <w:tblLayout w:type="fixed"/>
        <w:tblLook w:firstColumn="1" w:firstRow="1" w:lastColumn="0" w:lastRow="0" w:noHBand="0" w:noVBand="1" w:val="04A0"/>
      </w:tblPr>
      <w:tblGrid>
        <w:gridCol w:w="10080"/>
      </w:tblGrid>
      <w:tr>
        <w:tc>
          <w:tcPr>
            <w:tcW w:type="dxa" w:w="10080"/>
            <w:shd w:fill="F6F2EA"/>
            <w:tcBorders>
              <w:top w:val="single" w:sz="8" w:color="A87835"/>
              <w:left w:val="single" w:sz="8" w:color="A87835"/>
              <w:bottom w:val="single" w:sz="8" w:color="A87835"/>
              <w:right w:val="single" w:sz="8" w:color="A87835"/>
            </w:tcBorders>
            <w:vAlign w:val="center"/>
          </w:tcPr>
          <w:p>
            <w:pPr>
              <w:spacing w:after="60"/>
            </w:pPr>
            <w:r>
              <w:rPr>
                <w:b/>
                <w:color w:val="A87835"/>
              </w:rPr>
              <w:t>WHO THIS IS FOR</w:t>
            </w:r>
          </w:p>
          <w:p>
            <w:pPr>
              <w:spacing w:after="40"/>
            </w:pPr>
            <w:r>
              <w:t>Owners and authorized team members who maintain the Infinity Rio Ranch website and booking records.</w:t>
            </w:r>
          </w:p>
        </w:tc>
      </w:tr>
    </w:tbl>
    <w:p>
      <w:pPr>
        <w:spacing w:after="0"/>
      </w:pPr>
    </w:p>
    <w:p>
      <w:pPr>
        <w:spacing w:before="3456"/>
        <w:jc w:val="center"/>
      </w:pPr>
      <w:r>
        <w:rPr>
          <w:color w:val="6E6862"/>
          <w:sz w:val="18"/>
        </w:rPr>
        <w:t>Version 1.0  |  Prepared August 2026</w:t>
      </w:r>
    </w:p>
    <w:p>
      <w:r>
        <w:br w:type="page"/>
      </w:r>
    </w:p>
    <w:p>
      <w:pPr>
        <w:pStyle w:val="Heading1"/>
      </w:pPr>
      <w:r>
        <w:t>Contents</w:t>
      </w:r>
    </w:p>
    <w:tbl>
      <w:tblPr>
        <w:tblW w:type="auto" w:w="0"/>
        <w:tblLayout w:type="autofit"/>
        <w:tblLook w:firstColumn="1" w:firstRow="1" w:lastColumn="0" w:lastRow="0" w:noHBand="0" w:noVBand="1" w:val="04A0"/>
      </w:tblPr>
      <w:tblGrid>
        <w:gridCol w:w="5040"/>
        <w:gridCol w:w="5040"/>
      </w:tblGrid>
      <w:tr>
        <w:tc>
          <w:tcPr>
            <w:tcW w:type="dxa" w:w="5040"/>
            <w:tcBorders>
              <w:bottom w:val="single" w:sz="4" w:color="D8CFC0"/>
            </w:tcBorders>
          </w:tcPr>
          <w:p>
            <w:r>
              <w:rPr>
                <w:sz w:val="21"/>
              </w:rPr>
              <w:t>1. Getting started</w:t>
            </w:r>
          </w:p>
        </w:tc>
        <w:tc>
          <w:tcPr>
            <w:tcW w:type="dxa" w:w="5040"/>
            <w:tcBorders>
              <w:bottom w:val="single" w:sz="4" w:color="D8CFC0"/>
            </w:tcBorders>
          </w:tcPr>
          <w:p>
            <w:pPr>
              <w:jc w:val="right"/>
            </w:pPr>
            <w:r>
              <w:rPr>
                <w:sz w:val="21"/>
              </w:rPr>
              <w:t>3</w:t>
            </w:r>
          </w:p>
        </w:tc>
      </w:tr>
      <w:tr>
        <w:tc>
          <w:tcPr>
            <w:tcW w:type="dxa" w:w="5040"/>
            <w:tcBorders>
              <w:bottom w:val="single" w:sz="4" w:color="D8CFC0"/>
            </w:tcBorders>
          </w:tcPr>
          <w:p>
            <w:r>
              <w:rPr>
                <w:sz w:val="21"/>
              </w:rPr>
              <w:t>2. Leads</w:t>
            </w:r>
          </w:p>
        </w:tc>
        <w:tc>
          <w:tcPr>
            <w:tcW w:type="dxa" w:w="5040"/>
            <w:tcBorders>
              <w:bottom w:val="single" w:sz="4" w:color="D8CFC0"/>
            </w:tcBorders>
          </w:tcPr>
          <w:p>
            <w:pPr>
              <w:jc w:val="right"/>
            </w:pPr>
            <w:r>
              <w:rPr>
                <w:sz w:val="21"/>
              </w:rPr>
              <w:t>3</w:t>
            </w:r>
          </w:p>
        </w:tc>
      </w:tr>
      <w:tr>
        <w:tc>
          <w:tcPr>
            <w:tcW w:type="dxa" w:w="5040"/>
            <w:tcBorders>
              <w:bottom w:val="single" w:sz="4" w:color="D8CFC0"/>
            </w:tcBorders>
          </w:tcPr>
          <w:p>
            <w:r>
              <w:rPr>
                <w:sz w:val="21"/>
              </w:rPr>
              <w:t>3. Clients and bookings</w:t>
            </w:r>
          </w:p>
        </w:tc>
        <w:tc>
          <w:tcPr>
            <w:tcW w:type="dxa" w:w="5040"/>
            <w:tcBorders>
              <w:bottom w:val="single" w:sz="4" w:color="D8CFC0"/>
            </w:tcBorders>
          </w:tcPr>
          <w:p>
            <w:pPr>
              <w:jc w:val="right"/>
            </w:pPr>
            <w:r>
              <w:rPr>
                <w:sz w:val="21"/>
              </w:rPr>
              <w:t>4</w:t>
            </w:r>
          </w:p>
        </w:tc>
      </w:tr>
      <w:tr>
        <w:tc>
          <w:tcPr>
            <w:tcW w:type="dxa" w:w="5040"/>
            <w:tcBorders>
              <w:bottom w:val="single" w:sz="4" w:color="D8CFC0"/>
            </w:tcBorders>
          </w:tcPr>
          <w:p>
            <w:r>
              <w:rPr>
                <w:sz w:val="21"/>
              </w:rPr>
              <w:t>4. Website CMS</w:t>
            </w:r>
          </w:p>
        </w:tc>
        <w:tc>
          <w:tcPr>
            <w:tcW w:type="dxa" w:w="5040"/>
            <w:tcBorders>
              <w:bottom w:val="single" w:sz="4" w:color="D8CFC0"/>
            </w:tcBorders>
          </w:tcPr>
          <w:p>
            <w:pPr>
              <w:jc w:val="right"/>
            </w:pPr>
            <w:r>
              <w:rPr>
                <w:sz w:val="21"/>
              </w:rPr>
              <w:t>5</w:t>
            </w:r>
          </w:p>
        </w:tc>
      </w:tr>
      <w:tr>
        <w:tc>
          <w:tcPr>
            <w:tcW w:type="dxa" w:w="5040"/>
            <w:tcBorders>
              <w:bottom w:val="single" w:sz="4" w:color="D8CFC0"/>
            </w:tcBorders>
          </w:tcPr>
          <w:p>
            <w:r>
              <w:rPr>
                <w:sz w:val="21"/>
              </w:rPr>
              <w:t>5. Blog</w:t>
            </w:r>
          </w:p>
        </w:tc>
        <w:tc>
          <w:tcPr>
            <w:tcW w:type="dxa" w:w="5040"/>
            <w:tcBorders>
              <w:bottom w:val="single" w:sz="4" w:color="D8CFC0"/>
            </w:tcBorders>
          </w:tcPr>
          <w:p>
            <w:pPr>
              <w:jc w:val="right"/>
            </w:pPr>
            <w:r>
              <w:rPr>
                <w:sz w:val="21"/>
              </w:rPr>
              <w:t>7</w:t>
            </w:r>
          </w:p>
        </w:tc>
      </w:tr>
      <w:tr>
        <w:tc>
          <w:tcPr>
            <w:tcW w:type="dxa" w:w="5040"/>
            <w:tcBorders>
              <w:bottom w:val="single" w:sz="4" w:color="D8CFC0"/>
            </w:tcBorders>
          </w:tcPr>
          <w:p>
            <w:r>
              <w:rPr>
                <w:sz w:val="21"/>
              </w:rPr>
              <w:t>6. Invoices and agreements</w:t>
            </w:r>
          </w:p>
        </w:tc>
        <w:tc>
          <w:tcPr>
            <w:tcW w:type="dxa" w:w="5040"/>
            <w:tcBorders>
              <w:bottom w:val="single" w:sz="4" w:color="D8CFC0"/>
            </w:tcBorders>
          </w:tcPr>
          <w:p>
            <w:pPr>
              <w:jc w:val="right"/>
            </w:pPr>
            <w:r>
              <w:rPr>
                <w:sz w:val="21"/>
              </w:rPr>
              <w:t>7</w:t>
            </w:r>
          </w:p>
        </w:tc>
      </w:tr>
      <w:tr>
        <w:tc>
          <w:tcPr>
            <w:tcW w:type="dxa" w:w="5040"/>
            <w:tcBorders>
              <w:bottom w:val="single" w:sz="4" w:color="D8CFC0"/>
            </w:tcBorders>
          </w:tcPr>
          <w:p>
            <w:r>
              <w:rPr>
                <w:sz w:val="21"/>
              </w:rPr>
              <w:t>7. Good operating practice</w:t>
            </w:r>
          </w:p>
        </w:tc>
        <w:tc>
          <w:tcPr>
            <w:tcW w:type="dxa" w:w="5040"/>
            <w:tcBorders>
              <w:bottom w:val="single" w:sz="4" w:color="D8CFC0"/>
            </w:tcBorders>
          </w:tcPr>
          <w:p>
            <w:pPr>
              <w:jc w:val="right"/>
            </w:pPr>
            <w:r>
              <w:rPr>
                <w:sz w:val="21"/>
              </w:rPr>
              <w:t>8</w:t>
            </w:r>
          </w:p>
        </w:tc>
      </w:tr>
      <w:tr>
        <w:tc>
          <w:tcPr>
            <w:tcW w:type="dxa" w:w="5040"/>
            <w:tcBorders>
              <w:bottom w:val="single" w:sz="4" w:color="D8CFC0"/>
            </w:tcBorders>
          </w:tcPr>
          <w:p>
            <w:r>
              <w:rPr>
                <w:sz w:val="21"/>
              </w:rPr>
              <w:t>8. Troubleshooting</w:t>
            </w:r>
          </w:p>
        </w:tc>
        <w:tc>
          <w:tcPr>
            <w:tcW w:type="dxa" w:w="5040"/>
            <w:tcBorders>
              <w:bottom w:val="single" w:sz="4" w:color="D8CFC0"/>
            </w:tcBorders>
          </w:tcPr>
          <w:p>
            <w:pPr>
              <w:jc w:val="right"/>
            </w:pPr>
            <w:r>
              <w:rPr>
                <w:sz w:val="21"/>
              </w:rPr>
              <w:t>9</w:t>
            </w:r>
          </w:p>
        </w:tc>
      </w:tr>
    </w:tbl>
    <w:p/>
    <w:p>
      <w:r>
        <w:t>The page references are a guide only; they may shift if this document is edited. The panel itself is the source of truth for available controls.</w:t>
      </w:r>
    </w:p>
    <w:p>
      <w:r>
        <w:br w:type="page"/>
      </w:r>
    </w:p>
    <w:p>
      <w:pPr>
        <w:pStyle w:val="Heading1"/>
      </w:pPr>
      <w:r>
        <w:t>1. Getting started</w:t>
      </w:r>
    </w:p>
    <w:p>
      <w:pPr>
        <w:pStyle w:val="Heading2"/>
      </w:pPr>
      <w:r>
        <w:t>What the admin panel does</w:t>
      </w:r>
    </w:p>
    <w:p>
      <w:r>
        <w:t>The admin panel is the working area behind the public website. It is divided into four jobs: follow up on incoming inquiries, manage booked clients, update website content, and issue invoices.</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Area</w:t>
            </w:r>
          </w:p>
        </w:tc>
        <w:tc>
          <w:tcPr>
            <w:tcW w:type="dxa" w:w="5040"/>
            <w:shd w:fill="312A25"/>
          </w:tcPr>
          <w:p>
            <w:r>
              <w:rPr>
                <w:b/>
                <w:color w:val="F5F0E6"/>
                <w:sz w:val="18"/>
              </w:rPr>
              <w:t>Use it for</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Leads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Read new website inquiries, reply externally, update progress, or turn an inquiry into a client.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Clients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Maintain booking details, payment status, notes, and booking-related invoices.</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CMS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Edit public website copy, blog posts, galleries, event packages, testimonials, FAQs, and venue lists.</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Invoices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Create, preview, print, email, and revisit invoices.</w:t>
            </w:r>
          </w:p>
        </w:tc>
      </w:tr>
    </w:tbl>
    <w:p/>
    <w:p>
      <w:pPr>
        <w:pStyle w:val="Heading2"/>
      </w:pPr>
      <w:r>
        <w:t>Access and sign in</w:t>
      </w:r>
    </w:p>
    <w:p>
      <w:r>
        <w:t>Open the website address followed by /admin, then enter your authorized email address and password. Successful sign-in opens Leads.</w:t>
      </w:r>
    </w:p>
    <w:p>
      <w:pPr>
        <w:pStyle w:val="ListNumber"/>
      </w:pPr>
      <w:r>
        <w:t>Go to /admin or /admin/login.</w:t>
      </w:r>
    </w:p>
    <w:p>
      <w:pPr>
        <w:pStyle w:val="ListNumber"/>
      </w:pPr>
      <w:r>
        <w:t>Enter your email address and password. Use the eye icon if you need to check the password you typed.</w:t>
      </w:r>
    </w:p>
    <w:p>
      <w:pPr>
        <w:pStyle w:val="ListNumber"/>
      </w:pPr>
      <w:r>
        <w:t>Select Sign in. If your account is not on the approved administrator list, the panel will deny access even if the password is correct.</w:t>
      </w:r>
    </w:p>
    <w:tbl>
      <w:tblPr>
        <w:tblW w:type="auto" w:w="0"/>
        <w:tblLayout w:type="fixed"/>
        <w:tblLook w:firstColumn="1" w:firstRow="1" w:lastColumn="0" w:lastRow="0" w:noHBand="0" w:noVBand="1" w:val="04A0"/>
      </w:tblPr>
      <w:tblGrid>
        <w:gridCol w:w="10080"/>
      </w:tblGrid>
      <w:tr>
        <w:tc>
          <w:tcPr>
            <w:tcW w:type="dxa" w:w="10080"/>
            <w:shd w:fill="F6F2EA"/>
            <w:tcBorders>
              <w:top w:val="single" w:sz="8" w:color="A87835"/>
              <w:left w:val="single" w:sz="8" w:color="A87835"/>
              <w:bottom w:val="single" w:sz="8" w:color="A87835"/>
              <w:right w:val="single" w:sz="8" w:color="A87835"/>
            </w:tcBorders>
            <w:vAlign w:val="center"/>
          </w:tcPr>
          <w:p>
            <w:pPr>
              <w:spacing w:after="60"/>
            </w:pPr>
            <w:r>
              <w:rPr>
                <w:b/>
                <w:color w:val="A87835"/>
              </w:rPr>
              <w:t>NEW ADMINISTRATOR ACCOUNTS</w:t>
            </w:r>
          </w:p>
          <w:p>
            <w:pPr>
              <w:spacing w:after="40"/>
            </w:pPr>
            <w:r>
              <w:t>The panel has no public sign-up. An owner must first create the user in Supabase Authentication and add that user to the admin allowlist. Keep administrator access limited to people who need it.</w:t>
            </w:r>
          </w:p>
        </w:tc>
      </w:tr>
    </w:tbl>
    <w:p>
      <w:pPr>
        <w:spacing w:after="0"/>
      </w:pPr>
    </w:p>
    <w:p>
      <w:pPr>
        <w:pStyle w:val="Heading2"/>
      </w:pPr>
      <w:r>
        <w:t>Navigation and signing out</w:t>
      </w:r>
    </w:p>
    <w:p>
      <w:r>
        <w:t>The left sidebar contains Leads, Clients, CMS, and Invoices. CMS opens a horizontal tab bar for website editors. Select Sign out at the bottom of the sidebar when you finish, especially on a shared computer.</w:t>
      </w:r>
    </w:p>
    <w:tbl>
      <w:tblPr>
        <w:tblW w:type="auto" w:w="0"/>
        <w:tblLayout w:type="fixed"/>
        <w:tblLook w:firstColumn="1" w:firstRow="1" w:lastColumn="0" w:lastRow="0" w:noHBand="0" w:noVBand="1" w:val="04A0"/>
      </w:tblPr>
      <w:tblGrid>
        <w:gridCol w:w="10080"/>
      </w:tblGrid>
      <w:tr>
        <w:tc>
          <w:tcPr>
            <w:tcW w:type="dxa" w:w="10080"/>
            <w:shd w:fill="F6F2EA"/>
            <w:tcBorders>
              <w:top w:val="single" w:sz="8" w:color="A87835"/>
              <w:left w:val="single" w:sz="8" w:color="A87835"/>
              <w:bottom w:val="single" w:sz="8" w:color="A87835"/>
              <w:right w:val="single" w:sz="8" w:color="A87835"/>
            </w:tcBorders>
            <w:vAlign w:val="center"/>
          </w:tcPr>
          <w:p>
            <w:pPr>
              <w:spacing w:after="60"/>
            </w:pPr>
            <w:r>
              <w:rPr>
                <w:b/>
                <w:color w:val="A87835"/>
              </w:rPr>
              <w:t>LIVE VERSUS DRAFT</w:t>
            </w:r>
          </w:p>
          <w:p>
            <w:pPr>
              <w:spacing w:after="40"/>
            </w:pPr>
            <w:r>
              <w:t>Content marked Published or Live is available to public site visitors. Draft content stays in the admin panel. Saving keeps your changes in the system; use the relevant published control when you are ready for visitors to see them.</w:t>
            </w:r>
          </w:p>
        </w:tc>
      </w:tr>
    </w:tbl>
    <w:p>
      <w:pPr>
        <w:spacing w:after="0"/>
      </w:pPr>
    </w:p>
    <w:p>
      <w:pPr>
        <w:pStyle w:val="Heading1"/>
      </w:pPr>
      <w:r>
        <w:t>2. Leads</w:t>
      </w:r>
    </w:p>
    <w:p>
      <w:r>
        <w:t>Leads are inquiries submitted through the website contact form. The list excludes leads that have already been converted into clients, keeping the inbox focused on unbooked inquiries.</w:t>
      </w:r>
    </w:p>
    <w:p>
      <w:pPr>
        <w:pStyle w:val="Heading2"/>
      </w:pPr>
      <w:r>
        <w:t>Review and organize an inquiry</w:t>
      </w:r>
    </w:p>
    <w:p>
      <w:pPr>
        <w:pStyle w:val="ListNumber"/>
      </w:pPr>
      <w:r>
        <w:t>Open Leads from the sidebar.</w:t>
      </w:r>
    </w:p>
    <w:p>
      <w:pPr>
        <w:pStyle w:val="ListNumber"/>
      </w:pPr>
      <w:r>
        <w:t>Use Search to find a name, email, phone number, event type, or wording from a message. Use the status chips to narrow the list.</w:t>
      </w:r>
    </w:p>
    <w:p>
      <w:pPr>
        <w:pStyle w:val="ListNumber"/>
      </w:pPr>
      <w:r>
        <w:t>Select a lead to open its details. Opening a New lead changes it to Read automatically.</w:t>
      </w:r>
    </w:p>
    <w:p>
      <w:pPr>
        <w:pStyle w:val="ListNumber"/>
      </w:pPr>
      <w:r>
        <w:t>Use the email link to start a reply in your email application, then select a status: New, Read, Replied, or Archived.</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Status</w:t>
            </w:r>
          </w:p>
        </w:tc>
        <w:tc>
          <w:tcPr>
            <w:tcW w:type="dxa" w:w="5040"/>
            <w:shd w:fill="312A25"/>
          </w:tcPr>
          <w:p>
            <w:r>
              <w:rPr>
                <w:b/>
                <w:color w:val="F5F0E6"/>
                <w:sz w:val="18"/>
              </w:rPr>
              <w:t>Recommended meaning</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New</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Not yet opened or reviewed.</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Read</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Reviewed, but no reply has been sent yet.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Replied</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You have contacted the person and are awaiting their response.</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Archived</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No further follow-up is needed.</w:t>
            </w:r>
          </w:p>
        </w:tc>
      </w:tr>
    </w:tbl>
    <w:p/>
    <w:p>
      <w:pPr>
        <w:pStyle w:val="Heading2"/>
      </w:pPr>
      <w:r>
        <w:t>Convert a lead into a client</w:t>
      </w:r>
    </w:p>
    <w:p>
      <w:r>
        <w:t>Use conversion only when the inquiry has become a genuine booking or client record. The action moves the workflow to Clients and removes the inquiry from the leads inbox.</w:t>
      </w:r>
    </w:p>
    <w:p>
      <w:pPr>
        <w:pStyle w:val="ListNumber"/>
      </w:pPr>
      <w:r>
        <w:t>Open the lead and confirm its contact and event details.</w:t>
      </w:r>
    </w:p>
    <w:p>
      <w:pPr>
        <w:pStyle w:val="ListNumber"/>
      </w:pPr>
      <w:r>
        <w:t>Select Convert to client and confirm the prompt.</w:t>
      </w:r>
    </w:p>
    <w:p>
      <w:pPr>
        <w:pStyle w:val="ListNumber"/>
      </w:pPr>
      <w:r>
        <w:t>On the client page, fill in or correct the booking fields and save them.</w:t>
      </w:r>
    </w:p>
    <w:tbl>
      <w:tblPr>
        <w:tblW w:type="auto" w:w="0"/>
        <w:tblLayout w:type="fixed"/>
        <w:tblLook w:firstColumn="1" w:firstRow="1" w:lastColumn="0" w:lastRow="0" w:noHBand="0" w:noVBand="1" w:val="04A0"/>
      </w:tblPr>
      <w:tblGrid>
        <w:gridCol w:w="10080"/>
      </w:tblGrid>
      <w:tr>
        <w:tc>
          <w:tcPr>
            <w:tcW w:type="dxa" w:w="10080"/>
            <w:shd w:fill="F6F2EA"/>
            <w:tcBorders>
              <w:top w:val="single" w:sz="8" w:color="9F493A"/>
              <w:left w:val="single" w:sz="8" w:color="9F493A"/>
              <w:bottom w:val="single" w:sz="8" w:color="9F493A"/>
              <w:right w:val="single" w:sz="8" w:color="9F493A"/>
            </w:tcBorders>
            <w:vAlign w:val="center"/>
          </w:tcPr>
          <w:p>
            <w:pPr>
              <w:spacing w:after="60"/>
            </w:pPr>
            <w:r>
              <w:rPr>
                <w:b/>
                <w:color w:val="9F493A"/>
              </w:rPr>
              <w:t>PERMANENT ACTION</w:t>
            </w:r>
          </w:p>
          <w:p>
            <w:pPr>
              <w:spacing w:after="40"/>
            </w:pPr>
            <w:r>
              <w:t>Delete removes a lead permanently after confirmation. Archive is the safer choice for inquiries you may need to refer to later.</w:t>
            </w:r>
          </w:p>
        </w:tc>
      </w:tr>
    </w:tbl>
    <w:p>
      <w:pPr>
        <w:spacing w:after="0"/>
      </w:pPr>
    </w:p>
    <w:p>
      <w:pPr>
        <w:pStyle w:val="Heading1"/>
      </w:pPr>
      <w:r>
        <w:t>3. Clients and bookings</w:t>
      </w:r>
    </w:p>
    <w:p>
      <w:r>
        <w:t>Clients are the booking records for people or organizations that have progressed beyond an inquiry. They can be created from a lead or directly from the Clients screen.</w:t>
      </w:r>
    </w:p>
    <w:p>
      <w:pPr>
        <w:pStyle w:val="Heading2"/>
      </w:pPr>
      <w:r>
        <w:t>Find or create a client</w:t>
      </w:r>
    </w:p>
    <w:p>
      <w:pPr>
        <w:pStyle w:val="ListNumber"/>
      </w:pPr>
      <w:r>
        <w:t>Open Clients from the sidebar.</w:t>
      </w:r>
    </w:p>
    <w:p>
      <w:pPr>
        <w:pStyle w:val="ListNumber"/>
      </w:pPr>
      <w:r>
        <w:t>Search by name, email, phone number, event type, or package. Filter by booking status or payment status when reviewing the pipeline.</w:t>
      </w:r>
    </w:p>
    <w:p>
      <w:pPr>
        <w:pStyle w:val="ListNumber"/>
      </w:pPr>
      <w:r>
        <w:t>Select a row to open the client record. To add one manually, choose + New client.</w:t>
      </w:r>
    </w:p>
    <w:p>
      <w:pPr>
        <w:pStyle w:val="Heading2"/>
      </w:pPr>
      <w:r>
        <w:t>Maintain a client record</w:t>
      </w:r>
    </w:p>
    <w:p>
      <w:r>
        <w:t>A new client requires a name. Add email, phone, event date and type, guest count, package, agreed amount, advance paid, and internal notes as applicable. Select Save when you are done.</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Field</w:t>
            </w:r>
          </w:p>
        </w:tc>
        <w:tc>
          <w:tcPr>
            <w:tcW w:type="dxa" w:w="5040"/>
            <w:shd w:fill="312A25"/>
          </w:tcPr>
          <w:p>
            <w:r>
              <w:rPr>
                <w:b/>
                <w:color w:val="F5F0E6"/>
                <w:sz w:val="18"/>
              </w:rPr>
              <w:t>How it is used</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Agreed amount</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The total agreed booking value. It supports balance calculations.</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Advance paid</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A deposit or advance already received against the booking.</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Booking status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Booked, Completed, or Cancelled.</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Payment status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Unpaid, Partial, or Paid. Keep this aligned with real payment records.</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Notes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Internal booking context. Do not use this for information the client should receive.</w:t>
            </w:r>
          </w:p>
        </w:tc>
      </w:tr>
    </w:tbl>
    <w:p/>
    <w:p>
      <w:pPr>
        <w:pStyle w:val="Heading2"/>
      </w:pPr>
      <w:r>
        <w:t>Update status and payment status</w:t>
      </w:r>
    </w:p>
    <w:p>
      <w:r>
        <w:t>On an existing client record, select the visible status chips to update booking and payment status immediately. Review the amount and advance values before marking a booking Paid.</w:t>
      </w:r>
    </w:p>
    <w:p>
      <w:pPr>
        <w:pStyle w:val="Heading2"/>
      </w:pPr>
      <w:r>
        <w:t>Client invoices and documents</w:t>
      </w:r>
    </w:p>
    <w:p>
      <w:r>
        <w:t>The Invoices panel on a client record shows invoices already raised for that booking. Use it to create a new booking invoice, review the client-facing invoice, edit an existing invoice, email it, or view the rental agreement.</w:t>
      </w:r>
    </w:p>
    <w:tbl>
      <w:tblPr>
        <w:tblW w:type="auto" w:w="0"/>
        <w:tblLayout w:type="fixed"/>
        <w:tblLook w:firstColumn="1" w:firstRow="1" w:lastColumn="0" w:lastRow="0" w:noHBand="0" w:noVBand="1" w:val="04A0"/>
      </w:tblPr>
      <w:tblGrid>
        <w:gridCol w:w="10080"/>
      </w:tblGrid>
      <w:tr>
        <w:tc>
          <w:tcPr>
            <w:tcW w:type="dxa" w:w="10080"/>
            <w:shd w:fill="F6F2EA"/>
            <w:tcBorders>
              <w:top w:val="single" w:sz="8" w:color="A87835"/>
              <w:left w:val="single" w:sz="8" w:color="A87835"/>
              <w:bottom w:val="single" w:sz="8" w:color="A87835"/>
              <w:right w:val="single" w:sz="8" w:color="A87835"/>
            </w:tcBorders>
            <w:vAlign w:val="center"/>
          </w:tcPr>
          <w:p>
            <w:pPr>
              <w:spacing w:after="60"/>
            </w:pPr>
            <w:r>
              <w:rPr>
                <w:b/>
                <w:color w:val="A87835"/>
              </w:rPr>
              <w:t>AGREEMENT DELIVERY</w:t>
            </w:r>
          </w:p>
          <w:p>
            <w:pPr>
              <w:spacing w:after="40"/>
            </w:pPr>
            <w:r>
              <w:t>The first invoice for a booking is the one that includes the rental agreement. Later invoice emails intentionally send the invoice only, so the client does not receive duplicate agreements.</w:t>
            </w:r>
          </w:p>
        </w:tc>
      </w:tr>
    </w:tbl>
    <w:p>
      <w:pPr>
        <w:spacing w:after="0"/>
      </w:pPr>
    </w:p>
    <w:tbl>
      <w:tblPr>
        <w:tblW w:type="auto" w:w="0"/>
        <w:tblLayout w:type="fixed"/>
        <w:tblLook w:firstColumn="1" w:firstRow="1" w:lastColumn="0" w:lastRow="0" w:noHBand="0" w:noVBand="1" w:val="04A0"/>
      </w:tblPr>
      <w:tblGrid>
        <w:gridCol w:w="10080"/>
      </w:tblGrid>
      <w:tr>
        <w:tc>
          <w:tcPr>
            <w:tcW w:type="dxa" w:w="10080"/>
            <w:shd w:fill="F6F2EA"/>
            <w:tcBorders>
              <w:top w:val="single" w:sz="8" w:color="9F493A"/>
              <w:left w:val="single" w:sz="8" w:color="9F493A"/>
              <w:bottom w:val="single" w:sz="8" w:color="9F493A"/>
              <w:right w:val="single" w:sz="8" w:color="9F493A"/>
            </w:tcBorders>
            <w:vAlign w:val="center"/>
          </w:tcPr>
          <w:p>
            <w:pPr>
              <w:spacing w:after="60"/>
            </w:pPr>
            <w:r>
              <w:rPr>
                <w:b/>
                <w:color w:val="9F493A"/>
              </w:rPr>
              <w:t>PERMANENT ACTION</w:t>
            </w:r>
          </w:p>
          <w:p>
            <w:pPr>
              <w:spacing w:after="40"/>
            </w:pPr>
            <w:r>
              <w:t>Deleting a client permanently removes the client record after confirmation. Confirm you no longer need the booking history before proceeding.</w:t>
            </w:r>
          </w:p>
        </w:tc>
      </w:tr>
    </w:tbl>
    <w:p>
      <w:pPr>
        <w:spacing w:after="0"/>
      </w:pPr>
    </w:p>
    <w:p>
      <w:pPr>
        <w:pStyle w:val="Heading1"/>
      </w:pPr>
      <w:r>
        <w:t>4. Website CMS</w:t>
      </w:r>
    </w:p>
    <w:p>
      <w:r>
        <w:t>Open CMS from the sidebar. The tabs across the top control different parts of the public website. Most list-based editors share the same pattern: select an item, edit its fields, set Order and Published, then Save.</w:t>
      </w:r>
    </w:p>
    <w:p>
      <w:pPr>
        <w:pStyle w:val="Heading2"/>
      </w:pPr>
      <w:r>
        <w:t>Common CMS controls</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Control</w:t>
            </w:r>
          </w:p>
        </w:tc>
        <w:tc>
          <w:tcPr>
            <w:tcW w:type="dxa" w:w="5040"/>
            <w:shd w:fill="312A25"/>
          </w:tcPr>
          <w:p>
            <w:r>
              <w:rPr>
                <w:b/>
                <w:color w:val="F5F0E6"/>
                <w:sz w:val="18"/>
              </w:rPr>
              <w:t>What it does</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 New</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Starts a new item.</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Order</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Controls the display sequence. Lower numbers appear first.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Published / Live</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Makes an item visible to public visitors. Switch it off to keep an item as a draft.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Save</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Stores the selected item's changes.</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Cancel</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Closes the editor without saving current unsaved edits.</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Delete</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Permanently removes the selected item after confirmation.</w:t>
            </w:r>
          </w:p>
        </w:tc>
      </w:tr>
    </w:tbl>
    <w:p/>
    <w:p>
      <w:pPr>
        <w:pStyle w:val="Heading2"/>
      </w:pPr>
      <w:r>
        <w:t>Page content</w:t>
      </w:r>
    </w:p>
    <w:p>
      <w:r>
        <w:t>Use Page content to edit website headings, paragraphs, labels, and contact details. Choose Home, About, Gallery, Contact, or Contact details in the left column. An indicator marks fields with unsaved changes.</w:t>
      </w:r>
    </w:p>
    <w:p>
      <w:pPr>
        <w:pStyle w:val="ListNumber"/>
      </w:pPr>
      <w:r>
        <w:t>Select the page area you want to update.</w:t>
      </w:r>
    </w:p>
    <w:p>
      <w:pPr>
        <w:pStyle w:val="ListNumber"/>
      </w:pPr>
      <w:r>
        <w:t>Edit the text field or multi-line field. Leave a field empty to let the website use its built-in default copy.</w:t>
      </w:r>
    </w:p>
    <w:p>
      <w:pPr>
        <w:pStyle w:val="ListNumber"/>
      </w:pPr>
      <w:r>
        <w:t>Use Reset beside a field to restore its original shipped wording, or select Save changes to store all current changes.</w:t>
      </w:r>
    </w:p>
    <w:tbl>
      <w:tblPr>
        <w:tblW w:type="auto" w:w="0"/>
        <w:tblLayout w:type="fixed"/>
        <w:tblLook w:firstColumn="1" w:firstRow="1" w:lastColumn="0" w:lastRow="0" w:noHBand="0" w:noVBand="1" w:val="04A0"/>
      </w:tblPr>
      <w:tblGrid>
        <w:gridCol w:w="10080"/>
      </w:tblGrid>
      <w:tr>
        <w:tc>
          <w:tcPr>
            <w:tcW w:type="dxa" w:w="10080"/>
            <w:shd w:fill="F6F2EA"/>
            <w:tcBorders>
              <w:top w:val="single" w:sz="8" w:color="A87835"/>
              <w:left w:val="single" w:sz="8" w:color="A87835"/>
              <w:bottom w:val="single" w:sz="8" w:color="A87835"/>
              <w:right w:val="single" w:sz="8" w:color="A87835"/>
            </w:tcBorders>
            <w:vAlign w:val="center"/>
          </w:tcPr>
          <w:p>
            <w:pPr>
              <w:spacing w:after="60"/>
            </w:pPr>
            <w:r>
              <w:rPr>
                <w:b/>
                <w:color w:val="A87835"/>
              </w:rPr>
              <w:t>CONTACT DETAILS</w:t>
            </w:r>
          </w:p>
          <w:p>
            <w:pPr>
              <w:spacing w:after="40"/>
            </w:pPr>
            <w:r>
              <w:t>The Contact details section is reused across the site and invoices. Check phone numbers, email addresses, and other public contact information carefully before saving.</w:t>
            </w:r>
          </w:p>
        </w:tc>
      </w:tr>
    </w:tbl>
    <w:p>
      <w:pPr>
        <w:spacing w:after="0"/>
      </w:pPr>
    </w:p>
    <w:p>
      <w:pPr>
        <w:pStyle w:val="Heading2"/>
      </w:pPr>
      <w:r>
        <w:t>Gallery</w:t>
      </w:r>
    </w:p>
    <w:p>
      <w:r>
        <w:t>Use Gallery to manage photos shown on the public gallery. Each item needs an image and caption.</w:t>
      </w:r>
    </w:p>
    <w:p>
      <w:pPr>
        <w:pStyle w:val="ListNumber"/>
      </w:pPr>
      <w:r>
        <w:t>Select + New photo, then upload an image file or paste an existing image URL or path.</w:t>
      </w:r>
    </w:p>
    <w:p>
      <w:pPr>
        <w:pStyle w:val="ListNumber"/>
      </w:pPr>
      <w:r>
        <w:t>Add a caption, choose a category (ceremony, reception, outdoor, or details), and choose the layout size if needed.</w:t>
      </w:r>
    </w:p>
    <w:p>
      <w:pPr>
        <w:pStyle w:val="ListNumber"/>
      </w:pPr>
      <w:r>
        <w:t>Set Order. Mark Featured only when the image should be the highlighted gallery photo. Only one image can be featured at a time.</w:t>
      </w:r>
    </w:p>
    <w:p>
      <w:pPr>
        <w:pStyle w:val="ListNumber"/>
      </w:pPr>
      <w:r>
        <w:t>Leave Published selected to show the photo publicly, then select Save.</w:t>
      </w:r>
    </w:p>
    <w:tbl>
      <w:tblPr>
        <w:tblW w:type="auto" w:w="0"/>
        <w:tblLayout w:type="fixed"/>
        <w:tblLook w:firstColumn="1" w:firstRow="1" w:lastColumn="0" w:lastRow="0" w:noHBand="0" w:noVBand="1" w:val="04A0"/>
      </w:tblPr>
      <w:tblGrid>
        <w:gridCol w:w="10080"/>
      </w:tblGrid>
      <w:tr>
        <w:tc>
          <w:tcPr>
            <w:tcW w:type="dxa" w:w="10080"/>
            <w:shd w:fill="F6F2EA"/>
            <w:tcBorders>
              <w:top w:val="single" w:sz="8" w:color="9F493A"/>
              <w:left w:val="single" w:sz="8" w:color="9F493A"/>
              <w:bottom w:val="single" w:sz="8" w:color="9F493A"/>
              <w:right w:val="single" w:sz="8" w:color="9F493A"/>
            </w:tcBorders>
            <w:vAlign w:val="center"/>
          </w:tcPr>
          <w:p>
            <w:pPr>
              <w:spacing w:after="60"/>
            </w:pPr>
            <w:r>
              <w:rPr>
                <w:b/>
                <w:color w:val="9F493A"/>
              </w:rPr>
              <w:t>IMAGE DELETION</w:t>
            </w:r>
          </w:p>
          <w:p>
            <w:pPr>
              <w:spacing w:after="40"/>
            </w:pPr>
            <w:r>
              <w:t>Deleting an uploaded gallery image removes its public image record and, when applicable, its stored upload. Make sure the image is not needed elsewhere before deleting it.</w:t>
            </w:r>
          </w:p>
        </w:tc>
      </w:tr>
    </w:tbl>
    <w:p>
      <w:pPr>
        <w:spacing w:after="0"/>
      </w:pPr>
    </w:p>
    <w:p>
      <w:pPr>
        <w:pStyle w:val="Heading2"/>
      </w:pPr>
      <w:r>
        <w:t>Events and packages, testimonials, and FAQs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312A25"/>
          </w:tcPr>
          <w:p>
            <w:r>
              <w:rPr>
                <w:b/>
                <w:color w:val="F5F0E6"/>
                <w:sz w:val="18"/>
              </w:rPr>
              <w:t>Editor</w:t>
            </w:r>
          </w:p>
        </w:tc>
        <w:tc>
          <w:tcPr>
            <w:tcW w:type="dxa" w:w="3360"/>
            <w:shd w:fill="312A25"/>
          </w:tcPr>
          <w:p>
            <w:r>
              <w:rPr>
                <w:b/>
                <w:color w:val="F5F0E6"/>
                <w:sz w:val="18"/>
              </w:rPr>
              <w:t>Required fields</w:t>
            </w:r>
          </w:p>
        </w:tc>
        <w:tc>
          <w:tcPr>
            <w:tcW w:type="dxa" w:w="3360"/>
            <w:shd w:fill="312A25"/>
          </w:tcPr>
          <w:p>
            <w:r>
              <w:rPr>
                <w:b/>
                <w:color w:val="F5F0E6"/>
                <w:sz w:val="18"/>
              </w:rPr>
              <w:t>Optional fields</w:t>
            </w:r>
          </w:p>
        </w:tc>
      </w:tr>
      <w:tr>
        <w:tc>
          <w:tcPr>
            <w:tcW w:type="dxa" w:w="3360"/>
            <w:vAlign w:val="top"/>
            <w:tcBorders>
              <w:top w:val="single" w:sz="4" w:color="D8CFC0"/>
              <w:left w:val="single" w:sz="4" w:color="D8CFC0"/>
              <w:bottom w:val="single" w:sz="4" w:color="D8CFC0"/>
              <w:right w:val="single" w:sz="4" w:color="D8CFC0"/>
            </w:tcBorders>
          </w:tcPr>
          <w:p>
            <w:pPr>
              <w:spacing w:after="40"/>
            </w:pPr>
            <w:r>
              <w:rPr>
                <w:sz w:val="18"/>
              </w:rPr>
              <w:t>Events &amp; Packages</w:t>
            </w:r>
          </w:p>
        </w:tc>
        <w:tc>
          <w:tcPr>
            <w:tcW w:type="dxa" w:w="3360"/>
            <w:vAlign w:val="top"/>
            <w:tcBorders>
              <w:top w:val="single" w:sz="4" w:color="D8CFC0"/>
              <w:left w:val="single" w:sz="4" w:color="D8CFC0"/>
              <w:bottom w:val="single" w:sz="4" w:color="D8CFC0"/>
              <w:right w:val="single" w:sz="4" w:color="D8CFC0"/>
            </w:tcBorders>
          </w:tcPr>
          <w:p>
            <w:pPr>
              <w:spacing w:after="40"/>
            </w:pPr>
            <w:r>
              <w:rPr>
                <w:sz w:val="18"/>
              </w:rPr>
              <w:t>Title</w:t>
            </w:r>
          </w:p>
        </w:tc>
        <w:tc>
          <w:tcPr>
            <w:tcW w:type="dxa" w:w="3360"/>
            <w:vAlign w:val="top"/>
            <w:tcBorders>
              <w:top w:val="single" w:sz="4" w:color="D8CFC0"/>
              <w:left w:val="single" w:sz="4" w:color="D8CFC0"/>
              <w:bottom w:val="single" w:sz="4" w:color="D8CFC0"/>
              <w:right w:val="single" w:sz="4" w:color="D8CFC0"/>
            </w:tcBorders>
          </w:tcPr>
          <w:p>
            <w:pPr>
              <w:spacing w:after="40"/>
            </w:pPr>
            <w:r>
              <w:rPr>
                <w:sz w:val="18"/>
              </w:rPr>
              <w:t>Blurb; image path</w:t>
            </w:r>
          </w:p>
        </w:tc>
      </w:tr>
      <w:tr>
        <w:tc>
          <w:tcPr>
            <w:tcW w:type="dxa" w:w="3360"/>
            <w:vAlign w:val="top"/>
            <w:tcBorders>
              <w:top w:val="single" w:sz="4" w:color="D8CFC0"/>
              <w:left w:val="single" w:sz="4" w:color="D8CFC0"/>
              <w:bottom w:val="single" w:sz="4" w:color="D8CFC0"/>
              <w:right w:val="single" w:sz="4" w:color="D8CFC0"/>
            </w:tcBorders>
          </w:tcPr>
          <w:p>
            <w:pPr>
              <w:spacing w:after="40"/>
            </w:pPr>
            <w:r>
              <w:rPr>
                <w:sz w:val="18"/>
              </w:rPr>
              <w:t>Testimonials</w:t>
            </w:r>
          </w:p>
        </w:tc>
        <w:tc>
          <w:tcPr>
            <w:tcW w:type="dxa" w:w="3360"/>
            <w:vAlign w:val="top"/>
            <w:tcBorders>
              <w:top w:val="single" w:sz="4" w:color="D8CFC0"/>
              <w:left w:val="single" w:sz="4" w:color="D8CFC0"/>
              <w:bottom w:val="single" w:sz="4" w:color="D8CFC0"/>
              <w:right w:val="single" w:sz="4" w:color="D8CFC0"/>
            </w:tcBorders>
          </w:tcPr>
          <w:p>
            <w:pPr>
              <w:spacing w:after="40"/>
            </w:pPr>
            <w:r>
              <w:rPr>
                <w:sz w:val="18"/>
              </w:rPr>
              <w:t>Quote; name</w:t>
            </w:r>
          </w:p>
        </w:tc>
        <w:tc>
          <w:tcPr>
            <w:tcW w:type="dxa" w:w="3360"/>
            <w:vAlign w:val="top"/>
            <w:tcBorders>
              <w:top w:val="single" w:sz="4" w:color="D8CFC0"/>
              <w:left w:val="single" w:sz="4" w:color="D8CFC0"/>
              <w:bottom w:val="single" w:sz="4" w:color="D8CFC0"/>
              <w:right w:val="single" w:sz="4" w:color="D8CFC0"/>
            </w:tcBorders>
          </w:tcPr>
          <w:p>
            <w:pPr>
              <w:spacing w:after="40"/>
            </w:pPr>
            <w:r>
              <w:rPr>
                <w:sz w:val="18"/>
              </w:rPr>
              <w:t>Event</w:t>
            </w:r>
          </w:p>
        </w:tc>
      </w:tr>
      <w:tr>
        <w:tc>
          <w:tcPr>
            <w:tcW w:type="dxa" w:w="3360"/>
            <w:vAlign w:val="top"/>
            <w:tcBorders>
              <w:top w:val="single" w:sz="4" w:color="D8CFC0"/>
              <w:left w:val="single" w:sz="4" w:color="D8CFC0"/>
              <w:bottom w:val="single" w:sz="4" w:color="D8CFC0"/>
              <w:right w:val="single" w:sz="4" w:color="D8CFC0"/>
            </w:tcBorders>
          </w:tcPr>
          <w:p>
            <w:pPr>
              <w:spacing w:after="40"/>
            </w:pPr>
            <w:r>
              <w:rPr>
                <w:sz w:val="18"/>
              </w:rPr>
              <w:t>FAQs</w:t>
            </w:r>
          </w:p>
        </w:tc>
        <w:tc>
          <w:tcPr>
            <w:tcW w:type="dxa" w:w="3360"/>
            <w:vAlign w:val="top"/>
            <w:tcBorders>
              <w:top w:val="single" w:sz="4" w:color="D8CFC0"/>
              <w:left w:val="single" w:sz="4" w:color="D8CFC0"/>
              <w:bottom w:val="single" w:sz="4" w:color="D8CFC0"/>
              <w:right w:val="single" w:sz="4" w:color="D8CFC0"/>
            </w:tcBorders>
          </w:tcPr>
          <w:p>
            <w:pPr>
              <w:spacing w:after="40"/>
            </w:pPr>
            <w:r>
              <w:rPr>
                <w:sz w:val="18"/>
              </w:rPr>
              <w:t>Question; answer</w:t>
            </w:r>
          </w:p>
        </w:tc>
        <w:tc>
          <w:tcPr>
            <w:tcW w:type="dxa" w:w="3360"/>
            <w:vAlign w:val="top"/>
            <w:tcBorders>
              <w:top w:val="single" w:sz="4" w:color="D8CFC0"/>
              <w:left w:val="single" w:sz="4" w:color="D8CFC0"/>
              <w:bottom w:val="single" w:sz="4" w:color="D8CFC0"/>
              <w:right w:val="single" w:sz="4" w:color="D8CFC0"/>
            </w:tcBorders>
          </w:tcPr>
          <w:p>
            <w:pPr>
              <w:spacing w:after="40"/>
            </w:pPr>
            <w:r>
              <w:rPr>
                <w:sz w:val="18"/>
              </w:rPr>
              <w:t>None</w:t>
            </w:r>
          </w:p>
        </w:tc>
      </w:tr>
    </w:tbl>
    <w:p/>
    <w:p>
      <w:r>
        <w:t>Use clear, visitor-ready language. For Event image paths, use an existing public site path such as /assets/site/events/ev-61.png, or confirm that the referenced asset is available before publishing.</w:t>
      </w:r>
    </w:p>
    <w:p>
      <w:pPr>
        <w:pStyle w:val="Heading2"/>
      </w:pPr>
      <w:r>
        <w:t>Venue numbers, amenities, included items, and event types</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Editor</w:t>
            </w:r>
          </w:p>
        </w:tc>
        <w:tc>
          <w:tcPr>
            <w:tcW w:type="dxa" w:w="5040"/>
            <w:shd w:fill="312A25"/>
          </w:tcPr>
          <w:p>
            <w:r>
              <w:rPr>
                <w:b/>
                <w:color w:val="F5F0E6"/>
                <w:sz w:val="18"/>
              </w:rPr>
              <w:t>Purpose</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Venue numbers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Numbers and captions used for venue facts, including the About page grounds detail.</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Amenities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Amenity cards on the About page. Each requires a title; icon and description are optional.</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What's included</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The items shown in the public 'Every celebration includes' list.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Event types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The choices shown on the public inquiry form. New options are available without redeploying the site.</w:t>
            </w:r>
          </w:p>
        </w:tc>
      </w:tr>
    </w:tbl>
    <w:p/>
    <w:p>
      <w:pPr>
        <w:pStyle w:val="Heading1"/>
      </w:pPr>
      <w:r>
        <w:t>5. Blog</w:t>
      </w:r>
    </w:p>
    <w:p>
      <w:r>
        <w:t>The Blog tab manages guide and article content. Each post can be saved as a draft, previewed, and then published to the public /blog area.</w:t>
      </w:r>
    </w:p>
    <w:p>
      <w:pPr>
        <w:pStyle w:val="Heading2"/>
      </w:pPr>
      <w:r>
        <w:t>Create a post</w:t>
      </w:r>
    </w:p>
    <w:p>
      <w:pPr>
        <w:pStyle w:val="ListNumber"/>
      </w:pPr>
      <w:r>
        <w:t>Open CMS, then Blog, and select + New post.</w:t>
      </w:r>
    </w:p>
    <w:p>
      <w:pPr>
        <w:pStyle w:val="ListNumber"/>
      </w:pPr>
      <w:r>
        <w:t>Enter the required Title. The URL slug is generated from the title for new posts; adjust it before saving if you want a shorter URL.</w:t>
      </w:r>
    </w:p>
    <w:p>
      <w:pPr>
        <w:pStyle w:val="ListNumber"/>
      </w:pPr>
      <w:r>
        <w:t>Add an excerpt, category, tags, author, cover image, and image alt text as appropriate.</w:t>
      </w:r>
    </w:p>
    <w:p>
      <w:pPr>
        <w:pStyle w:val="ListNumber"/>
      </w:pPr>
      <w:r>
        <w:t>Write the article body in Markdown. Use Preview to review exactly how it will appear to visitors.</w:t>
      </w:r>
    </w:p>
    <w:p>
      <w:pPr>
        <w:pStyle w:val="ListNumber"/>
      </w:pPr>
      <w:r>
        <w:t>Complete the content brief and search listing fields when relevant, then review the Publish readiness prompts.</w:t>
      </w:r>
    </w:p>
    <w:p>
      <w:pPr>
        <w:pStyle w:val="ListNumber"/>
      </w:pPr>
      <w:r>
        <w:t>Select Save. Tick Published only when the post is ready to appear publicly.</w:t>
      </w:r>
    </w:p>
    <w:p>
      <w:pPr>
        <w:pStyle w:val="Heading2"/>
      </w:pPr>
      <w:r>
        <w:t>Markdown quick reference</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Write this</w:t>
            </w:r>
          </w:p>
        </w:tc>
        <w:tc>
          <w:tcPr>
            <w:tcW w:type="dxa" w:w="5040"/>
            <w:shd w:fill="312A25"/>
          </w:tcPr>
          <w:p>
            <w:r>
              <w:rPr>
                <w:b/>
                <w:color w:val="F5F0E6"/>
                <w:sz w:val="18"/>
              </w:rPr>
              <w:t>Result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 Section heading</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A section heading</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**important**</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Bold text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 Item</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A bullet point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[Contact us](/contact)</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A link to the contact page</w:t>
            </w:r>
          </w:p>
        </w:tc>
      </w:tr>
    </w:tbl>
    <w:p/>
    <w:p>
      <w:pPr>
        <w:pStyle w:val="Heading2"/>
      </w:pPr>
      <w:r>
        <w:t>Images, FAQ, and SEO</w:t>
      </w:r>
    </w:p>
    <w:p>
      <w:r>
        <w:t>Choose an existing gallery image or upload a new cover image. Always add descriptive alt text. The Insert photo control adds a gallery image at the cursor in the Markdown editor. Add related questions and answers in the FAQ section; they appear at the end of the post and support search-engine structured data.</w:t>
      </w:r>
    </w:p>
    <w:tbl>
      <w:tblPr>
        <w:tblW w:type="auto" w:w="0"/>
        <w:tblLayout w:type="fixed"/>
        <w:tblLook w:firstColumn="1" w:firstRow="1" w:lastColumn="0" w:lastRow="0" w:noHBand="0" w:noVBand="1" w:val="04A0"/>
      </w:tblPr>
      <w:tblGrid>
        <w:gridCol w:w="10080"/>
      </w:tblGrid>
      <w:tr>
        <w:tc>
          <w:tcPr>
            <w:tcW w:type="dxa" w:w="10080"/>
            <w:shd w:fill="F6F2EA"/>
            <w:tcBorders>
              <w:top w:val="single" w:sz="8" w:color="9F493A"/>
              <w:left w:val="single" w:sz="8" w:color="9F493A"/>
              <w:bottom w:val="single" w:sz="8" w:color="9F493A"/>
              <w:right w:val="single" w:sz="8" w:color="9F493A"/>
            </w:tcBorders>
            <w:vAlign w:val="center"/>
          </w:tcPr>
          <w:p>
            <w:pPr>
              <w:spacing w:after="60"/>
            </w:pPr>
            <w:r>
              <w:rPr>
                <w:b/>
                <w:color w:val="9F493A"/>
              </w:rPr>
              <w:t>URL CHANGES</w:t>
            </w:r>
          </w:p>
          <w:p>
            <w:pPr>
              <w:spacing w:after="40"/>
            </w:pPr>
            <w:r>
              <w:t>Changing the URL slug of an existing published post breaks the old link and any saved or shared links pointing to it. Prefer keeping the existing slug once a post is live.</w:t>
            </w:r>
          </w:p>
        </w:tc>
      </w:tr>
    </w:tbl>
    <w:p>
      <w:pPr>
        <w:spacing w:after="0"/>
      </w:pPr>
    </w:p>
    <w:tbl>
      <w:tblPr>
        <w:tblW w:type="auto" w:w="0"/>
        <w:tblLayout w:type="fixed"/>
        <w:tblLook w:firstColumn="1" w:firstRow="1" w:lastColumn="0" w:lastRow="0" w:noHBand="0" w:noVBand="1" w:val="04A0"/>
      </w:tblPr>
      <w:tblGrid>
        <w:gridCol w:w="10080"/>
      </w:tblGrid>
      <w:tr>
        <w:tc>
          <w:tcPr>
            <w:tcW w:type="dxa" w:w="10080"/>
            <w:shd w:fill="F6F2EA"/>
            <w:tcBorders>
              <w:top w:val="single" w:sz="8" w:color="A87835"/>
              <w:left w:val="single" w:sz="8" w:color="A87835"/>
              <w:bottom w:val="single" w:sz="8" w:color="A87835"/>
              <w:right w:val="single" w:sz="8" w:color="A87835"/>
            </w:tcBorders>
            <w:vAlign w:val="center"/>
          </w:tcPr>
          <w:p>
            <w:pPr>
              <w:spacing w:after="60"/>
            </w:pPr>
            <w:r>
              <w:rPr>
                <w:b/>
                <w:color w:val="A87835"/>
              </w:rPr>
              <w:t>PUBLICATION CHECK</w:t>
            </w:r>
          </w:p>
          <w:p>
            <w:pPr>
              <w:spacing w:after="40"/>
            </w:pPr>
            <w:r>
              <w:t>Before publishing, use Preview, confirm the title and excerpt read well, confirm cover-image alt text, and review the readiness checklist. A saved draft is not publicly visible.</w:t>
            </w:r>
          </w:p>
        </w:tc>
      </w:tr>
    </w:tbl>
    <w:p>
      <w:pPr>
        <w:spacing w:after="0"/>
      </w:pPr>
    </w:p>
    <w:p>
      <w:pPr>
        <w:pStyle w:val="Heading1"/>
      </w:pPr>
      <w:r>
        <w:t>6. Invoices and agreements</w:t>
      </w:r>
    </w:p>
    <w:p>
      <w:r>
        <w:t>Invoices can be created from the Invoices screen or from a client record. The system assigns invoice numbers automatically in the form INV-YYYY-#### when an invoice is saved.</w:t>
      </w:r>
    </w:p>
    <w:p>
      <w:pPr>
        <w:pStyle w:val="Heading2"/>
      </w:pPr>
      <w:r>
        <w:t>Create and send an invoice from Invoices</w:t>
      </w:r>
    </w:p>
    <w:p>
      <w:pPr>
        <w:pStyle w:val="ListNumber"/>
      </w:pPr>
      <w:r>
        <w:t>Open Invoices and select + New invoice.</w:t>
      </w:r>
    </w:p>
    <w:p>
      <w:pPr>
        <w:pStyle w:val="ListNumber"/>
      </w:pPr>
      <w:r>
        <w:t>Enter the client name. Add client email and address, issue and due dates, tax percentage, advance paid, and notes as needed.</w:t>
      </w:r>
    </w:p>
    <w:p>
      <w:pPr>
        <w:pStyle w:val="ListNumber"/>
      </w:pPr>
      <w:r>
        <w:t>Add line items. Each row has a description, quantity, and unit price. Add or remove rows until the invoice is complete.</w:t>
      </w:r>
    </w:p>
    <w:p>
      <w:pPr>
        <w:pStyle w:val="ListNumber"/>
      </w:pPr>
      <w:r>
        <w:t>Review the live subtotal, tax, total, advance credit, and balance due in the invoice preview.</w:t>
      </w:r>
    </w:p>
    <w:p>
      <w:pPr>
        <w:pStyle w:val="ListNumber"/>
      </w:pPr>
      <w:r>
        <w:t>Select Save. Then use Print / PDF to print or save a PDF from your browser, or Email client to send the client-facing invoice link.</w:t>
      </w:r>
    </w:p>
    <w:p>
      <w:pPr>
        <w:pStyle w:val="Heading2"/>
      </w:pPr>
      <w:r>
        <w:t>Create a booking invoice from a client</w:t>
      </w:r>
    </w:p>
    <w:p>
      <w:r>
        <w:t>The client page offers three starting purposes: Advance, Extra charges, and Final payment. These prefill the invoice differently so the booking balance is handled consistently.</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Purpose</w:t>
            </w:r>
          </w:p>
        </w:tc>
        <w:tc>
          <w:tcPr>
            <w:tcW w:type="dxa" w:w="5040"/>
            <w:shd w:fill="312A25"/>
          </w:tcPr>
          <w:p>
            <w:r>
              <w:rPr>
                <w:b/>
                <w:color w:val="F5F0E6"/>
                <w:sz w:val="18"/>
              </w:rPr>
              <w:t>Typical use</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Advance</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Request the deposit that holds the event date. The first email also includes the rental agreement.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Extra charges</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Add charges that arose beyond the package. It starts empty intentionally.</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Final payment</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Bill the agreed amount and credit any uncredited advance already paid.</w:t>
            </w:r>
          </w:p>
        </w:tc>
      </w:tr>
    </w:tbl>
    <w:p/>
    <w:p>
      <w:pPr>
        <w:pStyle w:val="ListNumber"/>
      </w:pPr>
      <w:r>
        <w:t>Open the relevant client and go to its Invoices panel.</w:t>
      </w:r>
    </w:p>
    <w:p>
      <w:pPr>
        <w:pStyle w:val="ListNumber"/>
      </w:pPr>
      <w:r>
        <w:t>Choose + New invoice, select the purpose, check dates, tax, and advance credit, then add or edit line items.</w:t>
      </w:r>
    </w:p>
    <w:p>
      <w:pPr>
        <w:pStyle w:val="ListNumber"/>
      </w:pPr>
      <w:r>
        <w:t>Select Create invoice. Review it, then choose Email or Edit invoice as needed.</w:t>
      </w:r>
    </w:p>
    <w:p>
      <w:pPr>
        <w:pStyle w:val="Heading2"/>
      </w:pPr>
      <w:r>
        <w:t>Client links and agreement documents</w:t>
      </w:r>
    </w:p>
    <w:p>
      <w:r>
        <w:t>Each saved invoice has a client-facing link. From a client record you can open the invoice preview, copy the link, open it in a new tab, or email the invoice. The booking's rental agreement is available from the first invoice and can be viewed or downloaded from the client record.</w:t>
      </w:r>
    </w:p>
    <w:tbl>
      <w:tblPr>
        <w:tblW w:type="auto" w:w="0"/>
        <w:tblLayout w:type="fixed"/>
        <w:tblLook w:firstColumn="1" w:firstRow="1" w:lastColumn="0" w:lastRow="0" w:noHBand="0" w:noVBand="1" w:val="04A0"/>
      </w:tblPr>
      <w:tblGrid>
        <w:gridCol w:w="10080"/>
      </w:tblGrid>
      <w:tr>
        <w:tc>
          <w:tcPr>
            <w:tcW w:type="dxa" w:w="10080"/>
            <w:shd w:fill="F6F2EA"/>
            <w:tcBorders>
              <w:top w:val="single" w:sz="8" w:color="9F493A"/>
              <w:left w:val="single" w:sz="8" w:color="9F493A"/>
              <w:bottom w:val="single" w:sz="8" w:color="9F493A"/>
              <w:right w:val="single" w:sz="8" w:color="9F493A"/>
            </w:tcBorders>
            <w:vAlign w:val="center"/>
          </w:tcPr>
          <w:p>
            <w:pPr>
              <w:spacing w:after="60"/>
            </w:pPr>
            <w:r>
              <w:rPr>
                <w:b/>
                <w:color w:val="9F493A"/>
              </w:rPr>
              <w:t>BEFORE EMAILING</w:t>
            </w:r>
          </w:p>
          <w:p>
            <w:pPr>
              <w:spacing w:after="40"/>
            </w:pPr>
            <w:r>
              <w:t>Confirm the client email address, due date, line items, and balance due. Email delivery depends on the configured email service. If the panel reports that email service may not be configured, the invoice has not been sent.</w:t>
            </w:r>
          </w:p>
        </w:tc>
      </w:tr>
    </w:tbl>
    <w:p>
      <w:pPr>
        <w:spacing w:after="0"/>
      </w:pPr>
    </w:p>
    <w:p>
      <w:pPr>
        <w:pStyle w:val="Heading1"/>
      </w:pPr>
      <w:r>
        <w:t>7. Good operating practice</w:t>
      </w:r>
    </w:p>
    <w:p>
      <w:pPr>
        <w:pStyle w:val="Heading2"/>
      </w:pPr>
      <w:r>
        <w:t>A simple daily routine</w:t>
      </w:r>
    </w:p>
    <w:p>
      <w:pPr>
        <w:pStyle w:val="ListBullet"/>
      </w:pPr>
      <w:r>
        <w:t>Start in Leads. Review new inquiries, reply promptly, and set an accurate status.</w:t>
      </w:r>
    </w:p>
    <w:p>
      <w:pPr>
        <w:pStyle w:val="ListBullet"/>
      </w:pPr>
      <w:r>
        <w:t>Convert confirmed bookings into Clients, then complete the booking values and payment position.</w:t>
      </w:r>
    </w:p>
    <w:p>
      <w:pPr>
        <w:pStyle w:val="ListBullet"/>
      </w:pPr>
      <w:r>
        <w:t>Create invoices from the client record when the invoice relates to a booking. This keeps the agreement and invoice history together.</w:t>
      </w:r>
    </w:p>
    <w:p>
      <w:pPr>
        <w:pStyle w:val="ListBullet"/>
      </w:pPr>
      <w:r>
        <w:t>Use drafts for website content until it is reviewed. Check the public page after publishing material changes.</w:t>
      </w:r>
    </w:p>
    <w:p>
      <w:pPr>
        <w:pStyle w:val="ListBullet"/>
      </w:pPr>
      <w:r>
        <w:t>Sign out when finished.</w:t>
      </w:r>
    </w:p>
    <w:p>
      <w:pPr>
        <w:pStyle w:val="Heading2"/>
      </w:pPr>
      <w:r>
        <w:t>Before you publish or email</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Task</w:t>
            </w:r>
          </w:p>
        </w:tc>
        <w:tc>
          <w:tcPr>
            <w:tcW w:type="dxa" w:w="5040"/>
            <w:shd w:fill="312A25"/>
          </w:tcPr>
          <w:p>
            <w:r>
              <w:rPr>
                <w:b/>
                <w:color w:val="F5F0E6"/>
                <w:sz w:val="18"/>
              </w:rPr>
              <w:t>Check</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Website content</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Spelling, factual accuracy, display order, and Published setting.</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Gallery</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Caption, category, layout size, and whether the image should be featured.</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Blog post</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Preview, slug, image alt text, FAQ, SEO description, and Published setting.</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Invoice</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Client email, dates, line items, tax, advance credit, total, and balance due.</w:t>
            </w:r>
          </w:p>
        </w:tc>
      </w:tr>
    </w:tbl>
    <w:p/>
    <w:p>
      <w:pPr>
        <w:pStyle w:val="Heading2"/>
      </w:pPr>
      <w:r>
        <w:t>Records and privacy</w:t>
      </w:r>
    </w:p>
    <w:p>
      <w:r>
        <w:t>Only authorized staff should use the panel. Treat names, emails, phone numbers, addresses, booking notes, and invoices as confidential business information. Do not share screenshots containing client data without a legitimate business reason.</w:t>
      </w:r>
    </w:p>
    <w:p>
      <w:pPr>
        <w:pStyle w:val="Heading1"/>
      </w:pPr>
      <w:r>
        <w:t>8. Troubleshooting</w:t>
      </w:r>
    </w:p>
    <w:tbl>
      <w:tblPr>
        <w:tblStyle w:val="TableGrid"/>
        <w:tblW w:type="auto" w:w="0"/>
        <w:tblLayout w:type="autofit"/>
        <w:tblLook w:firstColumn="1" w:firstRow="1" w:lastColumn="0" w:lastRow="0" w:noHBand="0" w:noVBand="1" w:val="04A0"/>
      </w:tblPr>
      <w:tblGrid>
        <w:gridCol w:w="5040"/>
        <w:gridCol w:w="5040"/>
      </w:tblGrid>
      <w:tr>
        <w:tc>
          <w:tcPr>
            <w:tcW w:type="dxa" w:w="5040"/>
            <w:shd w:fill="312A25"/>
          </w:tcPr>
          <w:p>
            <w:r>
              <w:rPr>
                <w:b/>
                <w:color w:val="F5F0E6"/>
                <w:sz w:val="18"/>
              </w:rPr>
              <w:t>Problem</w:t>
            </w:r>
          </w:p>
        </w:tc>
        <w:tc>
          <w:tcPr>
            <w:tcW w:type="dxa" w:w="5040"/>
            <w:shd w:fill="312A25"/>
          </w:tcPr>
          <w:p>
            <w:r>
              <w:rPr>
                <w:b/>
                <w:color w:val="F5F0E6"/>
                <w:sz w:val="18"/>
              </w:rPr>
              <w:t>What to do</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I cannot sign in</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Check the email and password. If they are correct but access is denied, ask the owner to confirm the account is in the admin allowlist.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I cannot see a new website change</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Confirm you selected Save and, for list content or a blog post, that Published or Live is enabled. Refresh the public page after a short wait.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A CMS item will not save</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Complete all fields marked with an asterisk. Confirm required images or captions are present.</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An image upload failed</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Try a smaller image file, confirm your connection, then retry. You may paste a valid existing image URL or path instead.</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Invoice email did not send</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Confirm there is a client email address. If the panel says email service may not be configured, an owner must configure the invoice email service and sender domain.</w:t>
            </w:r>
          </w:p>
        </w:tc>
      </w:tr>
      <w:tr>
        <w:tc>
          <w:tcPr>
            <w:tcW w:type="dxa" w:w="5040"/>
            <w:vAlign w:val="top"/>
            <w:tcBorders>
              <w:top w:val="single" w:sz="4" w:color="D8CFC0"/>
              <w:left w:val="single" w:sz="4" w:color="D8CFC0"/>
              <w:bottom w:val="single" w:sz="4" w:color="D8CFC0"/>
              <w:right w:val="single" w:sz="4" w:color="D8CFC0"/>
            </w:tcBorders>
          </w:tcPr>
          <w:p>
            <w:pPr>
              <w:spacing w:after="40"/>
            </w:pPr>
            <w:r>
              <w:rPr>
                <w:sz w:val="18"/>
              </w:rPr>
              <w:t>I deleted something by mistake</w:t>
            </w:r>
          </w:p>
        </w:tc>
        <w:tc>
          <w:tcPr>
            <w:tcW w:type="dxa" w:w="5040"/>
            <w:vAlign w:val="top"/>
            <w:tcBorders>
              <w:top w:val="single" w:sz="4" w:color="D8CFC0"/>
              <w:left w:val="single" w:sz="4" w:color="D8CFC0"/>
              <w:bottom w:val="single" w:sz="4" w:color="D8CFC0"/>
              <w:right w:val="single" w:sz="4" w:color="D8CFC0"/>
            </w:tcBorders>
          </w:tcPr>
          <w:p>
            <w:pPr>
              <w:spacing w:after="40"/>
            </w:pPr>
            <w:r>
              <w:rPr>
                <w:sz w:val="18"/>
              </w:rPr>
              <w:t>There is no restore button in the panel. Contact the site administrator promptly; recovery may require a database backup.</w:t>
            </w:r>
          </w:p>
        </w:tc>
      </w:tr>
    </w:tbl>
    <w:p/>
    <w:p>
      <w:pPr>
        <w:pStyle w:val="Heading2"/>
      </w:pPr>
      <w:r>
        <w:t>Owner setup reference</w:t>
      </w:r>
    </w:p>
    <w:p>
      <w:r>
        <w:t>Administrator access, the Supabase connection, and invoice email are managed outside the panel. For technical setup and deployment information, see the project documentation in the repository.</w:t>
      </w:r>
    </w:p>
    <w:p>
      <w:r>
        <w:t>Related project reference: docs/admin-plan.md in the local project repository.</w:t>
      </w:r>
    </w:p>
    <w:p>
      <w:r>
        <w:rPr>
          <w:b/>
        </w:rPr>
        <w:t xml:space="preserve">Need help? </w:t>
      </w:r>
      <w:r>
        <w:t>When requesting support, include the page you were on, the action you took, the exact message shown, and whether the issue affects the public website, a client, or an invoice.</w:t>
      </w:r>
    </w:p>
    <w:sectPr w:rsidR="00FC693F" w:rsidRPr="0006063C" w:rsidSect="00034616">
      <w:headerReference w:type="default" r:id="rId9"/>
      <w:footerReference w:type="default" r:id="rId10"/>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862"/>
        <w:sz w:val="16"/>
      </w:rPr>
      <w:t xml:space="preserve">Infinity Rio Ranch - Internal use - Page </w:t>
    </w:r>
    <w:r>
      <w:rPr>
        <w:rFonts w:ascii="Aptos" w:hAnsi="Aptos"/>
        <w:color w:val="6E686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862"/>
        <w:sz w:val="16"/>
      </w:rPr>
      <w:t>INFINITY RIO RANCH  /  ADMIN PANEL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eastAsia="Aptos"/>
      <w:color w:val="312A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Aptos Display" w:hAnsi="Aptos Display" w:eastAsia="Aptos Display"/>
      <w:b/>
      <w:bCs/>
      <w:color w:val="312A25"/>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A87835"/>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eastAsia="Aptos"/>
      <w:b/>
      <w:bCs/>
      <w:color w:val="312A2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312A2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eastAsia="Aptos"/>
      <w:b w:val="0"/>
      <w:i/>
      <w:iCs/>
      <w:color w:val="6E686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Infinity Rio Ranch Admin Panel User Manual</dc:title>
  <dc:subject>User guide for the Infinity Rio Ranch administrative panel</dc:subject>
  <dc:creator>Infinity Rio Ranch</dc:creator>
  <cp:keywords/>
  <dc:description>Prepared from the implemented admin panel routes and controls.</dc:description>
  <cp:lastModifiedBy/>
  <cp:revision>1</cp:revision>
  <dcterms:created xsi:type="dcterms:W3CDTF">2013-12-23T23:15:00Z</dcterms:created>
  <dcterms:modified xsi:type="dcterms:W3CDTF">2013-12-23T23:15:00Z</dcterms:modified>
  <cp:category/>
</cp:coreProperties>
</file>