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505B6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2E4057"/>
          <w:sz w:val="44"/>
          <w:szCs w:val="44"/>
        </w:rPr>
        <w:t>ESHWAR SAI</w:t>
      </w:r>
    </w:p>
    <w:p w14:paraId="543C6899">
      <w:pPr>
        <w:spacing w:after="50"/>
        <w:jc w:val="center"/>
      </w:pP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>Frontend Engineer — React / TypeScript / Micro-Frontend Architecture</w:t>
      </w:r>
    </w:p>
    <w:p w14:paraId="79A617FA">
      <w:pPr>
        <w:spacing w:after="120"/>
        <w:jc w:val="center"/>
      </w:pPr>
      <w:r>
        <w:rPr>
          <w:rFonts w:ascii="Calibri" w:hAnsi="Calibri" w:eastAsia="Calibri" w:cs="Calibri"/>
          <w:color w:val="555555"/>
          <w:sz w:val="17"/>
          <w:szCs w:val="17"/>
        </w:rPr>
        <w:t>Bengaluru, Karnataka  |  +91 6363824367  |  eshwarsairam7@gmail.com  |  LinkedIn  |  GitHub</w:t>
      </w:r>
    </w:p>
    <w:p w14:paraId="7B0E36CA">
      <w:pPr>
        <w:pBdr>
          <w:bottom w:val="single" w:color="2E4057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2E4057"/>
          <w:sz w:val="20"/>
          <w:szCs w:val="20"/>
        </w:rPr>
        <w:t>PROFESSIONAL SUMMARY</w:t>
      </w:r>
    </w:p>
    <w:p w14:paraId="049366CA">
      <w:pPr>
        <w:spacing w:after="60"/>
      </w:pPr>
      <w:r>
        <w:rPr>
          <w:rFonts w:ascii="Calibri" w:hAnsi="Calibri" w:eastAsia="Calibri" w:cs="Calibri"/>
          <w:color w:val="1A1A2E"/>
          <w:sz w:val="17"/>
          <w:szCs w:val="17"/>
        </w:rPr>
        <w:t>Frontend Engineer with 3 years of experience building enterprise trading and financial platforms in React, TypeScript, and Redux. Specializes in Micro-Frontend and Monorepo architecture using Vite (vite-plugin-federation) and Webpack 5 Module Federation, and in performance optimization (30% load-time reduction via code splitting, lazy loading, and bundle optimization). Currently building NCD-IPO and IPO investment workflows at Nuvama Wealth using Vite-based micro-frontends, serving CXO, Relationship Manager, Partner, and Client user segments. Experienced with real-time WebSocket data integration for live market and trading data.</w:t>
      </w:r>
    </w:p>
    <w:p w14:paraId="5B41CA6B">
      <w:pPr>
        <w:pBdr>
          <w:bottom w:val="single" w:color="2E4057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2E4057"/>
          <w:sz w:val="20"/>
          <w:szCs w:val="20"/>
        </w:rPr>
        <w:t>TECHNICAL SKILLS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200"/>
        <w:gridCol w:w="7200"/>
      </w:tblGrid>
      <w:tr w14:paraId="05C20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0471F535">
            <w:r>
              <w:rPr>
                <w:rFonts w:ascii="Calibri" w:hAnsi="Calibri" w:eastAsia="Calibri" w:cs="Calibri"/>
                <w:b/>
                <w:bCs/>
                <w:color w:val="2E4057"/>
                <w:sz w:val="17"/>
                <w:szCs w:val="17"/>
              </w:rPr>
              <w:t>Frontend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C0862C6">
            <w:r>
              <w:rPr>
                <w:rFonts w:ascii="Calibri" w:hAnsi="Calibri" w:eastAsia="Calibri" w:cs="Calibri"/>
                <w:color w:val="1A1A2E"/>
                <w:sz w:val="17"/>
                <w:szCs w:val="17"/>
              </w:rPr>
              <w:t>React, Redux, Redux Toolkit, Context API, Zustand, JavaScript (ES6+), TypeScript</w:t>
            </w:r>
          </w:p>
        </w:tc>
      </w:tr>
      <w:tr w14:paraId="1DE85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226DA155">
            <w:r>
              <w:rPr>
                <w:rFonts w:ascii="Calibri" w:hAnsi="Calibri" w:eastAsia="Calibri" w:cs="Calibri"/>
                <w:b/>
                <w:bCs/>
                <w:color w:val="2E4057"/>
                <w:sz w:val="17"/>
                <w:szCs w:val="17"/>
              </w:rPr>
              <w:t>Architecture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0713D7E">
            <w:r>
              <w:rPr>
                <w:rFonts w:ascii="Calibri" w:hAnsi="Calibri" w:eastAsia="Calibri" w:cs="Calibri"/>
                <w:color w:val="1A1A2E"/>
                <w:sz w:val="17"/>
                <w:szCs w:val="17"/>
              </w:rPr>
              <w:t>Micro-Frontend, Module Federation, Monorepo, Vite (vite-plugin-federation), Webpack 5, GitHub Actions</w:t>
            </w:r>
          </w:p>
        </w:tc>
      </w:tr>
      <w:tr w14:paraId="23A40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069901B5">
            <w:r>
              <w:rPr>
                <w:rFonts w:ascii="Calibri" w:hAnsi="Calibri" w:eastAsia="Calibri" w:cs="Calibri"/>
                <w:b/>
                <w:bCs/>
                <w:color w:val="2E4057"/>
                <w:sz w:val="17"/>
                <w:szCs w:val="17"/>
              </w:rPr>
              <w:t>Styling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74D08511">
            <w:r>
              <w:rPr>
                <w:rFonts w:ascii="Calibri" w:hAnsi="Calibri" w:eastAsia="Calibri" w:cs="Calibri"/>
                <w:color w:val="1A1A2E"/>
                <w:sz w:val="17"/>
                <w:szCs w:val="17"/>
              </w:rPr>
              <w:t>Tailwind CSS, SCSS, Styled Components, MUI, Bootstrap</w:t>
            </w:r>
          </w:p>
        </w:tc>
      </w:tr>
      <w:tr w14:paraId="6C1F8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17BC7B58">
            <w:r>
              <w:rPr>
                <w:rFonts w:ascii="Calibri" w:hAnsi="Calibri" w:eastAsia="Calibri" w:cs="Calibri"/>
                <w:b/>
                <w:bCs/>
                <w:color w:val="2E4057"/>
                <w:sz w:val="17"/>
                <w:szCs w:val="17"/>
              </w:rPr>
              <w:t>Performance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9631963">
            <w:r>
              <w:rPr>
                <w:rFonts w:ascii="Calibri" w:hAnsi="Calibri" w:eastAsia="Calibri" w:cs="Calibri"/>
                <w:color w:val="1A1A2E"/>
                <w:sz w:val="17"/>
                <w:szCs w:val="17"/>
              </w:rPr>
              <w:t>Code Splitting, Lazy Loading, Bundle Optimization, Reusable Component Design</w:t>
            </w:r>
          </w:p>
        </w:tc>
      </w:tr>
      <w:tr w14:paraId="40EAF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3B5F02D5">
            <w:r>
              <w:rPr>
                <w:rFonts w:ascii="Calibri" w:hAnsi="Calibri" w:eastAsia="Calibri" w:cs="Calibri"/>
                <w:b/>
                <w:bCs/>
                <w:color w:val="2E4057"/>
                <w:sz w:val="17"/>
                <w:szCs w:val="17"/>
              </w:rPr>
              <w:t>Other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4C4B01BF">
            <w:r>
              <w:rPr>
                <w:rFonts w:ascii="Calibri" w:hAnsi="Calibri" w:eastAsia="Calibri" w:cs="Calibri"/>
                <w:color w:val="1A1A2E"/>
                <w:sz w:val="17"/>
                <w:szCs w:val="17"/>
              </w:rPr>
              <w:t>Java, Python</w:t>
            </w:r>
          </w:p>
        </w:tc>
      </w:tr>
      <w:tr w14:paraId="5902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80" w:type="dxa"/>
            <w:bottom w:w="60" w:type="dxa"/>
            <w:right w:w="8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53A372FF">
            <w:r>
              <w:rPr>
                <w:rFonts w:ascii="Calibri" w:hAnsi="Calibri" w:eastAsia="Calibri" w:cs="Calibri"/>
                <w:b/>
                <w:bCs/>
                <w:color w:val="2E4057"/>
                <w:sz w:val="17"/>
                <w:szCs w:val="17"/>
              </w:rPr>
              <w:t>Tools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48" w:type="dxa"/>
              <w:left w:w="100" w:type="dxa"/>
              <w:bottom w:w="48" w:type="dxa"/>
              <w:right w:w="100" w:type="dxa"/>
            </w:tcMar>
          </w:tcPr>
          <w:p w14:paraId="0B3B6F92">
            <w:r>
              <w:rPr>
                <w:rFonts w:ascii="Calibri" w:hAnsi="Calibri" w:eastAsia="Calibri" w:cs="Calibri"/>
                <w:color w:val="1A1A2E"/>
                <w:sz w:val="17"/>
                <w:szCs w:val="17"/>
              </w:rPr>
              <w:t>Git, GitHub, Postman, Swagger, Figma, Chrome DevTools</w:t>
            </w:r>
          </w:p>
        </w:tc>
      </w:tr>
    </w:tbl>
    <w:p w14:paraId="2BCB89A7">
      <w:pPr>
        <w:pBdr>
          <w:bottom w:val="single" w:color="2E4057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2E4057"/>
          <w:sz w:val="20"/>
          <w:szCs w:val="20"/>
        </w:rPr>
        <w:t>PROFESSIONAL EXPERIENCE</w:t>
      </w:r>
    </w:p>
    <w:p w14:paraId="43EFDE8A">
      <w:pPr>
        <w:spacing w:before="120" w:after="16"/>
      </w:pPr>
      <w:r>
        <w:rPr>
          <w:rFonts w:ascii="Calibri" w:hAnsi="Calibri" w:eastAsia="Calibri" w:cs="Calibri"/>
          <w:b/>
          <w:bCs/>
          <w:color w:val="1A1A2E"/>
          <w:sz w:val="19"/>
          <w:szCs w:val="19"/>
        </w:rPr>
        <w:t>Software Development Engineer II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|  </w:t>
      </w:r>
      <w:r>
        <w:rPr>
          <w:rFonts w:ascii="Calibri" w:hAnsi="Calibri" w:eastAsia="Calibri" w:cs="Calibri"/>
          <w:b/>
          <w:bCs/>
          <w:color w:val="2E4057"/>
          <w:sz w:val="19"/>
          <w:szCs w:val="19"/>
        </w:rPr>
        <w:t>Nuvama Wealth (formerly Edelweiss Wealth Management)</w:t>
      </w:r>
    </w:p>
    <w:p w14:paraId="41147CFD">
      <w:pPr>
        <w:spacing w:after="60"/>
      </w:pP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>Bengaluru</w:t>
      </w:r>
      <w:r>
        <w:rPr>
          <w:rFonts w:ascii="Calibri" w:hAnsi="Calibri" w:eastAsia="Calibri" w:cs="Calibri"/>
          <w:color w:val="555555"/>
          <w:sz w:val="16"/>
          <w:szCs w:val="16"/>
        </w:rPr>
        <w:t xml:space="preserve">   •   </w:t>
      </w: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>Jun 2025 – Present</w:t>
      </w:r>
    </w:p>
    <w:p w14:paraId="7FD56A18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Built two React/TypeScript Micro-Frontend applications — NCD-IPO Platform and IPO Platform — using Vite with vite-plugin-federation, enabling independent deployment and team-level autonomy within the micro-frontend architecture.</w:t>
      </w:r>
    </w:p>
    <w:p w14:paraId="3BB6771F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Own end-to-end IPO and NCD-IPO investment journeys — routing architecture, product bouquet, orderbook, transaction flows, and investment workflows — serving CXO, Relationship Manager, Partner, and Client user segments.</w:t>
      </w:r>
    </w:p>
    <w:p w14:paraId="1573A579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Design reusable component architecture adopted across both micro-frontend applications to reduce duplicate UI development.</w:t>
      </w:r>
    </w:p>
    <w:p w14:paraId="66D07B2B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Partner with Product, QA, Design, and Backend teams in Agile sprints to ship investment-platform features on schedule.</w:t>
      </w:r>
    </w:p>
    <w:p w14:paraId="41B8B55F">
      <w:pPr>
        <w:spacing w:before="120" w:after="16"/>
      </w:pPr>
      <w:r>
        <w:rPr>
          <w:rFonts w:ascii="Calibri" w:hAnsi="Calibri" w:eastAsia="Calibri" w:cs="Calibri"/>
          <w:b/>
          <w:bCs/>
          <w:color w:val="1A1A2E"/>
          <w:sz w:val="19"/>
          <w:szCs w:val="19"/>
        </w:rPr>
        <w:t>Software Engineer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|  </w:t>
      </w:r>
      <w:r>
        <w:rPr>
          <w:rFonts w:ascii="Calibri" w:hAnsi="Calibri" w:eastAsia="Calibri" w:cs="Calibri"/>
          <w:b/>
          <w:bCs/>
          <w:color w:val="2E4057"/>
          <w:sz w:val="19"/>
          <w:szCs w:val="19"/>
        </w:rPr>
        <w:t>Nuvama Wealth (formerly Edelweiss Wealth Management)</w:t>
      </w:r>
    </w:p>
    <w:p w14:paraId="5A6242EA">
      <w:pPr>
        <w:spacing w:after="60"/>
      </w:pP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>Bengaluru</w:t>
      </w:r>
      <w:r>
        <w:rPr>
          <w:rFonts w:ascii="Calibri" w:hAnsi="Calibri" w:eastAsia="Calibri" w:cs="Calibri"/>
          <w:color w:val="555555"/>
          <w:sz w:val="16"/>
          <w:szCs w:val="16"/>
        </w:rPr>
        <w:t xml:space="preserve">   •   </w:t>
      </w: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>Oct 2024 – May 2025</w:t>
      </w:r>
    </w:p>
    <w:p w14:paraId="1881DC24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Built and maintained real-time WebSocket integrations delivering live market and trading data on the Nuvama Wealth Broking monolithic web platform.</w:t>
      </w:r>
    </w:p>
    <w:p w14:paraId="2F6FEF6C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Improved page load performance by 30% through image optimization, code splitting, and lazy loading.</w:t>
      </w:r>
    </w:p>
    <w:p w14:paraId="33850E70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Developed scalable, reusable frontend modules for enterprise financial applications, and mentored junior developers on frontend best practices.</w:t>
      </w:r>
    </w:p>
    <w:p w14:paraId="4C8F3ACF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Improved cross-browser compatibility and collaborated with backend teams on API integration for seamless data flow.</w:t>
      </w:r>
    </w:p>
    <w:p w14:paraId="547DA0C4">
      <w:pPr>
        <w:spacing w:before="120" w:after="16"/>
      </w:pPr>
      <w:r>
        <w:rPr>
          <w:rFonts w:ascii="Calibri" w:hAnsi="Calibri" w:eastAsia="Calibri" w:cs="Calibri"/>
          <w:b/>
          <w:bCs/>
          <w:color w:val="1A1A2E"/>
          <w:sz w:val="19"/>
          <w:szCs w:val="19"/>
        </w:rPr>
        <w:t>Associate Software Engineer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|  </w:t>
      </w:r>
      <w:r>
        <w:rPr>
          <w:rFonts w:ascii="Calibri" w:hAnsi="Calibri" w:eastAsia="Calibri" w:cs="Calibri"/>
          <w:b/>
          <w:bCs/>
          <w:color w:val="2E4057"/>
          <w:sz w:val="19"/>
          <w:szCs w:val="19"/>
        </w:rPr>
        <w:t>Nuvama Wealth (formerly Edelweiss Wealth Management)</w:t>
      </w:r>
    </w:p>
    <w:p w14:paraId="5BE0AF4E">
      <w:pPr>
        <w:spacing w:after="60"/>
      </w:pP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>Bengaluru</w:t>
      </w:r>
      <w:r>
        <w:rPr>
          <w:rFonts w:ascii="Calibri" w:hAnsi="Calibri" w:eastAsia="Calibri" w:cs="Calibri"/>
          <w:color w:val="555555"/>
          <w:sz w:val="16"/>
          <w:szCs w:val="16"/>
        </w:rPr>
        <w:t xml:space="preserve">   •   </w:t>
      </w: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>Oct 2023 – Sep 2024</w:t>
      </w:r>
    </w:p>
    <w:p w14:paraId="6B1D5C08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Built responsive trading dashboards and financial workflows using React, TypeScript, and Redux across APIConnect, the Partners Documentation Portal, and Nuvama Wealth Web &amp; Mobile applications.</w:t>
      </w:r>
    </w:p>
    <w:p w14:paraId="36ABE7B2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Integrated REST APIs with backend teams to ensure seamless data flow across web and mobile platforms.</w:t>
      </w:r>
    </w:p>
    <w:p w14:paraId="0FEAC0A0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Delivered reusable UI components that improved maintainability across multiple business modules.</w:t>
      </w:r>
    </w:p>
    <w:p w14:paraId="17B5E63A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Participated in code reviews, debugging, and performance optimization as part of Agile delivery with Product, QA, and Design stakeholders.</w:t>
      </w:r>
    </w:p>
    <w:p w14:paraId="6D2B58C0">
      <w:pPr>
        <w:pBdr>
          <w:bottom w:val="single" w:color="2E4057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2E4057"/>
          <w:sz w:val="20"/>
          <w:szCs w:val="20"/>
        </w:rPr>
        <w:t>SELECTED PROJECTS</w:t>
      </w:r>
    </w:p>
    <w:p w14:paraId="00A75518">
      <w:pPr>
        <w:spacing w:before="80" w:after="40"/>
      </w:pPr>
      <w:r>
        <w:rPr>
          <w:rFonts w:ascii="Calibri" w:hAnsi="Calibri" w:eastAsia="Calibri" w:cs="Calibri"/>
          <w:b/>
          <w:bCs/>
          <w:color w:val="1A1A2E"/>
          <w:sz w:val="19"/>
          <w:szCs w:val="19"/>
        </w:rPr>
        <w:t>Algo Trading Automation Platform</w:t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 — Live on DigitalOcean</w:t>
      </w:r>
    </w:p>
    <w:p w14:paraId="32DBBE85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Built an automated options trading platform for Indian markets with live order execution, deployed on a self-managed DigitalOcean Linux server.</w:t>
      </w:r>
    </w:p>
    <w:p w14:paraId="0DBEA3A6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Implemented strategies driven by Open Interest analysis, option chain snapshots, and positional trading logic.</w:t>
      </w:r>
    </w:p>
    <w:p w14:paraId="221F411A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Engineered real-time trade execution with stop-loss/target management and broker API integrations.</w:t>
      </w:r>
    </w:p>
    <w:p w14:paraId="7F097D95">
      <w:pPr>
        <w:pStyle w:val="16"/>
        <w:numPr>
          <w:ilvl w:val="0"/>
          <w:numId w:val="1"/>
        </w:numPr>
        <w:spacing w:after="30"/>
        <w:ind w:left="360"/>
      </w:pPr>
      <w:r>
        <w:rPr>
          <w:rFonts w:ascii="Calibri" w:hAnsi="Calibri" w:eastAsia="Calibri" w:cs="Calibri"/>
          <w:b w:val="0"/>
          <w:bCs w:val="0"/>
          <w:color w:val="1A1A2E"/>
          <w:sz w:val="17"/>
          <w:szCs w:val="17"/>
        </w:rPr>
        <w:t>Designed a scalable architecture supporting multiple concurrent strategies with retry handling, logging, and live monitoring.</w:t>
      </w:r>
    </w:p>
    <w:p w14:paraId="33E4F187">
      <w:pPr>
        <w:pBdr>
          <w:bottom w:val="single" w:color="2E4057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2E4057"/>
          <w:sz w:val="20"/>
          <w:szCs w:val="20"/>
        </w:rPr>
        <w:t>EDUCATION</w:t>
      </w:r>
    </w:p>
    <w:p w14:paraId="28213420">
      <w:pPr>
        <w:spacing w:before="80" w:after="30"/>
      </w:pPr>
      <w:r>
        <w:rPr>
          <w:rFonts w:ascii="Calibri" w:hAnsi="Calibri" w:eastAsia="Calibri" w:cs="Calibri"/>
          <w:b/>
          <w:bCs/>
          <w:color w:val="1A1A2E"/>
          <w:sz w:val="19"/>
          <w:szCs w:val="19"/>
        </w:rPr>
        <w:t>Bachelor of Engineering</w:t>
      </w:r>
      <w:bookmarkStart w:id="0" w:name="_GoBack"/>
      <w:bookmarkEnd w:id="0"/>
    </w:p>
    <w:p w14:paraId="3DD4ADF1">
      <w:pPr>
        <w:spacing w:after="60"/>
      </w:pPr>
      <w:r>
        <w:rPr>
          <w:rFonts w:ascii="Calibri" w:hAnsi="Calibri" w:eastAsia="Calibri" w:cs="Calibri"/>
          <w:color w:val="555555"/>
          <w:sz w:val="17"/>
          <w:szCs w:val="17"/>
        </w:rPr>
        <w:t>Bangalore Institute of Technology (Visvesvaraya Technological University)  |  CGPA 8.1/10.0  |  2019–2023</w:t>
      </w:r>
    </w:p>
    <w:sectPr>
      <w:pgSz w:w="11906" w:h="16838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7E303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520</Words>
  <Characters>3561</Characters>
  <TotalTime>0</TotalTime>
  <ScaleCrop>false</ScaleCrop>
  <LinksUpToDate>false</LinksUpToDate>
  <CharactersWithSpaces>4065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2026-09-02T14:12:00Z</dcterms:created>
  <dc:creator>Un-named</dc:creator>
  <cp:lastModifiedBy>Polimera Eshwar</cp:lastModifiedBy>
  <dcterms:modified xsi:type="dcterms:W3CDTF">2026-09-13T13:57:09Z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eyJoZGlkIjoiZDZkMjk2MGU4NGEwYmUxNzA5OWJiM2E2ZGVhMTczMjciLCJ1c2VySWQiOiI1NjcyMDQ0ODA0NDcifQ==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BDFAC3D6C85E446B9506288D2D431E0A_12</vt:lpwstr>
  </property>
</Properties>
</file>