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5A550" w14:textId="77777777" w:rsidR="00583F7F" w:rsidRPr="00583F7F" w:rsidRDefault="00583F7F" w:rsidP="00583F7F">
      <w:pPr>
        <w:spacing w:after="0" w:line="259" w:lineRule="auto"/>
        <w:ind w:left="0" w:right="54" w:firstLine="0"/>
        <w:jc w:val="center"/>
        <w:rPr>
          <w:b/>
          <w:sz w:val="36"/>
          <w:szCs w:val="36"/>
        </w:rPr>
      </w:pPr>
    </w:p>
    <w:p w14:paraId="5BFF04EB" w14:textId="616CA3A1" w:rsidR="00583F7F" w:rsidRPr="00583F7F" w:rsidRDefault="00583F7F" w:rsidP="00583F7F">
      <w:pPr>
        <w:spacing w:after="100" w:line="259" w:lineRule="auto"/>
        <w:ind w:left="0" w:right="0" w:firstLine="0"/>
        <w:jc w:val="center"/>
        <w:rPr>
          <w:sz w:val="36"/>
          <w:szCs w:val="36"/>
        </w:rPr>
      </w:pPr>
      <w:r w:rsidRPr="00583F7F">
        <w:rPr>
          <w:b/>
          <w:sz w:val="36"/>
          <w:szCs w:val="36"/>
          <w:u w:val="single" w:color="000000"/>
        </w:rPr>
        <w:t>Analysis and Visualization of Flight Delays at Atlanta Airport</w:t>
      </w:r>
    </w:p>
    <w:p w14:paraId="4CE72EE6" w14:textId="77777777" w:rsidR="00583F7F" w:rsidRDefault="00583F7F">
      <w:pPr>
        <w:spacing w:after="0" w:line="259" w:lineRule="auto"/>
        <w:ind w:left="0" w:right="54" w:firstLine="0"/>
        <w:jc w:val="center"/>
        <w:rPr>
          <w:b/>
          <w:sz w:val="40"/>
        </w:rPr>
      </w:pPr>
    </w:p>
    <w:p w14:paraId="14B57970" w14:textId="4103E14D" w:rsidR="00583F7F" w:rsidRPr="00583F7F" w:rsidRDefault="00583F7F">
      <w:pPr>
        <w:spacing w:after="0" w:line="259" w:lineRule="auto"/>
        <w:ind w:left="0" w:right="54" w:firstLine="0"/>
        <w:jc w:val="center"/>
        <w:rPr>
          <w:b/>
          <w:sz w:val="28"/>
          <w:szCs w:val="28"/>
        </w:rPr>
      </w:pPr>
      <w:r w:rsidRPr="00583F7F">
        <w:rPr>
          <w:b/>
          <w:sz w:val="28"/>
          <w:szCs w:val="28"/>
        </w:rPr>
        <w:t xml:space="preserve">By </w:t>
      </w:r>
    </w:p>
    <w:p w14:paraId="7E96A727" w14:textId="5C7D41D6" w:rsidR="00C55A00" w:rsidRPr="00583F7F" w:rsidRDefault="00583F7F">
      <w:pPr>
        <w:spacing w:after="0" w:line="259" w:lineRule="auto"/>
        <w:ind w:left="0" w:right="54" w:firstLine="0"/>
        <w:jc w:val="center"/>
        <w:rPr>
          <w:sz w:val="28"/>
          <w:szCs w:val="28"/>
        </w:rPr>
      </w:pPr>
      <w:r w:rsidRPr="00583F7F">
        <w:rPr>
          <w:b/>
          <w:sz w:val="28"/>
          <w:szCs w:val="28"/>
        </w:rPr>
        <w:t xml:space="preserve">Ehsan Keikhavani </w:t>
      </w:r>
      <w:r w:rsidRPr="00583F7F">
        <w:rPr>
          <w:b/>
          <w:sz w:val="28"/>
          <w:szCs w:val="28"/>
        </w:rPr>
        <w:t xml:space="preserve"> </w:t>
      </w:r>
    </w:p>
    <w:p w14:paraId="74978B62" w14:textId="77777777" w:rsidR="00C55A00" w:rsidRDefault="00583F7F">
      <w:pPr>
        <w:spacing w:after="218" w:line="259" w:lineRule="auto"/>
        <w:ind w:left="0" w:right="0" w:firstLine="0"/>
      </w:pPr>
      <w:r>
        <w:rPr>
          <w:b/>
        </w:rPr>
        <w:t xml:space="preserve"> </w:t>
      </w:r>
    </w:p>
    <w:p w14:paraId="331CD795" w14:textId="77777777" w:rsidR="00C55A00" w:rsidRDefault="00583F7F">
      <w:pPr>
        <w:spacing w:after="176" w:line="258" w:lineRule="auto"/>
        <w:ind w:left="-5" w:right="0" w:hanging="10"/>
      </w:pPr>
      <w:r>
        <w:rPr>
          <w:b/>
        </w:rPr>
        <w:t xml:space="preserve">Introduction </w:t>
      </w:r>
    </w:p>
    <w:p w14:paraId="74873DE0" w14:textId="77777777" w:rsidR="00C55A00" w:rsidRDefault="00583F7F">
      <w:pPr>
        <w:ind w:left="0" w:right="46" w:firstLine="0"/>
      </w:pPr>
      <w:r>
        <w:t>Hartsfield-</w:t>
      </w:r>
      <w:r>
        <w:t>Jackson Atlanta International Airport (ATL) serves as one of the busiest airports globally, handling a vast number of passengers and flights daily. Despite its efficiency, flight delays remain a significant challenge that impacts airline operations, passenger satisfaction, and airport management. The goal of this analysis is to explore the underlying causes of flight delays, provide actionable insights, and demonstrate the steps to create a visualization dashboard that can aid decision-makers in improving o</w:t>
      </w:r>
      <w:r>
        <w:t>perational efficiency.</w:t>
      </w:r>
      <w:r>
        <w:t xml:space="preserve"> </w:t>
      </w:r>
    </w:p>
    <w:p w14:paraId="035DB6E9" w14:textId="77777777" w:rsidR="00C55A00" w:rsidRDefault="00583F7F">
      <w:pPr>
        <w:spacing w:after="218" w:line="259" w:lineRule="auto"/>
        <w:ind w:left="0" w:right="0" w:firstLine="0"/>
      </w:pPr>
      <w:r>
        <w:t xml:space="preserve"> </w:t>
      </w:r>
    </w:p>
    <w:p w14:paraId="3D3EB7ED" w14:textId="77777777" w:rsidR="00C55A00" w:rsidRDefault="00583F7F">
      <w:pPr>
        <w:spacing w:after="58" w:line="348" w:lineRule="auto"/>
        <w:ind w:left="0" w:right="0" w:firstLine="0"/>
      </w:pPr>
      <w:r>
        <w:rPr>
          <w:noProof/>
        </w:rPr>
        <mc:AlternateContent>
          <mc:Choice Requires="wpg">
            <w:drawing>
              <wp:inline distT="0" distB="0" distL="0" distR="0" wp14:anchorId="7B0F5D90" wp14:editId="17856263">
                <wp:extent cx="5733034" cy="20193"/>
                <wp:effectExtent l="0" t="0" r="0" b="0"/>
                <wp:docPr id="7081" name="Group 7081"/>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8796" name="Shape 879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97" name="Shape 879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98" name="Shape 8798"/>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99" name="Shape 8799"/>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00" name="Shape 880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01" name="Shape 8801"/>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02" name="Shape 880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03" name="Shape 8803"/>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04" name="Shape 8804"/>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81" style="width:451.42pt;height:1.59pt;mso-position-horizontal-relative:char;mso-position-vertical-relative:line" coordsize="57330,201">
                <v:shape id="Shape 8805" style="position:absolute;width:57315;height:196;left:0;top:0;" coordsize="5731510,19685" path="m0,0l5731510,0l5731510,19685l0,19685l0,0">
                  <v:stroke weight="0pt" endcap="flat" joinstyle="miter" miterlimit="10" on="false" color="#000000" opacity="0"/>
                  <v:fill on="true" color="#a0a0a0"/>
                </v:shape>
                <v:shape id="Shape 8806" style="position:absolute;width:91;height:91;left:3;top:3;" coordsize="9144,9144" path="m0,0l9144,0l9144,9144l0,9144l0,0">
                  <v:stroke weight="0pt" endcap="flat" joinstyle="miter" miterlimit="10" on="false" color="#000000" opacity="0"/>
                  <v:fill on="true" color="#a0a0a0"/>
                </v:shape>
                <v:shape id="Shape 8807" style="position:absolute;width:57265;height:91;left:33;top:3;" coordsize="5726557,9144" path="m0,0l5726557,0l5726557,9144l0,9144l0,0">
                  <v:stroke weight="0pt" endcap="flat" joinstyle="miter" miterlimit="10" on="false" color="#000000" opacity="0"/>
                  <v:fill on="true" color="#a0a0a0"/>
                </v:shape>
                <v:shape id="Shape 8808" style="position:absolute;width:91;height:91;left:57299;top:3;" coordsize="9144,9144" path="m0,0l9144,0l9144,9144l0,9144l0,0">
                  <v:stroke weight="0pt" endcap="flat" joinstyle="miter" miterlimit="10" on="false" color="#000000" opacity="0"/>
                  <v:fill on="true" color="#a0a0a0"/>
                </v:shape>
                <v:shape id="Shape 8809" style="position:absolute;width:91;height:137;left:3;top:34;" coordsize="9144,13716" path="m0,0l9144,0l9144,13716l0,13716l0,0">
                  <v:stroke weight="0pt" endcap="flat" joinstyle="miter" miterlimit="10" on="false" color="#000000" opacity="0"/>
                  <v:fill on="true" color="#a0a0a0"/>
                </v:shape>
                <v:shape id="Shape 8810" style="position:absolute;width:91;height:137;left:57299;top:34;" coordsize="9144,13716" path="m0,0l9144,0l9144,13716l0,13716l0,0">
                  <v:stroke weight="0pt" endcap="flat" joinstyle="miter" miterlimit="10" on="false" color="#000000" opacity="0"/>
                  <v:fill on="true" color="#e3e3e3"/>
                </v:shape>
                <v:shape id="Shape 8811" style="position:absolute;width:91;height:91;left:3;top:171;" coordsize="9144,9144" path="m0,0l9144,0l9144,9144l0,9144l0,0">
                  <v:stroke weight="0pt" endcap="flat" joinstyle="miter" miterlimit="10" on="false" color="#000000" opacity="0"/>
                  <v:fill on="true" color="#e3e3e3"/>
                </v:shape>
                <v:shape id="Shape 8812" style="position:absolute;width:57265;height:91;left:33;top:171;" coordsize="5726557,9144" path="m0,0l5726557,0l5726557,9144l0,9144l0,0">
                  <v:stroke weight="0pt" endcap="flat" joinstyle="miter" miterlimit="10" on="false" color="#000000" opacity="0"/>
                  <v:fill on="true" color="#e3e3e3"/>
                </v:shape>
                <v:shape id="Shape 8813"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r>
        <w:rPr>
          <w:b/>
        </w:rPr>
        <w:t xml:space="preserve"> </w:t>
      </w:r>
    </w:p>
    <w:p w14:paraId="2A22CA2D" w14:textId="77777777" w:rsidR="00C55A00" w:rsidRDefault="00583F7F">
      <w:pPr>
        <w:spacing w:after="176" w:line="258" w:lineRule="auto"/>
        <w:ind w:left="-5" w:right="0" w:hanging="10"/>
      </w:pPr>
      <w:r>
        <w:rPr>
          <w:b/>
        </w:rPr>
        <w:t xml:space="preserve">Methodology </w:t>
      </w:r>
    </w:p>
    <w:p w14:paraId="13B2FA57" w14:textId="77777777" w:rsidR="00C55A00" w:rsidRDefault="00583F7F">
      <w:pPr>
        <w:spacing w:after="176" w:line="258" w:lineRule="auto"/>
        <w:ind w:left="-5" w:right="0" w:hanging="10"/>
      </w:pPr>
      <w:r>
        <w:rPr>
          <w:b/>
        </w:rPr>
        <w:t xml:space="preserve">Data Preparation </w:t>
      </w:r>
    </w:p>
    <w:p w14:paraId="543A94DA" w14:textId="77777777" w:rsidR="00C55A00" w:rsidRDefault="00583F7F">
      <w:pPr>
        <w:ind w:left="0" w:right="46" w:firstLine="0"/>
      </w:pPr>
      <w:r>
        <w:t>The dataset for this analysis includes flight information from Atlanta Airport, featuring attributes such as flight schedules, delay times, and reasons for delays. Extract connection been used to data reduces the load on the source database and faster processing, this helps improve performance and minimizes strain on the database, especially when dealing with large datasets (and other benefits such as Offline access etc.).</w:t>
      </w:r>
      <w:r>
        <w:t xml:space="preserve"> </w:t>
      </w:r>
    </w:p>
    <w:p w14:paraId="666D4057" w14:textId="77777777" w:rsidR="00C55A00" w:rsidRDefault="00583F7F">
      <w:pPr>
        <w:spacing w:after="160" w:line="259" w:lineRule="auto"/>
        <w:ind w:left="0" w:right="0" w:firstLine="0"/>
      </w:pPr>
      <w:r>
        <w:t xml:space="preserve"> </w:t>
      </w:r>
    </w:p>
    <w:p w14:paraId="084A3EF2" w14:textId="77777777" w:rsidR="00C55A00" w:rsidRDefault="00583F7F">
      <w:pPr>
        <w:spacing w:after="176" w:line="258" w:lineRule="auto"/>
        <w:ind w:left="-5" w:right="0" w:hanging="10"/>
      </w:pPr>
      <w:r>
        <w:rPr>
          <w:b/>
        </w:rPr>
        <w:t xml:space="preserve">Step 1: Data Cleaning </w:t>
      </w:r>
    </w:p>
    <w:p w14:paraId="235D8EA0" w14:textId="77777777" w:rsidR="00C55A00" w:rsidRDefault="00583F7F">
      <w:pPr>
        <w:numPr>
          <w:ilvl w:val="0"/>
          <w:numId w:val="1"/>
        </w:numPr>
        <w:spacing w:after="190"/>
        <w:ind w:right="46" w:hanging="360"/>
      </w:pPr>
      <w:r>
        <w:rPr>
          <w:b/>
        </w:rPr>
        <w:t>Handling Missing Values:</w:t>
      </w:r>
      <w:r>
        <w:t xml:space="preserve"> Columns with missing or null values, such as delay reasons (AIR_SYSTEM_DELAY, SECURITY_DELAY, etc.), were reviewed. Missing values were replaced with zeros if the absence indicated no delay.</w:t>
      </w:r>
      <w:r>
        <w:t xml:space="preserve"> </w:t>
      </w:r>
    </w:p>
    <w:p w14:paraId="57355941" w14:textId="77777777" w:rsidR="00C55A00" w:rsidRDefault="00583F7F">
      <w:pPr>
        <w:numPr>
          <w:ilvl w:val="0"/>
          <w:numId w:val="1"/>
        </w:numPr>
        <w:ind w:right="46" w:hanging="360"/>
      </w:pPr>
      <w:r>
        <w:rPr>
          <w:b/>
        </w:rPr>
        <w:t>Outliers:</w:t>
      </w:r>
      <w:r>
        <w:t xml:space="preserve"> Delays over 400 min has been excluded, due to their small counts and heavy weight, for more data accuracy.</w:t>
      </w:r>
      <w:r>
        <w:t xml:space="preserve"> </w:t>
      </w:r>
    </w:p>
    <w:p w14:paraId="34ADF73E" w14:textId="77777777" w:rsidR="00C55A00" w:rsidRDefault="00583F7F">
      <w:pPr>
        <w:spacing w:after="176" w:line="258" w:lineRule="auto"/>
        <w:ind w:left="-5" w:right="0" w:hanging="10"/>
      </w:pPr>
      <w:r>
        <w:rPr>
          <w:b/>
        </w:rPr>
        <w:t>Step 2: Aggregation</w:t>
      </w:r>
      <w:r>
        <w:t xml:space="preserve"> </w:t>
      </w:r>
    </w:p>
    <w:p w14:paraId="10F2DD31" w14:textId="77777777" w:rsidR="00C55A00" w:rsidRDefault="00583F7F">
      <w:pPr>
        <w:numPr>
          <w:ilvl w:val="0"/>
          <w:numId w:val="2"/>
        </w:numPr>
        <w:ind w:right="46" w:hanging="360"/>
      </w:pPr>
      <w:r>
        <w:t>Delay reasons were Averaged to assess their contributions to overall delays.</w:t>
      </w:r>
      <w:r>
        <w:t xml:space="preserve"> </w:t>
      </w:r>
    </w:p>
    <w:p w14:paraId="501C6835" w14:textId="77777777" w:rsidR="00C55A00" w:rsidRDefault="00583F7F">
      <w:pPr>
        <w:spacing w:after="176" w:line="258" w:lineRule="auto"/>
        <w:ind w:left="-5" w:right="0" w:hanging="10"/>
      </w:pPr>
      <w:r>
        <w:rPr>
          <w:b/>
        </w:rPr>
        <w:t>Step 3: Validation</w:t>
      </w:r>
      <w:r>
        <w:t xml:space="preserve"> </w:t>
      </w:r>
    </w:p>
    <w:p w14:paraId="6CD69710" w14:textId="77777777" w:rsidR="00C55A00" w:rsidRDefault="00583F7F">
      <w:pPr>
        <w:numPr>
          <w:ilvl w:val="0"/>
          <w:numId w:val="2"/>
        </w:numPr>
        <w:ind w:right="46" w:hanging="360"/>
      </w:pPr>
      <w:r>
        <w:t xml:space="preserve">The cleaned data was validated for consistency, ensuring the absence of anomalies such as negative delay values (those indicating early arrivals), according to the business need which is analysing the delays and their reasons. Decision been made to use only above zero Arrival Delays. Used SQLite to create a new table for by </w:t>
      </w:r>
      <w:r>
        <w:rPr>
          <w:shd w:val="clear" w:color="auto" w:fill="D3D3D3"/>
        </w:rPr>
        <w:t>Arrival Delay &gt; 0</w:t>
      </w:r>
      <w:r>
        <w:t xml:space="preserve"> condition, the result dropped from 107947 to 32578 rows.</w:t>
      </w:r>
      <w:r>
        <w:t xml:space="preserve"> </w:t>
      </w:r>
    </w:p>
    <w:p w14:paraId="7F6E2A88" w14:textId="77777777" w:rsidR="00C55A00" w:rsidRDefault="00583F7F">
      <w:pPr>
        <w:spacing w:after="176" w:line="258" w:lineRule="auto"/>
        <w:ind w:left="-5" w:right="0" w:hanging="10"/>
      </w:pPr>
      <w:r>
        <w:rPr>
          <w:b/>
        </w:rPr>
        <w:lastRenderedPageBreak/>
        <w:t xml:space="preserve">Exploratory Data Analysis </w:t>
      </w:r>
    </w:p>
    <w:p w14:paraId="4062AEFF" w14:textId="77777777" w:rsidR="00C55A00" w:rsidRDefault="00583F7F">
      <w:pPr>
        <w:spacing w:after="190"/>
        <w:ind w:left="0" w:right="46" w:firstLine="0"/>
      </w:pPr>
      <w:r>
        <w:t>The exploratory phase aimed to uncover patterns and insights:</w:t>
      </w:r>
      <w:r>
        <w:t xml:space="preserve"> </w:t>
      </w:r>
    </w:p>
    <w:p w14:paraId="24E055C3" w14:textId="77777777" w:rsidR="00C55A00" w:rsidRDefault="00583F7F">
      <w:pPr>
        <w:numPr>
          <w:ilvl w:val="0"/>
          <w:numId w:val="3"/>
        </w:numPr>
        <w:ind w:right="46" w:hanging="360"/>
      </w:pPr>
      <w:r>
        <w:rPr>
          <w:b/>
        </w:rPr>
        <w:t>Descriptive Statistics:</w:t>
      </w:r>
      <w:r>
        <w:t xml:space="preserve"> Calculated the percentage of delayed flights (30.23%), average delay duration (29 min), and the contribution of each delay reason.</w:t>
      </w:r>
      <w:r>
        <w:t xml:space="preserve"> </w:t>
      </w:r>
    </w:p>
    <w:p w14:paraId="4D46ED9C" w14:textId="77777777" w:rsidR="00C55A00" w:rsidRDefault="00583F7F">
      <w:pPr>
        <w:spacing w:after="116" w:line="259" w:lineRule="auto"/>
        <w:ind w:left="720" w:right="0" w:firstLine="0"/>
      </w:pPr>
      <w:r>
        <w:rPr>
          <w:b/>
        </w:rPr>
        <w:t xml:space="preserve"> </w:t>
      </w:r>
    </w:p>
    <w:p w14:paraId="3516565C" w14:textId="77777777" w:rsidR="00C55A00" w:rsidRDefault="00583F7F">
      <w:pPr>
        <w:spacing w:after="94" w:line="346" w:lineRule="auto"/>
        <w:ind w:left="720" w:right="986" w:firstLine="0"/>
      </w:pPr>
      <w:r>
        <w:rPr>
          <w:noProof/>
        </w:rPr>
        <w:drawing>
          <wp:inline distT="0" distB="0" distL="0" distR="0" wp14:anchorId="731C3A37" wp14:editId="1CF25069">
            <wp:extent cx="4642485" cy="204025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5"/>
                    <a:stretch>
                      <a:fillRect/>
                    </a:stretch>
                  </pic:blipFill>
                  <pic:spPr>
                    <a:xfrm>
                      <a:off x="0" y="0"/>
                      <a:ext cx="4642485" cy="2040255"/>
                    </a:xfrm>
                    <a:prstGeom prst="rect">
                      <a:avLst/>
                    </a:prstGeom>
                  </pic:spPr>
                </pic:pic>
              </a:graphicData>
            </a:graphic>
          </wp:inline>
        </w:drawing>
      </w:r>
      <w:r>
        <w:t xml:space="preserve">  </w:t>
      </w:r>
    </w:p>
    <w:p w14:paraId="34FBD559" w14:textId="77777777" w:rsidR="00C55A00" w:rsidRDefault="00583F7F">
      <w:pPr>
        <w:numPr>
          <w:ilvl w:val="0"/>
          <w:numId w:val="3"/>
        </w:numPr>
        <w:spacing w:after="193"/>
        <w:ind w:right="46" w:hanging="360"/>
      </w:pPr>
      <w:r>
        <w:rPr>
          <w:b/>
        </w:rPr>
        <w:t>Trend Analysis:</w:t>
      </w:r>
      <w:r>
        <w:t xml:space="preserve"> </w:t>
      </w:r>
      <w:r>
        <w:t>Examined delays over time to identify seasonal patterns or anomalies.</w:t>
      </w:r>
      <w:r>
        <w:t xml:space="preserve"> </w:t>
      </w:r>
    </w:p>
    <w:p w14:paraId="3C348D93" w14:textId="77777777" w:rsidR="00C55A00" w:rsidRDefault="00583F7F">
      <w:pPr>
        <w:numPr>
          <w:ilvl w:val="0"/>
          <w:numId w:val="3"/>
        </w:numPr>
        <w:ind w:right="46" w:hanging="360"/>
      </w:pPr>
      <w:r>
        <w:rPr>
          <w:b/>
        </w:rPr>
        <w:t>Correlation Analysis:</w:t>
      </w:r>
      <w:r>
        <w:t xml:space="preserve"> Explored relationships between delay types and overall delays.</w:t>
      </w:r>
      <w:r>
        <w:t xml:space="preserve"> </w:t>
      </w:r>
    </w:p>
    <w:p w14:paraId="47281CDD" w14:textId="77777777" w:rsidR="00C55A00" w:rsidRDefault="00583F7F">
      <w:pPr>
        <w:spacing w:after="161" w:line="259" w:lineRule="auto"/>
        <w:ind w:left="0" w:right="0" w:firstLine="0"/>
      </w:pPr>
      <w:r>
        <w:t xml:space="preserve"> </w:t>
      </w:r>
    </w:p>
    <w:p w14:paraId="68E829AB" w14:textId="77777777" w:rsidR="00C55A00" w:rsidRDefault="00583F7F">
      <w:pPr>
        <w:spacing w:after="222" w:line="258" w:lineRule="auto"/>
        <w:ind w:left="-5" w:right="0" w:hanging="10"/>
      </w:pPr>
      <w:r>
        <w:rPr>
          <w:b/>
        </w:rPr>
        <w:t xml:space="preserve">AVERAGE of the delays been used instead of the SUM in most cases (not all) because it reduces the impact of outliers, providing a more representative measure of typical delay durations. </w:t>
      </w:r>
    </w:p>
    <w:p w14:paraId="2D9367BA" w14:textId="77777777" w:rsidR="00C55A00" w:rsidRDefault="00583F7F">
      <w:pPr>
        <w:spacing w:after="98" w:line="259" w:lineRule="auto"/>
        <w:ind w:left="0" w:right="0" w:firstLine="0"/>
        <w:jc w:val="right"/>
      </w:pPr>
      <w:r>
        <w:rPr>
          <w:noProof/>
        </w:rPr>
        <mc:AlternateContent>
          <mc:Choice Requires="wpg">
            <w:drawing>
              <wp:inline distT="0" distB="0" distL="0" distR="0" wp14:anchorId="17038C83" wp14:editId="7E323230">
                <wp:extent cx="5733034" cy="20447"/>
                <wp:effectExtent l="0" t="0" r="0" b="0"/>
                <wp:docPr id="7127" name="Group 7127"/>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8814" name="Shape 881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5" name="Shape 881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6" name="Shape 8816"/>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7" name="Shape 8817"/>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8" name="Shape 8818"/>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9" name="Shape 8819"/>
                        <wps:cNvSpPr/>
                        <wps:spPr>
                          <a:xfrm>
                            <a:off x="5729986"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0" name="Shape 8820"/>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1" name="Shape 8821"/>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2" name="Shape 8822"/>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27" style="width:451.42pt;height:1.60999pt;mso-position-horizontal-relative:char;mso-position-vertical-relative:line" coordsize="57330,204">
                <v:shape id="Shape 8823" style="position:absolute;width:57315;height:196;left:0;top:0;" coordsize="5731510,19685" path="m0,0l5731510,0l5731510,19685l0,19685l0,0">
                  <v:stroke weight="0pt" endcap="flat" joinstyle="miter" miterlimit="10" on="false" color="#000000" opacity="0"/>
                  <v:fill on="true" color="#a0a0a0"/>
                </v:shape>
                <v:shape id="Shape 8824" style="position:absolute;width:91;height:91;left:3;top:6;" coordsize="9144,9144" path="m0,0l9144,0l9144,9144l0,9144l0,0">
                  <v:stroke weight="0pt" endcap="flat" joinstyle="miter" miterlimit="10" on="false" color="#000000" opacity="0"/>
                  <v:fill on="true" color="#a0a0a0"/>
                </v:shape>
                <v:shape id="Shape 8825" style="position:absolute;width:57265;height:91;left:33;top:6;" coordsize="5726557,9144" path="m0,0l5726557,0l5726557,9144l0,9144l0,0">
                  <v:stroke weight="0pt" endcap="flat" joinstyle="miter" miterlimit="10" on="false" color="#000000" opacity="0"/>
                  <v:fill on="true" color="#a0a0a0"/>
                </v:shape>
                <v:shape id="Shape 8826" style="position:absolute;width:91;height:91;left:57299;top:6;" coordsize="9144,9144" path="m0,0l9144,0l9144,9144l0,9144l0,0">
                  <v:stroke weight="0pt" endcap="flat" joinstyle="miter" miterlimit="10" on="false" color="#000000" opacity="0"/>
                  <v:fill on="true" color="#a0a0a0"/>
                </v:shape>
                <v:shape id="Shape 8827" style="position:absolute;width:91;height:137;left:3;top:36;" coordsize="9144,13715" path="m0,0l9144,0l9144,13715l0,13715l0,0">
                  <v:stroke weight="0pt" endcap="flat" joinstyle="miter" miterlimit="10" on="false" color="#000000" opacity="0"/>
                  <v:fill on="true" color="#a0a0a0"/>
                </v:shape>
                <v:shape id="Shape 8828" style="position:absolute;width:91;height:137;left:57299;top:36;" coordsize="9144,13715" path="m0,0l9144,0l9144,13715l0,13715l0,0">
                  <v:stroke weight="0pt" endcap="flat" joinstyle="miter" miterlimit="10" on="false" color="#000000" opacity="0"/>
                  <v:fill on="true" color="#e3e3e3"/>
                </v:shape>
                <v:shape id="Shape 8829" style="position:absolute;width:91;height:91;left:3;top:173;" coordsize="9144,9144" path="m0,0l9144,0l9144,9144l0,9144l0,0">
                  <v:stroke weight="0pt" endcap="flat" joinstyle="miter" miterlimit="10" on="false" color="#000000" opacity="0"/>
                  <v:fill on="true" color="#e3e3e3"/>
                </v:shape>
                <v:shape id="Shape 8830" style="position:absolute;width:57265;height:91;left:33;top:173;" coordsize="5726557,9144" path="m0,0l5726557,0l5726557,9144l0,9144l0,0">
                  <v:stroke weight="0pt" endcap="flat" joinstyle="miter" miterlimit="10" on="false" color="#000000" opacity="0"/>
                  <v:fill on="true" color="#e3e3e3"/>
                </v:shape>
                <v:shape id="Shape 8831"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0AFF25E9" w14:textId="77777777" w:rsidR="00C55A00" w:rsidRDefault="00583F7F">
      <w:pPr>
        <w:spacing w:after="176" w:line="258" w:lineRule="auto"/>
        <w:ind w:left="-5" w:right="0" w:hanging="10"/>
      </w:pPr>
      <w:r>
        <w:rPr>
          <w:b/>
        </w:rPr>
        <w:t xml:space="preserve">Visualization Report:  </w:t>
      </w:r>
    </w:p>
    <w:p w14:paraId="795E1F3A" w14:textId="77777777" w:rsidR="00C55A00" w:rsidRDefault="00583F7F">
      <w:pPr>
        <w:spacing w:after="174" w:line="259" w:lineRule="auto"/>
        <w:ind w:left="-5" w:right="0" w:hanging="10"/>
      </w:pPr>
      <w:r>
        <w:rPr>
          <w:b/>
          <w:u w:val="single" w:color="000000"/>
        </w:rPr>
        <w:t>Step 1: Connecting Data to Tableau</w:t>
      </w:r>
      <w:r>
        <w:t xml:space="preserve"> </w:t>
      </w:r>
    </w:p>
    <w:p w14:paraId="2AE0EE21" w14:textId="77777777" w:rsidR="00C55A00" w:rsidRDefault="00583F7F">
      <w:pPr>
        <w:numPr>
          <w:ilvl w:val="0"/>
          <w:numId w:val="4"/>
        </w:numPr>
        <w:ind w:right="46" w:hanging="360"/>
      </w:pPr>
      <w:r>
        <w:t>The processed dataset was saved in a .csv format and imported into Tableau.</w:t>
      </w:r>
      <w:r>
        <w:t xml:space="preserve"> </w:t>
      </w:r>
    </w:p>
    <w:p w14:paraId="121C3DC9" w14:textId="77777777" w:rsidR="00C55A00" w:rsidRDefault="00583F7F">
      <w:pPr>
        <w:numPr>
          <w:ilvl w:val="0"/>
          <w:numId w:val="4"/>
        </w:numPr>
        <w:ind w:right="46" w:hanging="360"/>
      </w:pPr>
      <w:r>
        <w:t>Fields were cleaned using Data Interpreter in Tableau.</w:t>
      </w:r>
      <w:r>
        <w:t xml:space="preserve"> </w:t>
      </w:r>
    </w:p>
    <w:p w14:paraId="607AFAAB" w14:textId="77777777" w:rsidR="00C55A00" w:rsidRDefault="00583F7F">
      <w:pPr>
        <w:spacing w:after="174" w:line="259" w:lineRule="auto"/>
        <w:ind w:left="-5" w:right="0" w:hanging="10"/>
      </w:pPr>
      <w:r>
        <w:rPr>
          <w:b/>
          <w:u w:val="single" w:color="000000"/>
        </w:rPr>
        <w:t>Step 2: Creating Individual Visualizations and Designing the Dashboard</w:t>
      </w:r>
      <w:r>
        <w:rPr>
          <w:b/>
        </w:rPr>
        <w:t xml:space="preserve"> </w:t>
      </w:r>
    </w:p>
    <w:p w14:paraId="68EF6A3B" w14:textId="77777777" w:rsidR="00C55A00" w:rsidRDefault="00583F7F">
      <w:pPr>
        <w:spacing w:after="192" w:line="259" w:lineRule="auto"/>
        <w:ind w:left="0" w:right="0" w:firstLine="0"/>
      </w:pPr>
      <w:r>
        <w:t xml:space="preserve"> </w:t>
      </w:r>
    </w:p>
    <w:p w14:paraId="43CB39CB" w14:textId="77777777" w:rsidR="00C55A00" w:rsidRDefault="00583F7F">
      <w:pPr>
        <w:numPr>
          <w:ilvl w:val="0"/>
          <w:numId w:val="5"/>
        </w:numPr>
        <w:spacing w:after="34" w:line="258" w:lineRule="auto"/>
        <w:ind w:right="0" w:hanging="360"/>
      </w:pPr>
      <w:r>
        <w:rPr>
          <w:b/>
        </w:rPr>
        <w:t>KPIs:</w:t>
      </w:r>
      <w:r>
        <w:t xml:space="preserve"> </w:t>
      </w:r>
    </w:p>
    <w:p w14:paraId="6674EAD9" w14:textId="77777777" w:rsidR="00C55A00" w:rsidRDefault="00583F7F">
      <w:pPr>
        <w:numPr>
          <w:ilvl w:val="1"/>
          <w:numId w:val="5"/>
        </w:numPr>
        <w:ind w:right="46" w:hanging="425"/>
      </w:pPr>
      <w:r>
        <w:t xml:space="preserve">Total delayed flights and average delay time, average Airline delays were prominently displayed. </w:t>
      </w:r>
      <w:r>
        <w:t xml:space="preserve"> </w:t>
      </w:r>
    </w:p>
    <w:p w14:paraId="2E627953" w14:textId="77777777" w:rsidR="00C55A00" w:rsidRDefault="00583F7F">
      <w:pPr>
        <w:spacing w:after="158" w:line="259" w:lineRule="auto"/>
        <w:ind w:left="0" w:right="0" w:firstLine="0"/>
      </w:pPr>
      <w:r>
        <w:t xml:space="preserve"> </w:t>
      </w:r>
    </w:p>
    <w:p w14:paraId="12D52D9C" w14:textId="77777777" w:rsidR="00C55A00" w:rsidRDefault="00583F7F">
      <w:pPr>
        <w:spacing w:after="0" w:line="259" w:lineRule="auto"/>
        <w:ind w:left="0" w:right="0" w:firstLine="0"/>
      </w:pPr>
      <w:r>
        <w:t xml:space="preserve"> </w:t>
      </w:r>
    </w:p>
    <w:p w14:paraId="4757F1E2" w14:textId="77777777" w:rsidR="00583F7F" w:rsidRDefault="00583F7F">
      <w:pPr>
        <w:spacing w:after="0" w:line="259" w:lineRule="auto"/>
        <w:ind w:left="0" w:right="0" w:firstLine="0"/>
      </w:pPr>
    </w:p>
    <w:p w14:paraId="174385F4" w14:textId="77777777" w:rsidR="00C55A00" w:rsidRDefault="00583F7F">
      <w:pPr>
        <w:numPr>
          <w:ilvl w:val="0"/>
          <w:numId w:val="5"/>
        </w:numPr>
        <w:spacing w:after="176" w:line="258" w:lineRule="auto"/>
        <w:ind w:right="0" w:hanging="360"/>
      </w:pPr>
      <w:r>
        <w:rPr>
          <w:b/>
        </w:rPr>
        <w:t>Daily/Monthly Trends of Delays:</w:t>
      </w:r>
      <w:r>
        <w:t xml:space="preserve"> </w:t>
      </w:r>
    </w:p>
    <w:p w14:paraId="147691AC" w14:textId="77777777" w:rsidR="00C55A00" w:rsidRDefault="00583F7F">
      <w:pPr>
        <w:numPr>
          <w:ilvl w:val="1"/>
          <w:numId w:val="5"/>
        </w:numPr>
        <w:ind w:right="46" w:hanging="425"/>
      </w:pPr>
      <w:r>
        <w:t xml:space="preserve">A Heatmap allows to observe </w:t>
      </w:r>
      <w:r>
        <w:rPr>
          <w:b/>
        </w:rPr>
        <w:t>trends</w:t>
      </w:r>
      <w:r>
        <w:t xml:space="preserve"> and </w:t>
      </w:r>
      <w:r>
        <w:rPr>
          <w:b/>
        </w:rPr>
        <w:t>patterns</w:t>
      </w:r>
      <w:r>
        <w:t xml:space="preserve"> across different days and months. For example, you can quickly identify: </w:t>
      </w:r>
      <w:r>
        <w:t xml:space="preserve"> </w:t>
      </w:r>
    </w:p>
    <w:p w14:paraId="23BF3785" w14:textId="77777777" w:rsidR="00C55A00" w:rsidRDefault="00583F7F">
      <w:pPr>
        <w:ind w:left="1440" w:right="46" w:firstLine="0"/>
      </w:pPr>
      <w:r>
        <w:lastRenderedPageBreak/>
        <w:t xml:space="preserve">Months or days with the </w:t>
      </w:r>
      <w:r>
        <w:rPr>
          <w:b/>
        </w:rPr>
        <w:t>highest delays</w:t>
      </w:r>
      <w:r>
        <w:t xml:space="preserve"> (darker or brighter colours depending on the colour scale). Periods with fewer delays (lighter colours).</w:t>
      </w:r>
      <w:r>
        <w:t xml:space="preserve"> </w:t>
      </w:r>
    </w:p>
    <w:p w14:paraId="79C1C074" w14:textId="77777777" w:rsidR="00C55A00" w:rsidRDefault="00583F7F">
      <w:pPr>
        <w:numPr>
          <w:ilvl w:val="1"/>
          <w:numId w:val="5"/>
        </w:numPr>
        <w:ind w:right="46" w:hanging="425"/>
      </w:pPr>
      <w:r>
        <w:t>Filters were added for Day and Month ranges to allow dynamic exploration.</w:t>
      </w:r>
      <w:r>
        <w:t xml:space="preserve"> </w:t>
      </w:r>
    </w:p>
    <w:p w14:paraId="19012BDD" w14:textId="77777777" w:rsidR="00C55A00" w:rsidRDefault="00583F7F">
      <w:pPr>
        <w:spacing w:after="194" w:line="259" w:lineRule="auto"/>
        <w:ind w:left="0" w:right="0" w:firstLine="0"/>
      </w:pPr>
      <w:r>
        <w:t xml:space="preserve"> </w:t>
      </w:r>
    </w:p>
    <w:p w14:paraId="5CFC6B5D" w14:textId="77777777" w:rsidR="00C55A00" w:rsidRDefault="00583F7F">
      <w:pPr>
        <w:numPr>
          <w:ilvl w:val="0"/>
          <w:numId w:val="5"/>
        </w:numPr>
        <w:spacing w:after="176" w:line="258" w:lineRule="auto"/>
        <w:ind w:right="0" w:hanging="360"/>
      </w:pPr>
      <w:r>
        <w:rPr>
          <w:b/>
        </w:rPr>
        <w:t>Delay Reasons Breakdown:</w:t>
      </w:r>
      <w:r>
        <w:t xml:space="preserve"> </w:t>
      </w:r>
    </w:p>
    <w:p w14:paraId="5AAFC3D2" w14:textId="77777777" w:rsidR="00C55A00" w:rsidRDefault="00583F7F">
      <w:pPr>
        <w:numPr>
          <w:ilvl w:val="1"/>
          <w:numId w:val="5"/>
        </w:numPr>
        <w:ind w:right="46" w:hanging="425"/>
      </w:pPr>
      <w:r>
        <w:t>A stacked bar chart was used to show the total delay minutes by reason (Air System Delay, Security Delay etc.). Stacked bar been used for better comparison of different data.</w:t>
      </w:r>
      <w:r>
        <w:t xml:space="preserve"> </w:t>
      </w:r>
    </w:p>
    <w:p w14:paraId="23F844DB" w14:textId="77777777" w:rsidR="00C55A00" w:rsidRDefault="00583F7F">
      <w:pPr>
        <w:numPr>
          <w:ilvl w:val="1"/>
          <w:numId w:val="5"/>
        </w:numPr>
        <w:ind w:right="46" w:hanging="425"/>
      </w:pPr>
      <w:r>
        <w:t>A colour scheme was applied to differentiate delay types.</w:t>
      </w:r>
      <w:r>
        <w:t xml:space="preserve"> </w:t>
      </w:r>
    </w:p>
    <w:p w14:paraId="067638D0" w14:textId="77777777" w:rsidR="00C55A00" w:rsidRDefault="00583F7F">
      <w:pPr>
        <w:spacing w:after="194" w:line="259" w:lineRule="auto"/>
        <w:ind w:left="0" w:right="0" w:firstLine="0"/>
      </w:pPr>
      <w:r>
        <w:t xml:space="preserve"> </w:t>
      </w:r>
    </w:p>
    <w:p w14:paraId="006E4055" w14:textId="77777777" w:rsidR="00C55A00" w:rsidRDefault="00583F7F">
      <w:pPr>
        <w:numPr>
          <w:ilvl w:val="0"/>
          <w:numId w:val="5"/>
        </w:numPr>
        <w:spacing w:after="176" w:line="258" w:lineRule="auto"/>
        <w:ind w:right="0" w:hanging="360"/>
      </w:pPr>
      <w:r>
        <w:rPr>
          <w:b/>
        </w:rPr>
        <w:t>Airline and Airport Delay Proportions:</w:t>
      </w:r>
      <w:r>
        <w:t xml:space="preserve"> </w:t>
      </w:r>
    </w:p>
    <w:p w14:paraId="20A6BC45" w14:textId="77777777" w:rsidR="00C55A00" w:rsidRDefault="00583F7F">
      <w:pPr>
        <w:numPr>
          <w:ilvl w:val="1"/>
          <w:numId w:val="5"/>
        </w:numPr>
        <w:spacing w:after="182"/>
        <w:ind w:right="46" w:hanging="425"/>
      </w:pPr>
      <w:r>
        <w:t>A Map (Geospatial) chart displayed the proportion of Airline and Airport Delays using Colour mark and Arrival Delay for Airports using Size mark vs. on-time flights.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Filters were added for Airline and Airport to allow dynamic exploration. Ability to check their values and have an understanding of which Airline or Airport has the most delays.</w:t>
      </w:r>
      <w:r>
        <w:t xml:space="preserve"> </w:t>
      </w:r>
    </w:p>
    <w:p w14:paraId="3791702B" w14:textId="77777777" w:rsidR="00C55A00" w:rsidRDefault="00583F7F">
      <w:pPr>
        <w:numPr>
          <w:ilvl w:val="0"/>
          <w:numId w:val="5"/>
        </w:numPr>
        <w:spacing w:after="1" w:line="258" w:lineRule="auto"/>
        <w:ind w:right="0" w:hanging="360"/>
      </w:pPr>
      <w:r>
        <w:rPr>
          <w:b/>
        </w:rPr>
        <w:t>Forecasting Delays:</w:t>
      </w:r>
      <w:r>
        <w:t xml:space="preserve"> </w:t>
      </w:r>
    </w:p>
    <w:p w14:paraId="61890370" w14:textId="77777777" w:rsidR="00C55A00" w:rsidRDefault="00583F7F">
      <w:pPr>
        <w:spacing w:after="34" w:line="259" w:lineRule="auto"/>
        <w:ind w:left="720" w:right="0" w:firstLine="0"/>
      </w:pPr>
      <w:r>
        <w:t xml:space="preserve"> </w:t>
      </w:r>
    </w:p>
    <w:p w14:paraId="6055D1BA" w14:textId="77777777" w:rsidR="00C55A00" w:rsidRDefault="00583F7F">
      <w:pPr>
        <w:numPr>
          <w:ilvl w:val="1"/>
          <w:numId w:val="5"/>
        </w:numPr>
        <w:spacing w:after="0" w:line="249" w:lineRule="auto"/>
        <w:ind w:right="46" w:hanging="425"/>
      </w:pPr>
      <w:r>
        <w:t>Scatter plot been used to show whether certain airlines are more prone to delays and how severe those delays are.</w:t>
      </w:r>
      <w:r>
        <w:t xml:space="preserve"> </w:t>
      </w:r>
      <w:r>
        <w:t xml:space="preserve">By adding and extending the trend line, you can forecast the expected arrival delay for each airline in the future based on historical data and communicate the delay patterns visually to stakeholders. </w:t>
      </w:r>
    </w:p>
    <w:p w14:paraId="575BB7F1" w14:textId="77777777" w:rsidR="00C55A00" w:rsidRDefault="00583F7F">
      <w:pPr>
        <w:spacing w:after="11" w:line="259" w:lineRule="auto"/>
        <w:ind w:left="1418" w:right="0" w:firstLine="0"/>
      </w:pPr>
      <w:r>
        <w:t xml:space="preserve"> </w:t>
      </w:r>
    </w:p>
    <w:p w14:paraId="74AC7D8D" w14:textId="77777777" w:rsidR="00C55A00" w:rsidRDefault="00583F7F">
      <w:pPr>
        <w:numPr>
          <w:ilvl w:val="0"/>
          <w:numId w:val="5"/>
        </w:numPr>
        <w:spacing w:after="1" w:line="258" w:lineRule="auto"/>
        <w:ind w:right="0" w:hanging="360"/>
      </w:pPr>
      <w:r>
        <w:rPr>
          <w:b/>
        </w:rPr>
        <w:t xml:space="preserve">Flight Delay Proportions: </w:t>
      </w:r>
    </w:p>
    <w:p w14:paraId="185984BC" w14:textId="77777777" w:rsidR="00C55A00" w:rsidRDefault="00583F7F">
      <w:pPr>
        <w:spacing w:after="34" w:line="259" w:lineRule="auto"/>
        <w:ind w:left="720" w:right="0" w:firstLine="0"/>
      </w:pPr>
      <w:r>
        <w:t xml:space="preserve"> </w:t>
      </w:r>
    </w:p>
    <w:p w14:paraId="3D45D32C" w14:textId="77777777" w:rsidR="00C55A00" w:rsidRDefault="00583F7F">
      <w:pPr>
        <w:numPr>
          <w:ilvl w:val="1"/>
          <w:numId w:val="5"/>
        </w:numPr>
        <w:spacing w:after="4"/>
        <w:ind w:right="46" w:hanging="425"/>
      </w:pPr>
      <w:r>
        <w:t xml:space="preserve">A pie chart using SUM of Arrival Delay, displayed to provide a concise overview of the reasons behind the delays. </w:t>
      </w:r>
      <w:r>
        <w:t xml:space="preserve"> </w:t>
      </w:r>
    </w:p>
    <w:p w14:paraId="3AC325A3" w14:textId="77777777" w:rsidR="00C55A00" w:rsidRDefault="00583F7F">
      <w:pPr>
        <w:spacing w:after="33" w:line="259" w:lineRule="auto"/>
        <w:ind w:left="1080" w:right="0" w:firstLine="0"/>
      </w:pPr>
      <w:r>
        <w:t xml:space="preserve"> </w:t>
      </w:r>
    </w:p>
    <w:p w14:paraId="6B87B235" w14:textId="77777777" w:rsidR="00C55A00" w:rsidRDefault="00583F7F">
      <w:pPr>
        <w:numPr>
          <w:ilvl w:val="0"/>
          <w:numId w:val="5"/>
        </w:numPr>
        <w:spacing w:after="1" w:line="258" w:lineRule="auto"/>
        <w:ind w:right="0" w:hanging="360"/>
      </w:pPr>
      <w:r>
        <w:rPr>
          <w:b/>
        </w:rPr>
        <w:t>Stacked Airline/Type Bar Chart:</w:t>
      </w:r>
      <w:r>
        <w:t xml:space="preserve"> </w:t>
      </w:r>
    </w:p>
    <w:p w14:paraId="4FCC8CD8" w14:textId="77777777" w:rsidR="00C55A00" w:rsidRDefault="00583F7F">
      <w:pPr>
        <w:spacing w:after="34" w:line="259" w:lineRule="auto"/>
        <w:ind w:left="720" w:right="0" w:firstLine="0"/>
      </w:pPr>
      <w:r>
        <w:t xml:space="preserve"> </w:t>
      </w:r>
    </w:p>
    <w:p w14:paraId="75442264" w14:textId="77777777" w:rsidR="00C55A00" w:rsidRDefault="00583F7F">
      <w:pPr>
        <w:numPr>
          <w:ilvl w:val="1"/>
          <w:numId w:val="5"/>
        </w:numPr>
        <w:spacing w:after="2"/>
        <w:ind w:right="46" w:hanging="425"/>
      </w:pPr>
      <w:r>
        <w:t>This visualization effectively compares delay types across airlines, providing a clear breakdown of the contributions of each delay type.</w:t>
      </w:r>
      <w:r>
        <w:t xml:space="preserve"> </w:t>
      </w:r>
    </w:p>
    <w:p w14:paraId="51E8540F" w14:textId="77777777" w:rsidR="00C55A00" w:rsidRDefault="00583F7F">
      <w:pPr>
        <w:spacing w:after="0"/>
        <w:ind w:left="1418" w:right="46" w:firstLine="0"/>
      </w:pPr>
      <w:r>
        <w:t>Highlights which airlines or delay types contribute most to total delays, allowing for        targeted improvements.</w:t>
      </w:r>
      <w:r>
        <w:t xml:space="preserve"> </w:t>
      </w:r>
    </w:p>
    <w:p w14:paraId="58ED957F" w14:textId="77777777" w:rsidR="00C55A00" w:rsidRDefault="00583F7F">
      <w:pPr>
        <w:spacing w:after="158" w:line="259" w:lineRule="auto"/>
        <w:ind w:left="1080" w:right="0" w:firstLine="0"/>
      </w:pPr>
      <w:r>
        <w:t xml:space="preserve"> </w:t>
      </w:r>
    </w:p>
    <w:p w14:paraId="2D8CFF02" w14:textId="77777777" w:rsidR="00C55A00" w:rsidRDefault="00583F7F">
      <w:pPr>
        <w:spacing w:after="0" w:line="259" w:lineRule="auto"/>
        <w:ind w:left="1440" w:right="0" w:firstLine="0"/>
      </w:pPr>
      <w:r>
        <w:t xml:space="preserve"> </w:t>
      </w:r>
    </w:p>
    <w:p w14:paraId="151FA959" w14:textId="77777777" w:rsidR="00C55A00" w:rsidRDefault="00583F7F">
      <w:pPr>
        <w:ind w:left="0" w:right="46" w:firstLine="0"/>
      </w:pPr>
      <w:r>
        <w:t xml:space="preserve">The </w:t>
      </w:r>
      <w:r>
        <w:rPr>
          <w:b/>
        </w:rPr>
        <w:t xml:space="preserve">layout </w:t>
      </w:r>
      <w:r>
        <w:t>flows naturally from high-level overviews (bar chart breakdowns) to more detailed analysis (scatter chart forecasting), provides a logical progression for deeper analysis, starting with comparisons and moving to actionable forecasts.</w:t>
      </w:r>
      <w:r>
        <w:t xml:space="preserve"> </w:t>
      </w:r>
    </w:p>
    <w:p w14:paraId="7AB088F4" w14:textId="77777777" w:rsidR="00C55A00" w:rsidRDefault="00583F7F">
      <w:pPr>
        <w:ind w:left="0" w:right="46" w:firstLine="0"/>
      </w:pPr>
      <w:r>
        <w:t>KPIs are positioned for immediate visibility, reflecting the most critical metrics at a glance. Allows stakeholders to quickly assess performance without searching through detailed visuals.</w:t>
      </w:r>
      <w:r>
        <w:t xml:space="preserve"> </w:t>
      </w:r>
    </w:p>
    <w:p w14:paraId="6182FFBC" w14:textId="77777777" w:rsidR="00C55A00" w:rsidRDefault="00583F7F">
      <w:pPr>
        <w:ind w:left="0" w:right="46" w:firstLine="0"/>
      </w:pPr>
      <w:r>
        <w:rPr>
          <w:b/>
        </w:rPr>
        <w:t>Interactive</w:t>
      </w:r>
      <w:r>
        <w:t xml:space="preserve"> elements, such as filters for date, airline and airport, were added allow users to drill down into specific airlines, delay types, or time periods.</w:t>
      </w:r>
      <w:r>
        <w:t xml:space="preserve"> </w:t>
      </w:r>
    </w:p>
    <w:p w14:paraId="7999BC50" w14:textId="77777777" w:rsidR="00C55A00" w:rsidRDefault="00583F7F">
      <w:pPr>
        <w:ind w:left="0" w:right="46" w:firstLine="0"/>
      </w:pPr>
      <w:r>
        <w:rPr>
          <w:b/>
        </w:rPr>
        <w:t xml:space="preserve">Hoover Tooltips </w:t>
      </w:r>
      <w:r>
        <w:t>provide additional context, such as exact delay numbers, without cluttering the visualization, enables data exploration without overwhelming the user.</w:t>
      </w:r>
      <w:r>
        <w:t xml:space="preserve"> </w:t>
      </w:r>
    </w:p>
    <w:p w14:paraId="19DA5448" w14:textId="77777777" w:rsidR="00C55A00" w:rsidRDefault="00583F7F">
      <w:pPr>
        <w:ind w:left="0" w:right="46" w:firstLine="0"/>
      </w:pPr>
      <w:r>
        <w:t>Accessibility considerations include clear, high-contrast visuals, intuitive layout for easy navigation, and interactive elements like tooltips and filters for enhanced usability by diverse audiences.</w:t>
      </w:r>
      <w:r>
        <w:t xml:space="preserve"> </w:t>
      </w:r>
    </w:p>
    <w:p w14:paraId="67E01483" w14:textId="77777777" w:rsidR="00C55A00" w:rsidRDefault="00583F7F">
      <w:pPr>
        <w:spacing w:after="158" w:line="259" w:lineRule="auto"/>
        <w:ind w:left="0" w:right="0" w:firstLine="0"/>
      </w:pPr>
      <w:r>
        <w:t xml:space="preserve"> </w:t>
      </w:r>
    </w:p>
    <w:p w14:paraId="1A7FD4F0" w14:textId="77777777" w:rsidR="00C55A00" w:rsidRDefault="00583F7F">
      <w:pPr>
        <w:spacing w:after="176" w:line="258" w:lineRule="auto"/>
        <w:ind w:left="-5" w:right="0" w:hanging="10"/>
      </w:pPr>
      <w:r>
        <w:rPr>
          <w:b/>
        </w:rPr>
        <w:t xml:space="preserve">Choice of Metrics: </w:t>
      </w:r>
    </w:p>
    <w:p w14:paraId="3518AB84" w14:textId="77777777" w:rsidR="00C55A00" w:rsidRDefault="00583F7F">
      <w:pPr>
        <w:numPr>
          <w:ilvl w:val="0"/>
          <w:numId w:val="6"/>
        </w:numPr>
        <w:spacing w:after="176" w:line="258" w:lineRule="auto"/>
        <w:ind w:right="0" w:hanging="360"/>
      </w:pPr>
      <w:r>
        <w:rPr>
          <w:b/>
        </w:rPr>
        <w:t>Average Delay Time</w:t>
      </w:r>
      <w:r>
        <w:t>:</w:t>
      </w:r>
      <w:r>
        <w:t xml:space="preserve"> </w:t>
      </w:r>
    </w:p>
    <w:p w14:paraId="0E78C6DD" w14:textId="77777777" w:rsidR="00C55A00" w:rsidRDefault="00583F7F">
      <w:pPr>
        <w:numPr>
          <w:ilvl w:val="1"/>
          <w:numId w:val="6"/>
        </w:numPr>
        <w:spacing w:after="190"/>
        <w:ind w:right="46" w:hanging="360"/>
      </w:pPr>
      <w:r>
        <w:t xml:space="preserve">Focuses on typical delay durations to reduce the impact of outliers and provide a more representative measure. </w:t>
      </w:r>
      <w:r>
        <w:t xml:space="preserve"> </w:t>
      </w:r>
    </w:p>
    <w:p w14:paraId="4A71D2F1" w14:textId="77777777" w:rsidR="00C55A00" w:rsidRDefault="00583F7F">
      <w:pPr>
        <w:numPr>
          <w:ilvl w:val="0"/>
          <w:numId w:val="6"/>
        </w:numPr>
        <w:spacing w:after="176" w:line="258" w:lineRule="auto"/>
        <w:ind w:right="0" w:hanging="360"/>
      </w:pPr>
      <w:r>
        <w:rPr>
          <w:b/>
        </w:rPr>
        <w:t>Delay Causes by Minutes</w:t>
      </w:r>
      <w:r>
        <w:t>:</w:t>
      </w:r>
      <w:r>
        <w:t xml:space="preserve"> </w:t>
      </w:r>
    </w:p>
    <w:p w14:paraId="0BB64C68" w14:textId="77777777" w:rsidR="00C55A00" w:rsidRDefault="00583F7F">
      <w:pPr>
        <w:numPr>
          <w:ilvl w:val="1"/>
          <w:numId w:val="6"/>
        </w:numPr>
        <w:spacing w:after="192"/>
        <w:ind w:right="46" w:hanging="360"/>
      </w:pPr>
      <w:r>
        <w:t>Quantifies the total delay time attributed to each cause (e.g., airline, weather, security) to identify key contributors.</w:t>
      </w:r>
      <w:r>
        <w:t xml:space="preserve"> </w:t>
      </w:r>
    </w:p>
    <w:p w14:paraId="6B9DF7FD" w14:textId="77777777" w:rsidR="00C55A00" w:rsidRDefault="00583F7F">
      <w:pPr>
        <w:numPr>
          <w:ilvl w:val="0"/>
          <w:numId w:val="6"/>
        </w:numPr>
        <w:spacing w:after="176" w:line="258" w:lineRule="auto"/>
        <w:ind w:right="0" w:hanging="360"/>
      </w:pPr>
      <w:r>
        <w:rPr>
          <w:b/>
        </w:rPr>
        <w:t>KPI Metrics</w:t>
      </w:r>
      <w:r>
        <w:t>:</w:t>
      </w:r>
      <w:r>
        <w:t xml:space="preserve"> </w:t>
      </w:r>
    </w:p>
    <w:p w14:paraId="263F8652" w14:textId="77777777" w:rsidR="00C55A00" w:rsidRDefault="00583F7F">
      <w:pPr>
        <w:numPr>
          <w:ilvl w:val="1"/>
          <w:numId w:val="6"/>
        </w:numPr>
        <w:ind w:right="46" w:hanging="360"/>
      </w:pPr>
      <w:r>
        <w:t>Total delayed flights, average delay time, and total delay minutes by cause are prominently displayed to provide a quick snapshot of performance.</w:t>
      </w:r>
      <w:r>
        <w:t xml:space="preserve"> </w:t>
      </w:r>
    </w:p>
    <w:p w14:paraId="6E10B05C" w14:textId="77777777" w:rsidR="00C55A00" w:rsidRDefault="00583F7F">
      <w:pPr>
        <w:spacing w:after="160" w:line="259" w:lineRule="auto"/>
        <w:ind w:left="0" w:right="0" w:firstLine="0"/>
      </w:pPr>
      <w:r>
        <w:t xml:space="preserve"> </w:t>
      </w:r>
    </w:p>
    <w:p w14:paraId="114A9896" w14:textId="77777777" w:rsidR="00C55A00" w:rsidRDefault="00583F7F">
      <w:pPr>
        <w:spacing w:after="176" w:line="258" w:lineRule="auto"/>
        <w:ind w:left="-5" w:right="0" w:hanging="10"/>
      </w:pPr>
      <w:r>
        <w:rPr>
          <w:b/>
        </w:rPr>
        <w:t xml:space="preserve">Forecasting Model: </w:t>
      </w:r>
    </w:p>
    <w:p w14:paraId="75CC59FA" w14:textId="77777777" w:rsidR="00C55A00" w:rsidRDefault="00583F7F">
      <w:pPr>
        <w:numPr>
          <w:ilvl w:val="1"/>
          <w:numId w:val="6"/>
        </w:numPr>
        <w:ind w:right="46" w:hanging="360"/>
      </w:pPr>
      <w:r>
        <w:t>A scatter plot with a trend line is used in forecasting models to visualize the relationship between variables, identify patterns, and predict future outcomes based on historical trends.</w:t>
      </w:r>
      <w:r>
        <w:t xml:space="preserve"> </w:t>
      </w:r>
    </w:p>
    <w:p w14:paraId="3BA4C175" w14:textId="77777777" w:rsidR="00C55A00" w:rsidRDefault="00583F7F">
      <w:pPr>
        <w:spacing w:after="160" w:line="259" w:lineRule="auto"/>
        <w:ind w:left="0" w:right="0" w:firstLine="0"/>
      </w:pPr>
      <w:r>
        <w:rPr>
          <w:b/>
        </w:rPr>
        <w:t xml:space="preserve"> </w:t>
      </w:r>
    </w:p>
    <w:p w14:paraId="3A9E863D" w14:textId="77777777" w:rsidR="00C55A00" w:rsidRDefault="00583F7F">
      <w:pPr>
        <w:spacing w:after="176" w:line="258" w:lineRule="auto"/>
        <w:ind w:left="-5" w:right="0" w:hanging="10"/>
      </w:pPr>
      <w:r>
        <w:rPr>
          <w:b/>
        </w:rPr>
        <w:t xml:space="preserve">Intended Audience </w:t>
      </w:r>
    </w:p>
    <w:p w14:paraId="6E9098BD" w14:textId="77777777" w:rsidR="00C55A00" w:rsidRDefault="00583F7F">
      <w:pPr>
        <w:spacing w:after="212"/>
        <w:ind w:left="0" w:right="46" w:firstLine="0"/>
      </w:pPr>
      <w:r>
        <w:t xml:space="preserve">The dashboard is tailored specifically for Atlanta Airport’s </w:t>
      </w:r>
      <w:r>
        <w:rPr>
          <w:b/>
        </w:rPr>
        <w:t>Customer Service</w:t>
      </w:r>
      <w:r>
        <w:t xml:space="preserve"> and </w:t>
      </w:r>
      <w:r>
        <w:rPr>
          <w:b/>
        </w:rPr>
        <w:t>Customer Success Teams</w:t>
      </w:r>
      <w:r>
        <w:t>:</w:t>
      </w:r>
      <w:r>
        <w:t xml:space="preserve"> </w:t>
      </w:r>
    </w:p>
    <w:p w14:paraId="3C408EE9" w14:textId="77777777" w:rsidR="00C55A00" w:rsidRDefault="00583F7F">
      <w:pPr>
        <w:numPr>
          <w:ilvl w:val="0"/>
          <w:numId w:val="7"/>
        </w:numPr>
        <w:spacing w:after="140" w:line="259" w:lineRule="auto"/>
        <w:ind w:right="0" w:hanging="360"/>
      </w:pPr>
      <w:r>
        <w:rPr>
          <w:b/>
          <w:sz w:val="24"/>
        </w:rPr>
        <w:t>Customer Service Team</w:t>
      </w:r>
      <w:r>
        <w:rPr>
          <w:sz w:val="24"/>
        </w:rPr>
        <w:t>:</w:t>
      </w:r>
      <w:r>
        <w:rPr>
          <w:sz w:val="24"/>
        </w:rPr>
        <w:t xml:space="preserve"> </w:t>
      </w:r>
    </w:p>
    <w:p w14:paraId="13B74B0D" w14:textId="77777777" w:rsidR="00C55A00" w:rsidRDefault="00583F7F">
      <w:pPr>
        <w:spacing w:after="0" w:line="249" w:lineRule="auto"/>
        <w:ind w:left="715" w:right="14" w:hanging="10"/>
      </w:pPr>
      <w:r>
        <w:rPr>
          <w:b/>
        </w:rPr>
        <w:t>Why used Departure Delays?</w:t>
      </w:r>
      <w:r>
        <w:t xml:space="preserve"> </w:t>
      </w:r>
      <w:r>
        <w:t xml:space="preserve">Departure delays reflect service efficiency at the origin, helping identify bottlenecks in airport operations or turnaround times. </w:t>
      </w:r>
    </w:p>
    <w:p w14:paraId="79C6F35B" w14:textId="77777777" w:rsidR="00C55A00" w:rsidRDefault="00583F7F">
      <w:pPr>
        <w:spacing w:after="0" w:line="259" w:lineRule="auto"/>
        <w:ind w:left="720" w:right="0" w:firstLine="0"/>
      </w:pPr>
      <w:r>
        <w:t xml:space="preserve"> </w:t>
      </w:r>
    </w:p>
    <w:p w14:paraId="6072EEC1" w14:textId="77777777" w:rsidR="00C55A00" w:rsidRDefault="00583F7F">
      <w:pPr>
        <w:spacing w:after="0" w:line="249" w:lineRule="auto"/>
        <w:ind w:left="715" w:right="14" w:hanging="10"/>
      </w:pPr>
      <w:r>
        <w:rPr>
          <w:b/>
        </w:rPr>
        <w:t>Why used Late Aircraft Delays?</w:t>
      </w:r>
      <w:r>
        <w:t xml:space="preserve"> These delays often trigger a chain reaction throughout the schedule, highlighting areas where service teams can improve aircraft readiness or scheduling to reduce downstream impacts. </w:t>
      </w:r>
    </w:p>
    <w:p w14:paraId="343E5654" w14:textId="77777777" w:rsidR="00C55A00" w:rsidRDefault="00583F7F">
      <w:pPr>
        <w:spacing w:after="0" w:line="259" w:lineRule="auto"/>
        <w:ind w:left="720" w:right="0" w:firstLine="0"/>
      </w:pPr>
      <w:r>
        <w:t xml:space="preserve"> </w:t>
      </w:r>
    </w:p>
    <w:p w14:paraId="5682A3CA" w14:textId="77777777" w:rsidR="00C55A00" w:rsidRDefault="00583F7F">
      <w:pPr>
        <w:spacing w:after="0" w:line="249" w:lineRule="auto"/>
        <w:ind w:left="715" w:right="14" w:hanging="10"/>
      </w:pPr>
      <w:r>
        <w:rPr>
          <w:b/>
        </w:rPr>
        <w:t>Reason:</w:t>
      </w:r>
      <w:r>
        <w:t xml:space="preserve"> Departure delays are operational challenges that directly impact the service team's efficiency in managing flights and schedules. Late aircraft delays (caused by previous flights) are a primary cause of departure delays, so analysing both together is essential. </w:t>
      </w:r>
    </w:p>
    <w:p w14:paraId="6CD25CF7" w14:textId="77777777" w:rsidR="00C55A00" w:rsidRDefault="00583F7F">
      <w:pPr>
        <w:spacing w:after="0" w:line="259" w:lineRule="auto"/>
        <w:ind w:left="720" w:right="0" w:firstLine="0"/>
      </w:pPr>
      <w:r>
        <w:t xml:space="preserve"> </w:t>
      </w:r>
    </w:p>
    <w:p w14:paraId="5D454EBD" w14:textId="77777777" w:rsidR="00C55A00" w:rsidRDefault="00583F7F">
      <w:pPr>
        <w:spacing w:after="222" w:line="249" w:lineRule="auto"/>
        <w:ind w:left="715" w:right="14" w:hanging="10"/>
      </w:pPr>
      <w:r>
        <w:rPr>
          <w:b/>
        </w:rPr>
        <w:t>Forecasting Goal:</w:t>
      </w:r>
      <w:r>
        <w:t xml:space="preserve"> To help the service team improve operational planning, reduce delays at the source, and optimize scheduling to prevent compounding issues. </w:t>
      </w:r>
    </w:p>
    <w:p w14:paraId="46EA8ECA" w14:textId="77777777" w:rsidR="00C55A00" w:rsidRDefault="00583F7F">
      <w:pPr>
        <w:numPr>
          <w:ilvl w:val="0"/>
          <w:numId w:val="7"/>
        </w:numPr>
        <w:spacing w:after="140" w:line="259" w:lineRule="auto"/>
        <w:ind w:right="0" w:hanging="360"/>
      </w:pPr>
      <w:r>
        <w:rPr>
          <w:b/>
          <w:sz w:val="24"/>
        </w:rPr>
        <w:t>Customer Success Team</w:t>
      </w:r>
      <w:r>
        <w:rPr>
          <w:sz w:val="24"/>
        </w:rPr>
        <w:t xml:space="preserve">: </w:t>
      </w:r>
      <w:r>
        <w:rPr>
          <w:sz w:val="24"/>
        </w:rPr>
        <w:t xml:space="preserve"> </w:t>
      </w:r>
    </w:p>
    <w:p w14:paraId="2F74A4F7" w14:textId="77777777" w:rsidR="00C55A00" w:rsidRDefault="00583F7F">
      <w:pPr>
        <w:numPr>
          <w:ilvl w:val="0"/>
          <w:numId w:val="8"/>
        </w:numPr>
        <w:ind w:right="46" w:hanging="360"/>
      </w:pPr>
      <w:r>
        <w:rPr>
          <w:b/>
        </w:rPr>
        <w:t>Why used Airlines?</w:t>
      </w:r>
      <w:r>
        <w:t xml:space="preserve"> Different airlines have varying performances. Analysing arrival delays by airline helps forecast which airlines are likely to provide better or worse experiences for passengers.</w:t>
      </w:r>
      <w:r>
        <w:t xml:space="preserve"> </w:t>
      </w:r>
    </w:p>
    <w:p w14:paraId="28E95972" w14:textId="77777777" w:rsidR="00C55A00" w:rsidRDefault="00583F7F">
      <w:pPr>
        <w:numPr>
          <w:ilvl w:val="0"/>
          <w:numId w:val="8"/>
        </w:numPr>
        <w:ind w:right="46" w:hanging="360"/>
      </w:pPr>
      <w:r>
        <w:rPr>
          <w:b/>
        </w:rPr>
        <w:t>Reason:</w:t>
      </w:r>
      <w:r>
        <w:t xml:space="preserve"> Arrival delays directly affect the customer's experience at the destination. They measure how well airlines meet their schedules, which is critical for customer satisfaction.</w:t>
      </w:r>
      <w:r>
        <w:t xml:space="preserve"> </w:t>
      </w:r>
    </w:p>
    <w:p w14:paraId="1B19295B" w14:textId="77777777" w:rsidR="00C55A00" w:rsidRDefault="00583F7F">
      <w:pPr>
        <w:numPr>
          <w:ilvl w:val="0"/>
          <w:numId w:val="8"/>
        </w:numPr>
        <w:ind w:right="46" w:hanging="360"/>
      </w:pPr>
      <w:r>
        <w:rPr>
          <w:b/>
        </w:rPr>
        <w:t>Forecasting Goal:</w:t>
      </w:r>
      <w:r>
        <w:t xml:space="preserve"> To predict and improve customer satisfaction by identifying patterns in arrival delays and helping mitigate them for airlines with recurring issues.</w:t>
      </w:r>
      <w:r>
        <w:t xml:space="preserve"> </w:t>
      </w:r>
    </w:p>
    <w:p w14:paraId="2F5451B7" w14:textId="77777777" w:rsidR="00C55A00" w:rsidRDefault="00583F7F">
      <w:pPr>
        <w:spacing w:after="158" w:line="259" w:lineRule="auto"/>
        <w:ind w:left="0" w:right="0" w:firstLine="0"/>
      </w:pPr>
      <w:r>
        <w:t xml:space="preserve"> </w:t>
      </w:r>
    </w:p>
    <w:p w14:paraId="50CFA229" w14:textId="77777777" w:rsidR="00C55A00" w:rsidRDefault="00583F7F">
      <w:pPr>
        <w:spacing w:after="174" w:line="259" w:lineRule="auto"/>
        <w:ind w:left="-5" w:right="0" w:hanging="10"/>
      </w:pPr>
      <w:r>
        <w:rPr>
          <w:b/>
          <w:u w:val="single" w:color="000000"/>
        </w:rPr>
        <w:t>Step 3: Customization and Formatting</w:t>
      </w:r>
      <w:r>
        <w:t xml:space="preserve"> </w:t>
      </w:r>
    </w:p>
    <w:p w14:paraId="488CE014" w14:textId="77777777" w:rsidR="00C55A00" w:rsidRDefault="00583F7F">
      <w:pPr>
        <w:numPr>
          <w:ilvl w:val="0"/>
          <w:numId w:val="8"/>
        </w:numPr>
        <w:ind w:right="46" w:hanging="360"/>
      </w:pPr>
      <w:r>
        <w:t>Titles, labels, and tooltips were customized to ensure clarity.</w:t>
      </w:r>
      <w:r>
        <w:t xml:space="preserve"> </w:t>
      </w:r>
    </w:p>
    <w:p w14:paraId="5F7D294B" w14:textId="77777777" w:rsidR="00C55A00" w:rsidRDefault="00583F7F">
      <w:pPr>
        <w:numPr>
          <w:ilvl w:val="0"/>
          <w:numId w:val="8"/>
        </w:numPr>
        <w:ind w:right="46" w:hanging="360"/>
      </w:pPr>
      <w:r>
        <w:t>A consistent colour palette and font style were applied for a professional appearance.</w:t>
      </w:r>
      <w:r>
        <w:t xml:space="preserve"> </w:t>
      </w:r>
    </w:p>
    <w:p w14:paraId="5FA60DC4" w14:textId="77777777" w:rsidR="00C55A00" w:rsidRDefault="00583F7F">
      <w:pPr>
        <w:numPr>
          <w:ilvl w:val="0"/>
          <w:numId w:val="8"/>
        </w:numPr>
        <w:spacing w:after="167" w:line="249" w:lineRule="auto"/>
        <w:ind w:right="46" w:hanging="360"/>
      </w:pPr>
      <w:r>
        <w:t xml:space="preserve">Calculated fields were created using the Analysis tab to enhance data clarity and usability. For example: </w:t>
      </w:r>
    </w:p>
    <w:p w14:paraId="006B0B26" w14:textId="77777777" w:rsidR="00C55A00" w:rsidRDefault="00583F7F">
      <w:pPr>
        <w:spacing w:after="287" w:line="249" w:lineRule="auto"/>
        <w:ind w:left="1143" w:right="14" w:hanging="10"/>
      </w:pPr>
      <w:r>
        <w:rPr>
          <w:b/>
        </w:rPr>
        <w:t>" Day Name"</w:t>
      </w:r>
      <w:r>
        <w:t xml:space="preserve">: Converts numerical representations of days into their corresponding names (e.g., 1 to "Monday") for better readability. </w:t>
      </w:r>
    </w:p>
    <w:p w14:paraId="25975659" w14:textId="77777777" w:rsidR="00C55A00" w:rsidRDefault="00583F7F">
      <w:pPr>
        <w:spacing w:after="284" w:line="249" w:lineRule="auto"/>
        <w:ind w:left="1143" w:right="14" w:hanging="10"/>
      </w:pPr>
      <w:r>
        <w:rPr>
          <w:b/>
        </w:rPr>
        <w:t>"Total Delay"</w:t>
      </w:r>
      <w:r>
        <w:t xml:space="preserve">: Aggregates various delay metrics into a single KPI, providing a concise summary for key performance indicators. These fields simplify the data and improve user understanding for more effective analysis. </w:t>
      </w:r>
    </w:p>
    <w:p w14:paraId="39D847E2" w14:textId="77777777" w:rsidR="00C55A00" w:rsidRDefault="00583F7F">
      <w:pPr>
        <w:numPr>
          <w:ilvl w:val="0"/>
          <w:numId w:val="8"/>
        </w:numPr>
        <w:spacing w:after="58"/>
        <w:ind w:right="46" w:hanging="360"/>
      </w:pPr>
      <w:r>
        <w:t>The dashboard is designed with a layout that flows logically from left to right and top to bottom, prioritizing the presentation of critical data in a clear and accessible manner.</w:t>
      </w:r>
    </w:p>
    <w:p w14:paraId="394A8D3E" w14:textId="77777777" w:rsidR="00C55A00" w:rsidRDefault="00583F7F">
      <w:pPr>
        <w:spacing w:after="63" w:line="346" w:lineRule="auto"/>
        <w:ind w:left="0" w:right="0" w:firstLine="720"/>
      </w:pPr>
      <w:r>
        <w:rPr>
          <w:noProof/>
        </w:rPr>
        <mc:AlternateContent>
          <mc:Choice Requires="wpg">
            <w:drawing>
              <wp:inline distT="0" distB="0" distL="0" distR="0" wp14:anchorId="66BC48E8" wp14:editId="6045D4A8">
                <wp:extent cx="5275834" cy="20700"/>
                <wp:effectExtent l="0" t="0" r="0" b="0"/>
                <wp:docPr id="7846" name="Group 7846"/>
                <wp:cNvGraphicFramePr/>
                <a:graphic xmlns:a="http://schemas.openxmlformats.org/drawingml/2006/main">
                  <a:graphicData uri="http://schemas.microsoft.com/office/word/2010/wordprocessingGroup">
                    <wpg:wgp>
                      <wpg:cNvGrpSpPr/>
                      <wpg:grpSpPr>
                        <a:xfrm>
                          <a:off x="0" y="0"/>
                          <a:ext cx="5275834" cy="20700"/>
                          <a:chOff x="0" y="0"/>
                          <a:chExt cx="5275834" cy="20700"/>
                        </a:xfrm>
                      </wpg:grpSpPr>
                      <wps:wsp>
                        <wps:cNvPr id="8832" name="Shape 8832"/>
                        <wps:cNvSpPr/>
                        <wps:spPr>
                          <a:xfrm>
                            <a:off x="0" y="0"/>
                            <a:ext cx="5274310" cy="19684"/>
                          </a:xfrm>
                          <a:custGeom>
                            <a:avLst/>
                            <a:gdLst/>
                            <a:ahLst/>
                            <a:cxnLst/>
                            <a:rect l="0" t="0" r="0" b="0"/>
                            <a:pathLst>
                              <a:path w="5274310" h="19684">
                                <a:moveTo>
                                  <a:pt x="0" y="0"/>
                                </a:moveTo>
                                <a:lnTo>
                                  <a:pt x="5274310" y="0"/>
                                </a:lnTo>
                                <a:lnTo>
                                  <a:pt x="52743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3" name="Shape 8833"/>
                        <wps:cNvSpPr/>
                        <wps:spPr>
                          <a:xfrm>
                            <a:off x="254"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4" name="Shape 8834"/>
                        <wps:cNvSpPr/>
                        <wps:spPr>
                          <a:xfrm>
                            <a:off x="3302" y="88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5" name="Shape 8835"/>
                        <wps:cNvSpPr/>
                        <wps:spPr>
                          <a:xfrm>
                            <a:off x="52727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6" name="Shape 8836"/>
                        <wps:cNvSpPr/>
                        <wps:spPr>
                          <a:xfrm>
                            <a:off x="254"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7" name="Shape 8837"/>
                        <wps:cNvSpPr/>
                        <wps:spPr>
                          <a:xfrm>
                            <a:off x="5272786"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8" name="Shape 8838"/>
                        <wps:cNvSpPr/>
                        <wps:spPr>
                          <a:xfrm>
                            <a:off x="254"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9" name="Shape 8839"/>
                        <wps:cNvSpPr/>
                        <wps:spPr>
                          <a:xfrm>
                            <a:off x="3302" y="1765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40" name="Shape 8840"/>
                        <wps:cNvSpPr/>
                        <wps:spPr>
                          <a:xfrm>
                            <a:off x="52727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846" style="width:415.42pt;height:1.62988pt;mso-position-horizontal-relative:char;mso-position-vertical-relative:line" coordsize="52758,207">
                <v:shape id="Shape 8841" style="position:absolute;width:52743;height:196;left:0;top:0;" coordsize="5274310,19684" path="m0,0l5274310,0l5274310,19684l0,19684l0,0">
                  <v:stroke weight="0pt" endcap="flat" joinstyle="miter" miterlimit="10" on="false" color="#000000" opacity="0"/>
                  <v:fill on="true" color="#a0a0a0"/>
                </v:shape>
                <v:shape id="Shape 8842" style="position:absolute;width:91;height:91;left:2;top:8;" coordsize="9144,9144" path="m0,0l9144,0l9144,9144l0,9144l0,0">
                  <v:stroke weight="0pt" endcap="flat" joinstyle="miter" miterlimit="10" on="false" color="#000000" opacity="0"/>
                  <v:fill on="true" color="#a0a0a0"/>
                </v:shape>
                <v:shape id="Shape 8843" style="position:absolute;width:52693;height:91;left:33;top:8;" coordsize="5269357,9144" path="m0,0l5269357,0l5269357,9144l0,9144l0,0">
                  <v:stroke weight="0pt" endcap="flat" joinstyle="miter" miterlimit="10" on="false" color="#000000" opacity="0"/>
                  <v:fill on="true" color="#a0a0a0"/>
                </v:shape>
                <v:shape id="Shape 8844" style="position:absolute;width:91;height:91;left:52727;top:8;" coordsize="9144,9144" path="m0,0l9144,0l9144,9144l0,9144l0,0">
                  <v:stroke weight="0pt" endcap="flat" joinstyle="miter" miterlimit="10" on="false" color="#000000" opacity="0"/>
                  <v:fill on="true" color="#a0a0a0"/>
                </v:shape>
                <v:shape id="Shape 8845" style="position:absolute;width:91;height:137;left:2;top:39;" coordsize="9144,13715" path="m0,0l9144,0l9144,13715l0,13715l0,0">
                  <v:stroke weight="0pt" endcap="flat" joinstyle="miter" miterlimit="10" on="false" color="#000000" opacity="0"/>
                  <v:fill on="true" color="#a0a0a0"/>
                </v:shape>
                <v:shape id="Shape 8846" style="position:absolute;width:91;height:137;left:52727;top:39;" coordsize="9144,13715" path="m0,0l9144,0l9144,13715l0,13715l0,0">
                  <v:stroke weight="0pt" endcap="flat" joinstyle="miter" miterlimit="10" on="false" color="#000000" opacity="0"/>
                  <v:fill on="true" color="#e3e3e3"/>
                </v:shape>
                <v:shape id="Shape 8847" style="position:absolute;width:91;height:91;left:2;top:176;" coordsize="9144,9144" path="m0,0l9144,0l9144,9144l0,9144l0,0">
                  <v:stroke weight="0pt" endcap="flat" joinstyle="miter" miterlimit="10" on="false" color="#000000" opacity="0"/>
                  <v:fill on="true" color="#e3e3e3"/>
                </v:shape>
                <v:shape id="Shape 8848" style="position:absolute;width:52693;height:91;left:33;top:176;" coordsize="5269357,9144" path="m0,0l5269357,0l5269357,9144l0,9144l0,0">
                  <v:stroke weight="0pt" endcap="flat" joinstyle="miter" miterlimit="10" on="false" color="#000000" opacity="0"/>
                  <v:fill on="true" color="#e3e3e3"/>
                </v:shape>
                <v:shape id="Shape 8849" style="position:absolute;width:91;height:91;left:52727;top:176;" coordsize="9144,9144" path="m0,0l9144,0l9144,9144l0,9144l0,0">
                  <v:stroke weight="0pt" endcap="flat" joinstyle="miter" miterlimit="10" on="false" color="#000000" opacity="0"/>
                  <v:fill on="true" color="#e3e3e3"/>
                </v:shape>
              </v:group>
            </w:pict>
          </mc:Fallback>
        </mc:AlternateContent>
      </w:r>
      <w:r>
        <w:t xml:space="preserve">  </w:t>
      </w:r>
    </w:p>
    <w:p w14:paraId="7C196779" w14:textId="77777777" w:rsidR="00C55A00" w:rsidRDefault="00583F7F">
      <w:pPr>
        <w:spacing w:after="176" w:line="258" w:lineRule="auto"/>
        <w:ind w:left="-5" w:right="0" w:hanging="10"/>
      </w:pPr>
      <w:r>
        <w:rPr>
          <w:b/>
        </w:rPr>
        <w:t xml:space="preserve">Findings and Insights </w:t>
      </w:r>
    </w:p>
    <w:p w14:paraId="75A398FF" w14:textId="77777777" w:rsidR="00C55A00" w:rsidRDefault="00583F7F">
      <w:pPr>
        <w:numPr>
          <w:ilvl w:val="0"/>
          <w:numId w:val="9"/>
        </w:numPr>
        <w:spacing w:after="176" w:line="258" w:lineRule="auto"/>
        <w:ind w:right="0" w:hanging="360"/>
      </w:pPr>
      <w:r>
        <w:rPr>
          <w:b/>
        </w:rPr>
        <w:t>Delay Patterns</w:t>
      </w:r>
      <w:r>
        <w:t xml:space="preserve"> </w:t>
      </w:r>
    </w:p>
    <w:p w14:paraId="20315B36" w14:textId="77777777" w:rsidR="00C55A00" w:rsidRDefault="00583F7F">
      <w:pPr>
        <w:numPr>
          <w:ilvl w:val="1"/>
          <w:numId w:val="9"/>
        </w:numPr>
        <w:ind w:right="46" w:hanging="360"/>
      </w:pPr>
      <w:r>
        <w:t>Approximately 30% of flights experienced delays, with an average delay duration of 29 minutes.</w:t>
      </w:r>
      <w:r>
        <w:t xml:space="preserve"> </w:t>
      </w:r>
    </w:p>
    <w:p w14:paraId="2084E1BD" w14:textId="77777777" w:rsidR="00C55A00" w:rsidRDefault="00583F7F">
      <w:pPr>
        <w:numPr>
          <w:ilvl w:val="1"/>
          <w:numId w:val="9"/>
        </w:numPr>
        <w:spacing w:after="0" w:line="259" w:lineRule="auto"/>
        <w:ind w:right="46" w:hanging="360"/>
      </w:pPr>
      <w:r>
        <w:t>Delays were more common during peak travel seasons, indicating seasonal variation.</w:t>
      </w:r>
      <w:r>
        <w:t xml:space="preserve"> </w:t>
      </w:r>
    </w:p>
    <w:p w14:paraId="24D4CF34" w14:textId="77777777" w:rsidR="00C55A00" w:rsidRDefault="00583F7F">
      <w:pPr>
        <w:numPr>
          <w:ilvl w:val="0"/>
          <w:numId w:val="9"/>
        </w:numPr>
        <w:spacing w:after="176" w:line="258" w:lineRule="auto"/>
        <w:ind w:right="0" w:hanging="360"/>
      </w:pPr>
      <w:r>
        <w:rPr>
          <w:b/>
        </w:rPr>
        <w:t>Primary Causes</w:t>
      </w:r>
      <w:r>
        <w:t xml:space="preserve"> </w:t>
      </w:r>
    </w:p>
    <w:p w14:paraId="131DB291" w14:textId="77777777" w:rsidR="00C55A00" w:rsidRDefault="00583F7F">
      <w:pPr>
        <w:numPr>
          <w:ilvl w:val="1"/>
          <w:numId w:val="9"/>
        </w:numPr>
        <w:ind w:right="46" w:hanging="360"/>
      </w:pPr>
      <w:r>
        <w:t>Airline-</w:t>
      </w:r>
      <w:r>
        <w:t>related issues accounted for the highest delay minutes, followed by late aircraft connections.</w:t>
      </w:r>
      <w:r>
        <w:t xml:space="preserve"> </w:t>
      </w:r>
    </w:p>
    <w:p w14:paraId="755832C0" w14:textId="77777777" w:rsidR="00C55A00" w:rsidRDefault="00583F7F">
      <w:pPr>
        <w:numPr>
          <w:ilvl w:val="1"/>
          <w:numId w:val="9"/>
        </w:numPr>
        <w:spacing w:after="189"/>
        <w:ind w:right="46" w:hanging="360"/>
      </w:pPr>
      <w:r>
        <w:t>Weather delays, though less frequent, caused significant disruptions during specific periods.</w:t>
      </w:r>
      <w:r>
        <w:t xml:space="preserve"> </w:t>
      </w:r>
    </w:p>
    <w:p w14:paraId="539FD3EE" w14:textId="77777777" w:rsidR="00C55A00" w:rsidRDefault="00583F7F">
      <w:pPr>
        <w:numPr>
          <w:ilvl w:val="0"/>
          <w:numId w:val="9"/>
        </w:numPr>
        <w:spacing w:after="176" w:line="258" w:lineRule="auto"/>
        <w:ind w:right="0" w:hanging="360"/>
      </w:pPr>
      <w:r>
        <w:rPr>
          <w:b/>
        </w:rPr>
        <w:t>Forecast</w:t>
      </w:r>
      <w:r>
        <w:t xml:space="preserve"> </w:t>
      </w:r>
    </w:p>
    <w:p w14:paraId="359225C2" w14:textId="77777777" w:rsidR="00C55A00" w:rsidRDefault="00583F7F">
      <w:pPr>
        <w:numPr>
          <w:ilvl w:val="1"/>
          <w:numId w:val="9"/>
        </w:numPr>
        <w:ind w:right="46" w:hanging="360"/>
      </w:pPr>
      <w:r>
        <w:t>Forecasting customer success: (</w:t>
      </w:r>
      <w:r>
        <w:rPr>
          <w:b/>
        </w:rPr>
        <w:t>0.696</w:t>
      </w:r>
      <w:r>
        <w:t>) shows a strong positive dependency, meaning arrival delays are heavily influenced by airline delays.</w:t>
      </w:r>
      <w:r>
        <w:t xml:space="preserve"> </w:t>
      </w:r>
    </w:p>
    <w:p w14:paraId="42BF4437" w14:textId="77777777" w:rsidR="00C55A00" w:rsidRDefault="00583F7F">
      <w:pPr>
        <w:numPr>
          <w:ilvl w:val="1"/>
          <w:numId w:val="9"/>
        </w:numPr>
        <w:ind w:right="46" w:hanging="360"/>
      </w:pPr>
      <w:r>
        <w:t>Forecasting customer service: (</w:t>
      </w:r>
      <w:r>
        <w:rPr>
          <w:b/>
        </w:rPr>
        <w:t>0.707</w:t>
      </w:r>
      <w:r>
        <w:t>) indicates a significant positive influence of late aircraft delays on departure delays.</w:t>
      </w:r>
      <w:r>
        <w:t xml:space="preserve"> </w:t>
      </w:r>
    </w:p>
    <w:p w14:paraId="3EA8C96C" w14:textId="77777777" w:rsidR="00C55A00" w:rsidRDefault="00583F7F">
      <w:pPr>
        <w:numPr>
          <w:ilvl w:val="1"/>
          <w:numId w:val="9"/>
        </w:numPr>
        <w:ind w:right="46" w:hanging="360"/>
      </w:pPr>
      <w:r>
        <w:t>Future delays showed a consistent trend, suggesting that operational improvements could stabilize the pattern.</w:t>
      </w:r>
      <w:r>
        <w:t xml:space="preserve"> </w:t>
      </w:r>
    </w:p>
    <w:p w14:paraId="6C440D19" w14:textId="77777777" w:rsidR="00C55A00" w:rsidRDefault="00583F7F">
      <w:pPr>
        <w:spacing w:after="220" w:line="259" w:lineRule="auto"/>
        <w:ind w:left="0" w:right="0" w:firstLine="0"/>
      </w:pPr>
      <w:r>
        <w:t xml:space="preserve"> </w:t>
      </w:r>
    </w:p>
    <w:p w14:paraId="09B76242" w14:textId="77777777" w:rsidR="00C55A00" w:rsidRDefault="00583F7F">
      <w:pPr>
        <w:spacing w:after="98" w:line="259" w:lineRule="auto"/>
        <w:ind w:left="0" w:right="0" w:firstLine="0"/>
        <w:jc w:val="right"/>
      </w:pPr>
      <w:r>
        <w:rPr>
          <w:noProof/>
        </w:rPr>
        <mc:AlternateContent>
          <mc:Choice Requires="wpg">
            <w:drawing>
              <wp:inline distT="0" distB="0" distL="0" distR="0" wp14:anchorId="71FC0BD7" wp14:editId="6D5F3D00">
                <wp:extent cx="5733034" cy="20193"/>
                <wp:effectExtent l="0" t="0" r="0" b="0"/>
                <wp:docPr id="8025" name="Group 8025"/>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8850" name="Shape 885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1" name="Shape 885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2" name="Shape 8852"/>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3" name="Shape 8853"/>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4" name="Shape 885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5" name="Shape 8855"/>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56" name="Shape 885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57" name="Shape 8857"/>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58" name="Shape 8858"/>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025" style="width:451.42pt;height:1.59pt;mso-position-horizontal-relative:char;mso-position-vertical-relative:line" coordsize="57330,201">
                <v:shape id="Shape 8859" style="position:absolute;width:57315;height:196;left:0;top:0;" coordsize="5731510,19685" path="m0,0l5731510,0l5731510,19685l0,19685l0,0">
                  <v:stroke weight="0pt" endcap="flat" joinstyle="miter" miterlimit="10" on="false" color="#000000" opacity="0"/>
                  <v:fill on="true" color="#a0a0a0"/>
                </v:shape>
                <v:shape id="Shape 8860" style="position:absolute;width:91;height:91;left:3;top:3;" coordsize="9144,9144" path="m0,0l9144,0l9144,9144l0,9144l0,0">
                  <v:stroke weight="0pt" endcap="flat" joinstyle="miter" miterlimit="10" on="false" color="#000000" opacity="0"/>
                  <v:fill on="true" color="#a0a0a0"/>
                </v:shape>
                <v:shape id="Shape 8861" style="position:absolute;width:57265;height:91;left:33;top:3;" coordsize="5726557,9144" path="m0,0l5726557,0l5726557,9144l0,9144l0,0">
                  <v:stroke weight="0pt" endcap="flat" joinstyle="miter" miterlimit="10" on="false" color="#000000" opacity="0"/>
                  <v:fill on="true" color="#a0a0a0"/>
                </v:shape>
                <v:shape id="Shape 8862" style="position:absolute;width:91;height:91;left:57299;top:3;" coordsize="9144,9144" path="m0,0l9144,0l9144,9144l0,9144l0,0">
                  <v:stroke weight="0pt" endcap="flat" joinstyle="miter" miterlimit="10" on="false" color="#000000" opacity="0"/>
                  <v:fill on="true" color="#a0a0a0"/>
                </v:shape>
                <v:shape id="Shape 8863" style="position:absolute;width:91;height:137;left:3;top:34;" coordsize="9144,13716" path="m0,0l9144,0l9144,13716l0,13716l0,0">
                  <v:stroke weight="0pt" endcap="flat" joinstyle="miter" miterlimit="10" on="false" color="#000000" opacity="0"/>
                  <v:fill on="true" color="#a0a0a0"/>
                </v:shape>
                <v:shape id="Shape 8864" style="position:absolute;width:91;height:137;left:57299;top:34;" coordsize="9144,13716" path="m0,0l9144,0l9144,13716l0,13716l0,0">
                  <v:stroke weight="0pt" endcap="flat" joinstyle="miter" miterlimit="10" on="false" color="#000000" opacity="0"/>
                  <v:fill on="true" color="#e3e3e3"/>
                </v:shape>
                <v:shape id="Shape 8865" style="position:absolute;width:91;height:91;left:3;top:171;" coordsize="9144,9144" path="m0,0l9144,0l9144,9144l0,9144l0,0">
                  <v:stroke weight="0pt" endcap="flat" joinstyle="miter" miterlimit="10" on="false" color="#000000" opacity="0"/>
                  <v:fill on="true" color="#e3e3e3"/>
                </v:shape>
                <v:shape id="Shape 8866" style="position:absolute;width:57265;height:91;left:33;top:171;" coordsize="5726557,9144" path="m0,0l5726557,0l5726557,9144l0,9144l0,0">
                  <v:stroke weight="0pt" endcap="flat" joinstyle="miter" miterlimit="10" on="false" color="#000000" opacity="0"/>
                  <v:fill on="true" color="#e3e3e3"/>
                </v:shape>
                <v:shape id="Shape 8867"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5B414049" w14:textId="77777777" w:rsidR="00C55A00" w:rsidRDefault="00583F7F">
      <w:pPr>
        <w:spacing w:after="158" w:line="259" w:lineRule="auto"/>
        <w:ind w:left="0" w:right="0" w:firstLine="0"/>
      </w:pPr>
      <w:r>
        <w:t xml:space="preserve"> </w:t>
      </w:r>
    </w:p>
    <w:p w14:paraId="714C2734" w14:textId="77777777" w:rsidR="00C55A00" w:rsidRDefault="00583F7F">
      <w:pPr>
        <w:spacing w:after="160" w:line="259" w:lineRule="auto"/>
        <w:ind w:left="0" w:right="0" w:firstLine="0"/>
      </w:pPr>
      <w:r>
        <w:t xml:space="preserve"> </w:t>
      </w:r>
    </w:p>
    <w:p w14:paraId="1188EB4E" w14:textId="77777777" w:rsidR="00C55A00" w:rsidRDefault="00583F7F">
      <w:pPr>
        <w:spacing w:after="176" w:line="258" w:lineRule="auto"/>
        <w:ind w:left="-5" w:right="0" w:hanging="10"/>
      </w:pPr>
      <w:r>
        <w:rPr>
          <w:b/>
        </w:rPr>
        <w:t xml:space="preserve">Recommendations </w:t>
      </w:r>
    </w:p>
    <w:p w14:paraId="4CB7DB17" w14:textId="77777777" w:rsidR="00C55A00" w:rsidRDefault="00583F7F">
      <w:pPr>
        <w:numPr>
          <w:ilvl w:val="0"/>
          <w:numId w:val="10"/>
        </w:numPr>
        <w:spacing w:after="176" w:line="258" w:lineRule="auto"/>
        <w:ind w:right="0" w:hanging="360"/>
      </w:pPr>
      <w:r>
        <w:rPr>
          <w:b/>
        </w:rPr>
        <w:t>Operational Improvements:</w:t>
      </w:r>
      <w:r>
        <w:t xml:space="preserve"> </w:t>
      </w:r>
    </w:p>
    <w:p w14:paraId="445CCD55" w14:textId="77777777" w:rsidR="00C55A00" w:rsidRDefault="00583F7F">
      <w:pPr>
        <w:numPr>
          <w:ilvl w:val="1"/>
          <w:numId w:val="10"/>
        </w:numPr>
        <w:spacing w:after="193"/>
        <w:ind w:right="46" w:hanging="360"/>
      </w:pPr>
      <w:r>
        <w:t>Airlines should focus on reducing turnaround times and ensuring better schedule adherence to address airline-related delays.</w:t>
      </w:r>
      <w:r>
        <w:t xml:space="preserve"> </w:t>
      </w:r>
    </w:p>
    <w:p w14:paraId="373E16C3" w14:textId="77777777" w:rsidR="00C55A00" w:rsidRDefault="00583F7F">
      <w:pPr>
        <w:numPr>
          <w:ilvl w:val="0"/>
          <w:numId w:val="10"/>
        </w:numPr>
        <w:spacing w:after="176" w:line="258" w:lineRule="auto"/>
        <w:ind w:right="0" w:hanging="360"/>
      </w:pPr>
      <w:r>
        <w:rPr>
          <w:b/>
        </w:rPr>
        <w:t>Proactive Weather Management:</w:t>
      </w:r>
      <w:r>
        <w:t xml:space="preserve"> </w:t>
      </w:r>
    </w:p>
    <w:p w14:paraId="63FC0B5B" w14:textId="77777777" w:rsidR="00C55A00" w:rsidRDefault="00583F7F">
      <w:pPr>
        <w:numPr>
          <w:ilvl w:val="1"/>
          <w:numId w:val="10"/>
        </w:numPr>
        <w:spacing w:after="190"/>
        <w:ind w:right="46" w:hanging="360"/>
      </w:pPr>
      <w:r>
        <w:t>Invest in advanced weather monitoring systems and flexible scheduling during adverse conditions.</w:t>
      </w:r>
      <w:r>
        <w:t xml:space="preserve"> </w:t>
      </w:r>
    </w:p>
    <w:p w14:paraId="574C9E10" w14:textId="77777777" w:rsidR="00C55A00" w:rsidRDefault="00583F7F">
      <w:pPr>
        <w:numPr>
          <w:ilvl w:val="0"/>
          <w:numId w:val="10"/>
        </w:numPr>
        <w:spacing w:after="16" w:line="416" w:lineRule="auto"/>
        <w:ind w:right="0" w:hanging="360"/>
      </w:pPr>
      <w:r>
        <w:rPr>
          <w:b/>
        </w:rPr>
        <w:t>Resource Optimization: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Enhance resource allocation during peak travel periods to reduce air system delays.</w:t>
      </w:r>
      <w:r>
        <w:t xml:space="preserve"> </w:t>
      </w:r>
    </w:p>
    <w:p w14:paraId="3158BD41" w14:textId="77777777" w:rsidR="00C55A00" w:rsidRDefault="00583F7F">
      <w:pPr>
        <w:numPr>
          <w:ilvl w:val="0"/>
          <w:numId w:val="10"/>
        </w:numPr>
        <w:spacing w:after="176" w:line="258" w:lineRule="auto"/>
        <w:ind w:right="0" w:hanging="360"/>
      </w:pPr>
      <w:r>
        <w:rPr>
          <w:b/>
        </w:rPr>
        <w:t>Passenger Communication:</w:t>
      </w:r>
      <w:r>
        <w:t xml:space="preserve"> </w:t>
      </w:r>
    </w:p>
    <w:p w14:paraId="3461409A" w14:textId="77777777" w:rsidR="00C55A00" w:rsidRDefault="00583F7F">
      <w:pPr>
        <w:numPr>
          <w:ilvl w:val="1"/>
          <w:numId w:val="10"/>
        </w:numPr>
        <w:ind w:right="46" w:hanging="360"/>
      </w:pPr>
      <w:r>
        <w:t>Improve communication regarding delays, especially during seasonal peaks, to maintain passenger satisfaction.</w:t>
      </w:r>
      <w:r>
        <w:t xml:space="preserve"> </w:t>
      </w:r>
    </w:p>
    <w:p w14:paraId="11F8338F" w14:textId="77777777" w:rsidR="00C55A00" w:rsidRDefault="00583F7F">
      <w:pPr>
        <w:spacing w:after="218" w:line="259" w:lineRule="auto"/>
        <w:ind w:left="720" w:right="0" w:firstLine="0"/>
      </w:pPr>
      <w:r>
        <w:t xml:space="preserve"> </w:t>
      </w:r>
    </w:p>
    <w:p w14:paraId="79DE9FBB" w14:textId="77777777" w:rsidR="00C55A00" w:rsidRDefault="00583F7F">
      <w:pPr>
        <w:spacing w:after="100" w:line="259" w:lineRule="auto"/>
        <w:ind w:left="0" w:right="0" w:firstLine="0"/>
        <w:jc w:val="right"/>
      </w:pPr>
      <w:r>
        <w:rPr>
          <w:noProof/>
        </w:rPr>
        <mc:AlternateContent>
          <mc:Choice Requires="wpg">
            <w:drawing>
              <wp:inline distT="0" distB="0" distL="0" distR="0" wp14:anchorId="79B4199D" wp14:editId="0D479C8A">
                <wp:extent cx="5733034" cy="20955"/>
                <wp:effectExtent l="0" t="0" r="0" b="0"/>
                <wp:docPr id="8026" name="Group 8026"/>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8868" name="Shape 886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69" name="Shape 8869"/>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70" name="Shape 8870"/>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71" name="Shape 8871"/>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72" name="Shape 8872"/>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73" name="Shape 8873"/>
                        <wps:cNvSpPr/>
                        <wps:spPr>
                          <a:xfrm>
                            <a:off x="5729986"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74" name="Shape 8874"/>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75" name="Shape 8875"/>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76" name="Shape 8876"/>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026" style="width:451.42pt;height:1.64996pt;mso-position-horizontal-relative:char;mso-position-vertical-relative:line" coordsize="57330,209">
                <v:shape id="Shape 8877" style="position:absolute;width:57315;height:196;left:0;top:0;" coordsize="5731510,19685" path="m0,0l5731510,0l5731510,19685l0,19685l0,0">
                  <v:stroke weight="0pt" endcap="flat" joinstyle="miter" miterlimit="10" on="false" color="#000000" opacity="0"/>
                  <v:fill on="true" color="#a0a0a0"/>
                </v:shape>
                <v:shape id="Shape 8878" style="position:absolute;width:91;height:91;left:3;top:11;" coordsize="9144,9144" path="m0,0l9144,0l9144,9144l0,9144l0,0">
                  <v:stroke weight="0pt" endcap="flat" joinstyle="miter" miterlimit="10" on="false" color="#000000" opacity="0"/>
                  <v:fill on="true" color="#a0a0a0"/>
                </v:shape>
                <v:shape id="Shape 8879" style="position:absolute;width:57265;height:91;left:33;top:11;" coordsize="5726557,9144" path="m0,0l5726557,0l5726557,9144l0,9144l0,0">
                  <v:stroke weight="0pt" endcap="flat" joinstyle="miter" miterlimit="10" on="false" color="#000000" opacity="0"/>
                  <v:fill on="true" color="#a0a0a0"/>
                </v:shape>
                <v:shape id="Shape 8880" style="position:absolute;width:91;height:91;left:57299;top:11;" coordsize="9144,9144" path="m0,0l9144,0l9144,9144l0,9144l0,0">
                  <v:stroke weight="0pt" endcap="flat" joinstyle="miter" miterlimit="10" on="false" color="#000000" opacity="0"/>
                  <v:fill on="true" color="#a0a0a0"/>
                </v:shape>
                <v:shape id="Shape 8881" style="position:absolute;width:91;height:137;left:3;top:41;" coordsize="9144,13715" path="m0,0l9144,0l9144,13715l0,13715l0,0">
                  <v:stroke weight="0pt" endcap="flat" joinstyle="miter" miterlimit="10" on="false" color="#000000" opacity="0"/>
                  <v:fill on="true" color="#a0a0a0"/>
                </v:shape>
                <v:shape id="Shape 8882" style="position:absolute;width:91;height:137;left:57299;top:41;" coordsize="9144,13715" path="m0,0l9144,0l9144,13715l0,13715l0,0">
                  <v:stroke weight="0pt" endcap="flat" joinstyle="miter" miterlimit="10" on="false" color="#000000" opacity="0"/>
                  <v:fill on="true" color="#e3e3e3"/>
                </v:shape>
                <v:shape id="Shape 8883" style="position:absolute;width:91;height:91;left:3;top:179;" coordsize="9144,9144" path="m0,0l9144,0l9144,9144l0,9144l0,0">
                  <v:stroke weight="0pt" endcap="flat" joinstyle="miter" miterlimit="10" on="false" color="#000000" opacity="0"/>
                  <v:fill on="true" color="#e3e3e3"/>
                </v:shape>
                <v:shape id="Shape 8884" style="position:absolute;width:57265;height:91;left:33;top:179;" coordsize="5726557,9144" path="m0,0l5726557,0l5726557,9144l0,9144l0,0">
                  <v:stroke weight="0pt" endcap="flat" joinstyle="miter" miterlimit="10" on="false" color="#000000" opacity="0"/>
                  <v:fill on="true" color="#e3e3e3"/>
                </v:shape>
                <v:shape id="Shape 8885"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6CA2BE45" w14:textId="77777777" w:rsidR="00C55A00" w:rsidRDefault="00583F7F">
      <w:pPr>
        <w:spacing w:after="158" w:line="259" w:lineRule="auto"/>
        <w:ind w:left="0" w:right="0" w:firstLine="0"/>
      </w:pPr>
      <w:r>
        <w:t xml:space="preserve"> </w:t>
      </w:r>
    </w:p>
    <w:p w14:paraId="3A6A484A" w14:textId="77777777" w:rsidR="00C55A00" w:rsidRDefault="00583F7F">
      <w:pPr>
        <w:spacing w:after="160" w:line="259" w:lineRule="auto"/>
        <w:ind w:left="0" w:right="0" w:firstLine="0"/>
      </w:pPr>
      <w:r>
        <w:t xml:space="preserve"> </w:t>
      </w:r>
    </w:p>
    <w:p w14:paraId="1A641607" w14:textId="77777777" w:rsidR="00C55A00" w:rsidRDefault="00583F7F">
      <w:pPr>
        <w:spacing w:after="0" w:line="259" w:lineRule="auto"/>
        <w:ind w:left="0" w:right="0" w:firstLine="0"/>
      </w:pPr>
      <w:r>
        <w:t xml:space="preserve"> </w:t>
      </w:r>
    </w:p>
    <w:p w14:paraId="0CADC78A" w14:textId="77777777" w:rsidR="00C55A00" w:rsidRDefault="00583F7F">
      <w:pPr>
        <w:spacing w:after="160" w:line="259" w:lineRule="auto"/>
        <w:ind w:left="0" w:right="0" w:firstLine="0"/>
      </w:pPr>
      <w:r>
        <w:t xml:space="preserve"> </w:t>
      </w:r>
    </w:p>
    <w:p w14:paraId="01CCA711" w14:textId="77777777" w:rsidR="00C55A00" w:rsidRDefault="00583F7F">
      <w:pPr>
        <w:spacing w:after="205" w:line="258" w:lineRule="auto"/>
        <w:ind w:left="-5" w:right="0" w:hanging="10"/>
      </w:pPr>
      <w:r>
        <w:rPr>
          <w:b/>
        </w:rPr>
        <w:t xml:space="preserve">My Ethical Stance as an Analyst </w:t>
      </w:r>
    </w:p>
    <w:p w14:paraId="2331F7EA" w14:textId="77777777" w:rsidR="00C55A00" w:rsidRDefault="00583F7F">
      <w:pPr>
        <w:numPr>
          <w:ilvl w:val="0"/>
          <w:numId w:val="11"/>
        </w:numPr>
        <w:ind w:right="46" w:hanging="360"/>
      </w:pPr>
      <w:r>
        <w:rPr>
          <w:b/>
        </w:rPr>
        <w:t>Ensure Transparency:</w:t>
      </w:r>
      <w:r>
        <w:t xml:space="preserve"> Data has presented truthfully without selectively omitting information that could mislead stakeholders.</w:t>
      </w:r>
      <w:r>
        <w:t xml:space="preserve"> </w:t>
      </w:r>
    </w:p>
    <w:p w14:paraId="4F00A373" w14:textId="77777777" w:rsidR="00C55A00" w:rsidRDefault="00583F7F">
      <w:pPr>
        <w:spacing w:after="206" w:line="259" w:lineRule="auto"/>
        <w:ind w:left="0" w:right="0" w:firstLine="0"/>
      </w:pPr>
      <w:r>
        <w:t xml:space="preserve"> </w:t>
      </w:r>
    </w:p>
    <w:p w14:paraId="668B62A5" w14:textId="77777777" w:rsidR="00C55A00" w:rsidRDefault="00583F7F">
      <w:pPr>
        <w:numPr>
          <w:ilvl w:val="0"/>
          <w:numId w:val="11"/>
        </w:numPr>
        <w:spacing w:after="205"/>
        <w:ind w:right="46" w:hanging="360"/>
      </w:pPr>
      <w:r>
        <w:rPr>
          <w:b/>
        </w:rPr>
        <w:t>Maintain Integrity:</w:t>
      </w:r>
      <w:r>
        <w:t xml:space="preserve"> Avoided biases that serve specific interests at the expense of accuracy or ethical standards.</w:t>
      </w:r>
      <w:r>
        <w:t xml:space="preserve"> </w:t>
      </w:r>
    </w:p>
    <w:p w14:paraId="0C54350D" w14:textId="77777777" w:rsidR="00C55A00" w:rsidRDefault="00583F7F">
      <w:pPr>
        <w:numPr>
          <w:ilvl w:val="0"/>
          <w:numId w:val="11"/>
        </w:numPr>
        <w:ind w:right="46" w:hanging="360"/>
      </w:pPr>
      <w:r>
        <w:rPr>
          <w:b/>
        </w:rPr>
        <w:t>Promote Responsible Decision-Making:</w:t>
      </w:r>
      <w:r>
        <w:t xml:space="preserve"> Provided a detailed breakdown of all delay causes, including airline-related delays, in reports intended for internal decision-makers. This ensures that internal stakeholders have a complete understanding of the factors affecting delays, enabling </w:t>
      </w:r>
      <w:r>
        <w:t xml:space="preserve"> </w:t>
      </w:r>
    </w:p>
    <w:p w14:paraId="1583F6C9" w14:textId="77777777" w:rsidR="00C55A00" w:rsidRDefault="00583F7F">
      <w:pPr>
        <w:spacing w:after="203"/>
        <w:ind w:left="708" w:right="46" w:firstLine="0"/>
      </w:pPr>
      <w:r>
        <w:t>Selective reporting of delay causes, such as omitting airline-related delays, can lead to biased conclusions. The UK Government’s Data Ethics Framework (2020) stresses the importance of transparency in data reporting to build trust and support informed decision-making. (UK Government. (2020). Data Ethics Framework)</w:t>
      </w:r>
      <w:r>
        <w:t xml:space="preserve"> </w:t>
      </w:r>
    </w:p>
    <w:p w14:paraId="029F464E" w14:textId="77777777" w:rsidR="00C55A00" w:rsidRDefault="00583F7F">
      <w:pPr>
        <w:numPr>
          <w:ilvl w:val="0"/>
          <w:numId w:val="11"/>
        </w:numPr>
        <w:ind w:right="46" w:hanging="360"/>
      </w:pPr>
      <w:r>
        <w:rPr>
          <w:b/>
        </w:rPr>
        <w:t>Check for PII and PHI:</w:t>
      </w:r>
      <w:r>
        <w:t xml:space="preserve"> The dataset has been reviewed for sensitive information and must be handled with strict care to ensure compliance with privacy regulations such as GDPR.</w:t>
      </w:r>
      <w:r>
        <w:t xml:space="preserve"> </w:t>
      </w:r>
    </w:p>
    <w:p w14:paraId="3358C42D" w14:textId="77777777" w:rsidR="00C55A00" w:rsidRDefault="00583F7F">
      <w:pPr>
        <w:spacing w:after="160" w:line="259" w:lineRule="auto"/>
        <w:ind w:left="0" w:right="0" w:firstLine="0"/>
      </w:pPr>
      <w:r>
        <w:t xml:space="preserve"> </w:t>
      </w:r>
    </w:p>
    <w:p w14:paraId="6F6AC1C5" w14:textId="77777777" w:rsidR="00C55A00" w:rsidRDefault="00583F7F">
      <w:pPr>
        <w:ind w:left="0" w:right="46" w:firstLine="0"/>
      </w:pPr>
      <w:r>
        <w:t>While business needs often focus on preserving reputation and profitability, these objectives must be pursued without compromising ethical values. Misrepresenting data could harm the company's credibility and lead to misguided strategies.</w:t>
      </w:r>
      <w:r>
        <w:t xml:space="preserve"> </w:t>
      </w:r>
    </w:p>
    <w:p w14:paraId="6D98A816" w14:textId="77777777" w:rsidR="00C55A00" w:rsidRDefault="00583F7F">
      <w:pPr>
        <w:spacing w:after="220" w:line="259" w:lineRule="auto"/>
        <w:ind w:left="0" w:right="0" w:firstLine="0"/>
      </w:pPr>
      <w:r>
        <w:t xml:space="preserve"> </w:t>
      </w:r>
    </w:p>
    <w:p w14:paraId="14754835" w14:textId="77777777" w:rsidR="00C55A00" w:rsidRDefault="00583F7F">
      <w:pPr>
        <w:spacing w:after="62" w:line="346" w:lineRule="auto"/>
        <w:ind w:left="0" w:right="0" w:firstLine="0"/>
      </w:pPr>
      <w:r>
        <w:rPr>
          <w:noProof/>
        </w:rPr>
        <mc:AlternateContent>
          <mc:Choice Requires="wpg">
            <w:drawing>
              <wp:inline distT="0" distB="0" distL="0" distR="0" wp14:anchorId="0F4D2165" wp14:editId="1D06C934">
                <wp:extent cx="5733034" cy="20701"/>
                <wp:effectExtent l="0" t="0" r="0" b="0"/>
                <wp:docPr id="8145" name="Group 8145"/>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8886" name="Shape 888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87" name="Shape 8887"/>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88" name="Shape 8888"/>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89" name="Shape 8889"/>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90" name="Shape 8890"/>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91" name="Shape 8891"/>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92" name="Shape 8892"/>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93" name="Shape 8893"/>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94" name="Shape 8894"/>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145" style="width:451.42pt;height:1.63pt;mso-position-horizontal-relative:char;mso-position-vertical-relative:line" coordsize="57330,207">
                <v:shape id="Shape 8895" style="position:absolute;width:57315;height:196;left:0;top:0;" coordsize="5731510,19685" path="m0,0l5731510,0l5731510,19685l0,19685l0,0">
                  <v:stroke weight="0pt" endcap="flat" joinstyle="miter" miterlimit="10" on="false" color="#000000" opacity="0"/>
                  <v:fill on="true" color="#a0a0a0"/>
                </v:shape>
                <v:shape id="Shape 8896" style="position:absolute;width:91;height:91;left:3;top:8;" coordsize="9144,9144" path="m0,0l9144,0l9144,9144l0,9144l0,0">
                  <v:stroke weight="0pt" endcap="flat" joinstyle="miter" miterlimit="10" on="false" color="#000000" opacity="0"/>
                  <v:fill on="true" color="#a0a0a0"/>
                </v:shape>
                <v:shape id="Shape 8897" style="position:absolute;width:57265;height:91;left:33;top:8;" coordsize="5726557,9144" path="m0,0l5726557,0l5726557,9144l0,9144l0,0">
                  <v:stroke weight="0pt" endcap="flat" joinstyle="miter" miterlimit="10" on="false" color="#000000" opacity="0"/>
                  <v:fill on="true" color="#a0a0a0"/>
                </v:shape>
                <v:shape id="Shape 8898" style="position:absolute;width:91;height:91;left:57299;top:8;" coordsize="9144,9144" path="m0,0l9144,0l9144,9144l0,9144l0,0">
                  <v:stroke weight="0pt" endcap="flat" joinstyle="miter" miterlimit="10" on="false" color="#000000" opacity="0"/>
                  <v:fill on="true" color="#a0a0a0"/>
                </v:shape>
                <v:shape id="Shape 8899" style="position:absolute;width:91;height:137;left:3;top:39;" coordsize="9144,13716" path="m0,0l9144,0l9144,13716l0,13716l0,0">
                  <v:stroke weight="0pt" endcap="flat" joinstyle="miter" miterlimit="10" on="false" color="#000000" opacity="0"/>
                  <v:fill on="true" color="#a0a0a0"/>
                </v:shape>
                <v:shape id="Shape 8900" style="position:absolute;width:91;height:137;left:57299;top:39;" coordsize="9144,13716" path="m0,0l9144,0l9144,13716l0,13716l0,0">
                  <v:stroke weight="0pt" endcap="flat" joinstyle="miter" miterlimit="10" on="false" color="#000000" opacity="0"/>
                  <v:fill on="true" color="#e3e3e3"/>
                </v:shape>
                <v:shape id="Shape 8901" style="position:absolute;width:91;height:91;left:3;top:176;" coordsize="9144,9144" path="m0,0l9144,0l9144,9144l0,9144l0,0">
                  <v:stroke weight="0pt" endcap="flat" joinstyle="miter" miterlimit="10" on="false" color="#000000" opacity="0"/>
                  <v:fill on="true" color="#e3e3e3"/>
                </v:shape>
                <v:shape id="Shape 8902" style="position:absolute;width:57265;height:91;left:33;top:176;" coordsize="5726557,9144" path="m0,0l5726557,0l5726557,9144l0,9144l0,0">
                  <v:stroke weight="0pt" endcap="flat" joinstyle="miter" miterlimit="10" on="false" color="#000000" opacity="0"/>
                  <v:fill on="true" color="#e3e3e3"/>
                </v:shape>
                <v:shape id="Shape 8903"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r>
        <w:rPr>
          <w:b/>
        </w:rPr>
        <w:t xml:space="preserve"> </w:t>
      </w:r>
    </w:p>
    <w:p w14:paraId="725FE89A" w14:textId="77777777" w:rsidR="00C55A00" w:rsidRDefault="00583F7F">
      <w:pPr>
        <w:spacing w:after="176" w:line="258" w:lineRule="auto"/>
        <w:ind w:left="-5" w:right="0" w:hanging="10"/>
      </w:pPr>
      <w:r>
        <w:rPr>
          <w:b/>
        </w:rPr>
        <w:t xml:space="preserve">Conclusion </w:t>
      </w:r>
    </w:p>
    <w:p w14:paraId="646B437F" w14:textId="77777777" w:rsidR="00C55A00" w:rsidRDefault="00583F7F">
      <w:pPr>
        <w:ind w:left="0" w:right="46" w:firstLine="0"/>
      </w:pPr>
      <w:r>
        <w:t>The analysis and visualization of flight delays at Atlanta Airport highlight the complexity of managing a high-volume aviation hub. By leveraging Tableau to present key insights, decision-makers can identify actionable areas for improvement and mitigate delays effectively. The procedures detailed in this report serve as a robust framework for similar analyses at other airports or transportation hubs.</w:t>
      </w:r>
      <w:r>
        <w:t xml:space="preserve"> </w:t>
      </w:r>
    </w:p>
    <w:p w14:paraId="02093A2E" w14:textId="77777777" w:rsidR="00C55A00" w:rsidRDefault="00583F7F">
      <w:pPr>
        <w:ind w:left="0" w:right="46" w:firstLine="0"/>
      </w:pPr>
      <w:r>
        <w:t>By combining rigorous data preprocessing, exploratory analysis and interactive visualizations using Tableau, the report provides a comprehensive view of the challenges and opportunities in optimizing airport operations. This approach ensures informed decision-making, improving both efficiency and customer experience.</w:t>
      </w:r>
      <w:r>
        <w:t xml:space="preserve"> </w:t>
      </w:r>
    </w:p>
    <w:p w14:paraId="37099E6C" w14:textId="77777777" w:rsidR="00C55A00" w:rsidRDefault="00583F7F">
      <w:pPr>
        <w:spacing w:after="158" w:line="259" w:lineRule="auto"/>
        <w:ind w:left="0" w:right="0" w:firstLine="0"/>
      </w:pPr>
      <w:r>
        <w:t xml:space="preserve"> </w:t>
      </w:r>
    </w:p>
    <w:p w14:paraId="070F796B" w14:textId="77777777" w:rsidR="00C55A00" w:rsidRDefault="00583F7F">
      <w:pPr>
        <w:spacing w:after="218" w:line="259" w:lineRule="auto"/>
        <w:ind w:left="0" w:right="0" w:firstLine="0"/>
      </w:pPr>
      <w:r>
        <w:t xml:space="preserve"> </w:t>
      </w:r>
    </w:p>
    <w:p w14:paraId="77B1C2BA" w14:textId="77777777" w:rsidR="00C55A00" w:rsidRDefault="00583F7F">
      <w:pPr>
        <w:spacing w:after="0" w:line="259" w:lineRule="auto"/>
        <w:ind w:left="0" w:right="0" w:firstLine="0"/>
        <w:jc w:val="right"/>
      </w:pPr>
      <w:r>
        <w:rPr>
          <w:noProof/>
        </w:rPr>
        <mc:AlternateContent>
          <mc:Choice Requires="wpg">
            <w:drawing>
              <wp:inline distT="0" distB="0" distL="0" distR="0" wp14:anchorId="28619B7F" wp14:editId="4397152D">
                <wp:extent cx="5733034" cy="21285"/>
                <wp:effectExtent l="0" t="0" r="0" b="0"/>
                <wp:docPr id="8146" name="Group 8146"/>
                <wp:cNvGraphicFramePr/>
                <a:graphic xmlns:a="http://schemas.openxmlformats.org/drawingml/2006/main">
                  <a:graphicData uri="http://schemas.microsoft.com/office/word/2010/wordprocessingGroup">
                    <wpg:wgp>
                      <wpg:cNvGrpSpPr/>
                      <wpg:grpSpPr>
                        <a:xfrm>
                          <a:off x="0" y="0"/>
                          <a:ext cx="5733034" cy="21285"/>
                          <a:chOff x="0" y="0"/>
                          <a:chExt cx="5733034" cy="21285"/>
                        </a:xfrm>
                      </wpg:grpSpPr>
                      <wps:wsp>
                        <wps:cNvPr id="8904" name="Shape 8904"/>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905" name="Shape 8905"/>
                        <wps:cNvSpPr/>
                        <wps:spPr>
                          <a:xfrm>
                            <a:off x="305"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906" name="Shape 8906"/>
                        <wps:cNvSpPr/>
                        <wps:spPr>
                          <a:xfrm>
                            <a:off x="3353" y="147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907" name="Shape 8907"/>
                        <wps:cNvSpPr/>
                        <wps:spPr>
                          <a:xfrm>
                            <a:off x="5729986"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908" name="Shape 8908"/>
                        <wps:cNvSpPr/>
                        <wps:spPr>
                          <a:xfrm>
                            <a:off x="305"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909" name="Shape 8909"/>
                        <wps:cNvSpPr/>
                        <wps:spPr>
                          <a:xfrm>
                            <a:off x="5729986"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910" name="Shape 8910"/>
                        <wps:cNvSpPr/>
                        <wps:spPr>
                          <a:xfrm>
                            <a:off x="305"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911" name="Shape 8911"/>
                        <wps:cNvSpPr/>
                        <wps:spPr>
                          <a:xfrm>
                            <a:off x="3353" y="1823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912" name="Shape 8912"/>
                        <wps:cNvSpPr/>
                        <wps:spPr>
                          <a:xfrm>
                            <a:off x="5729986"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146" style="width:451.42pt;height:1.67596pt;mso-position-horizontal-relative:char;mso-position-vertical-relative:line" coordsize="57330,212">
                <v:shape id="Shape 8913" style="position:absolute;width:57315;height:203;left:0;top:0;" coordsize="5731510,20320" path="m0,0l5731510,0l5731510,20320l0,20320l0,0">
                  <v:stroke weight="0pt" endcap="flat" joinstyle="miter" miterlimit="10" on="false" color="#000000" opacity="0"/>
                  <v:fill on="true" color="#a0a0a0"/>
                </v:shape>
                <v:shape id="Shape 8914" style="position:absolute;width:91;height:91;left:3;top:14;" coordsize="9144,9144" path="m0,0l9144,0l9144,9144l0,9144l0,0">
                  <v:stroke weight="0pt" endcap="flat" joinstyle="miter" miterlimit="10" on="false" color="#000000" opacity="0"/>
                  <v:fill on="true" color="#a0a0a0"/>
                </v:shape>
                <v:shape id="Shape 8915" style="position:absolute;width:57265;height:91;left:33;top:14;" coordsize="5726557,9144" path="m0,0l5726557,0l5726557,9144l0,9144l0,0">
                  <v:stroke weight="0pt" endcap="flat" joinstyle="miter" miterlimit="10" on="false" color="#000000" opacity="0"/>
                  <v:fill on="true" color="#a0a0a0"/>
                </v:shape>
                <v:shape id="Shape 8916" style="position:absolute;width:91;height:91;left:57299;top:14;" coordsize="9144,9144" path="m0,0l9144,0l9144,9144l0,9144l0,0">
                  <v:stroke weight="0pt" endcap="flat" joinstyle="miter" miterlimit="10" on="false" color="#000000" opacity="0"/>
                  <v:fill on="true" color="#a0a0a0"/>
                </v:shape>
                <v:shape id="Shape 8917" style="position:absolute;width:91;height:137;left:3;top:45;" coordsize="9144,13715" path="m0,0l9144,0l9144,13715l0,13715l0,0">
                  <v:stroke weight="0pt" endcap="flat" joinstyle="miter" miterlimit="10" on="false" color="#000000" opacity="0"/>
                  <v:fill on="true" color="#a0a0a0"/>
                </v:shape>
                <v:shape id="Shape 8918" style="position:absolute;width:91;height:137;left:57299;top:45;" coordsize="9144,13715" path="m0,0l9144,0l9144,13715l0,13715l0,0">
                  <v:stroke weight="0pt" endcap="flat" joinstyle="miter" miterlimit="10" on="false" color="#000000" opacity="0"/>
                  <v:fill on="true" color="#e3e3e3"/>
                </v:shape>
                <v:shape id="Shape 8919" style="position:absolute;width:91;height:91;left:3;top:182;" coordsize="9144,9144" path="m0,0l9144,0l9144,9144l0,9144l0,0">
                  <v:stroke weight="0pt" endcap="flat" joinstyle="miter" miterlimit="10" on="false" color="#000000" opacity="0"/>
                  <v:fill on="true" color="#e3e3e3"/>
                </v:shape>
                <v:shape id="Shape 8920" style="position:absolute;width:57265;height:91;left:33;top:182;" coordsize="5726557,9144" path="m0,0l5726557,0l5726557,9144l0,9144l0,0">
                  <v:stroke weight="0pt" endcap="flat" joinstyle="miter" miterlimit="10" on="false" color="#000000" opacity="0"/>
                  <v:fill on="true" color="#e3e3e3"/>
                </v:shape>
                <v:shape id="Shape 8921" style="position:absolute;width:91;height:91;left:57299;top:182;" coordsize="9144,9144" path="m0,0l9144,0l9144,9144l0,9144l0,0">
                  <v:stroke weight="0pt" endcap="flat" joinstyle="miter" miterlimit="10" on="false" color="#000000" opacity="0"/>
                  <v:fill on="true" color="#e3e3e3"/>
                </v:shape>
              </v:group>
            </w:pict>
          </mc:Fallback>
        </mc:AlternateContent>
      </w:r>
      <w:r>
        <w:t xml:space="preserve"> </w:t>
      </w:r>
    </w:p>
    <w:p w14:paraId="798856FF" w14:textId="77777777" w:rsidR="00C55A00" w:rsidRDefault="00583F7F">
      <w:pPr>
        <w:spacing w:after="160" w:line="259" w:lineRule="auto"/>
        <w:ind w:left="0" w:right="0" w:firstLine="0"/>
      </w:pPr>
      <w:r>
        <w:t xml:space="preserve"> </w:t>
      </w:r>
    </w:p>
    <w:p w14:paraId="7E7E7788" w14:textId="77777777" w:rsidR="00C55A00" w:rsidRDefault="00583F7F">
      <w:pPr>
        <w:spacing w:after="158" w:line="259" w:lineRule="auto"/>
        <w:ind w:left="0" w:right="0" w:firstLine="0"/>
      </w:pPr>
      <w:r>
        <w:t xml:space="preserve"> </w:t>
      </w:r>
    </w:p>
    <w:p w14:paraId="54BCA932" w14:textId="77777777" w:rsidR="00C55A00" w:rsidRDefault="00583F7F">
      <w:pPr>
        <w:spacing w:after="160" w:line="259" w:lineRule="auto"/>
        <w:ind w:left="0" w:right="0" w:firstLine="0"/>
      </w:pPr>
      <w:r>
        <w:t xml:space="preserve"> </w:t>
      </w:r>
    </w:p>
    <w:p w14:paraId="64B3C8B1" w14:textId="77777777" w:rsidR="00C55A00" w:rsidRDefault="00583F7F">
      <w:pPr>
        <w:spacing w:after="158" w:line="259" w:lineRule="auto"/>
        <w:ind w:left="0" w:right="0" w:firstLine="0"/>
      </w:pPr>
      <w:r>
        <w:t xml:space="preserve"> </w:t>
      </w:r>
    </w:p>
    <w:p w14:paraId="60270CDC" w14:textId="77777777" w:rsidR="00C55A00" w:rsidRDefault="00583F7F">
      <w:pPr>
        <w:spacing w:after="160" w:line="259" w:lineRule="auto"/>
        <w:ind w:left="0" w:right="0" w:firstLine="0"/>
      </w:pPr>
      <w:r>
        <w:t xml:space="preserve"> </w:t>
      </w:r>
    </w:p>
    <w:p w14:paraId="5525369A" w14:textId="77777777" w:rsidR="00C55A00" w:rsidRDefault="00583F7F">
      <w:pPr>
        <w:spacing w:after="176" w:line="258" w:lineRule="auto"/>
        <w:ind w:left="-5" w:right="0" w:hanging="10"/>
      </w:pPr>
      <w:r>
        <w:rPr>
          <w:b/>
        </w:rPr>
        <w:t xml:space="preserve">References </w:t>
      </w:r>
    </w:p>
    <w:p w14:paraId="0FAC9441" w14:textId="77777777" w:rsidR="00C55A00" w:rsidRDefault="00583F7F">
      <w:pPr>
        <w:spacing w:after="173" w:line="259" w:lineRule="auto"/>
        <w:ind w:left="0" w:right="0" w:firstLine="0"/>
      </w:pPr>
      <w:r>
        <w:rPr>
          <w:b/>
        </w:rPr>
        <w:t xml:space="preserve"> </w:t>
      </w:r>
    </w:p>
    <w:p w14:paraId="6AC04113" w14:textId="77777777" w:rsidR="00C55A00" w:rsidRDefault="00583F7F">
      <w:pPr>
        <w:numPr>
          <w:ilvl w:val="0"/>
          <w:numId w:val="12"/>
        </w:numPr>
        <w:spacing w:after="174" w:line="259" w:lineRule="auto"/>
        <w:ind w:right="0" w:hanging="360"/>
      </w:pPr>
      <w:r>
        <w:t>Airline Delay Statistics:</w:t>
      </w:r>
      <w:hyperlink r:id="rId6">
        <w:r>
          <w:rPr>
            <w:color w:val="0563C1"/>
            <w:u w:val="single" w:color="0563C1"/>
          </w:rPr>
          <w:t xml:space="preserve"> </w:t>
        </w:r>
      </w:hyperlink>
      <w:hyperlink r:id="rId7">
        <w:r>
          <w:rPr>
            <w:color w:val="0563C1"/>
            <w:u w:val="single" w:color="0563C1"/>
          </w:rPr>
          <w:t>Bureau of Transportation Statistics</w:t>
        </w:r>
      </w:hyperlink>
      <w:hyperlink r:id="rId8">
        <w:r>
          <w:t xml:space="preserve"> </w:t>
        </w:r>
      </w:hyperlink>
    </w:p>
    <w:p w14:paraId="6C8D7055" w14:textId="77777777" w:rsidR="00C55A00" w:rsidRDefault="00583F7F">
      <w:pPr>
        <w:numPr>
          <w:ilvl w:val="0"/>
          <w:numId w:val="12"/>
        </w:numPr>
        <w:ind w:right="0" w:hanging="360"/>
      </w:pPr>
      <w:r>
        <w:t>Tableau Documentation: Tableau Help</w:t>
      </w:r>
      <w:r>
        <w:t xml:space="preserve"> </w:t>
      </w:r>
    </w:p>
    <w:p w14:paraId="091B6571" w14:textId="77777777" w:rsidR="00C55A00" w:rsidRDefault="00583F7F">
      <w:pPr>
        <w:numPr>
          <w:ilvl w:val="0"/>
          <w:numId w:val="12"/>
        </w:numPr>
        <w:spacing w:after="174" w:line="259" w:lineRule="auto"/>
        <w:ind w:right="0" w:hanging="360"/>
      </w:pPr>
      <w:r>
        <w:t xml:space="preserve">UK Government. (2020). Data Ethics Framework. Retrieved from </w:t>
      </w:r>
      <w:hyperlink r:id="rId9">
        <w:r>
          <w:rPr>
            <w:color w:val="0563C1"/>
            <w:u w:val="single" w:color="0563C1"/>
          </w:rPr>
          <w:t>https://www.gov.uk/government/publications/data</w:t>
        </w:r>
      </w:hyperlink>
      <w:hyperlink r:id="rId10">
        <w:r>
          <w:rPr>
            <w:color w:val="0563C1"/>
            <w:u w:val="single" w:color="0563C1"/>
          </w:rPr>
          <w:t>-</w:t>
        </w:r>
      </w:hyperlink>
      <w:hyperlink r:id="rId11">
        <w:r>
          <w:rPr>
            <w:color w:val="0563C1"/>
            <w:u w:val="single" w:color="0563C1"/>
          </w:rPr>
          <w:t>ethics</w:t>
        </w:r>
      </w:hyperlink>
      <w:hyperlink r:id="rId12">
        <w:r>
          <w:rPr>
            <w:color w:val="0563C1"/>
            <w:u w:val="single" w:color="0563C1"/>
          </w:rPr>
          <w:t>-</w:t>
        </w:r>
      </w:hyperlink>
      <w:hyperlink r:id="rId13">
        <w:r>
          <w:rPr>
            <w:color w:val="0563C1"/>
            <w:u w:val="single" w:color="0563C1"/>
          </w:rPr>
          <w:t>framework</w:t>
        </w:r>
      </w:hyperlink>
      <w:hyperlink r:id="rId14">
        <w:r>
          <w:t xml:space="preserve"> </w:t>
        </w:r>
      </w:hyperlink>
    </w:p>
    <w:sectPr w:rsidR="00C55A00">
      <w:pgSz w:w="11906" w:h="16838"/>
      <w:pgMar w:top="1483" w:right="1388" w:bottom="15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35E2"/>
    <w:multiLevelType w:val="hybridMultilevel"/>
    <w:tmpl w:val="9ECECE88"/>
    <w:lvl w:ilvl="0" w:tplc="BF6C14B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B02A6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BE96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50F52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14F41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644ED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3681C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66DB2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C60AF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0524F2"/>
    <w:multiLevelType w:val="hybridMultilevel"/>
    <w:tmpl w:val="23C6A614"/>
    <w:lvl w:ilvl="0" w:tplc="CD6C40E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54449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A0A40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589E8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E6BA7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F0029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641B5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A4534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68777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683BBB"/>
    <w:multiLevelType w:val="hybridMultilevel"/>
    <w:tmpl w:val="7CAEAD92"/>
    <w:lvl w:ilvl="0" w:tplc="28FCC5EC">
      <w:start w:val="1"/>
      <w:numFmt w:val="decimal"/>
      <w:lvlText w:val="%1."/>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0669406">
      <w:start w:val="1"/>
      <w:numFmt w:val="bullet"/>
      <w:lvlText w:val="o"/>
      <w:lvlJc w:val="left"/>
      <w:pPr>
        <w:ind w:left="15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4A84A6E">
      <w:start w:val="1"/>
      <w:numFmt w:val="bullet"/>
      <w:lvlText w:val="▪"/>
      <w:lvlJc w:val="left"/>
      <w:pPr>
        <w:ind w:left="213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9FA1B5E">
      <w:start w:val="1"/>
      <w:numFmt w:val="bullet"/>
      <w:lvlText w:val="•"/>
      <w:lvlJc w:val="left"/>
      <w:pPr>
        <w:ind w:left="285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CE43F16">
      <w:start w:val="1"/>
      <w:numFmt w:val="bullet"/>
      <w:lvlText w:val="o"/>
      <w:lvlJc w:val="left"/>
      <w:pPr>
        <w:ind w:left="357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3CEFDE8">
      <w:start w:val="1"/>
      <w:numFmt w:val="bullet"/>
      <w:lvlText w:val="▪"/>
      <w:lvlJc w:val="left"/>
      <w:pPr>
        <w:ind w:left="429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3B43794">
      <w:start w:val="1"/>
      <w:numFmt w:val="bullet"/>
      <w:lvlText w:val="•"/>
      <w:lvlJc w:val="left"/>
      <w:pPr>
        <w:ind w:left="501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BF0D8EE">
      <w:start w:val="1"/>
      <w:numFmt w:val="bullet"/>
      <w:lvlText w:val="o"/>
      <w:lvlJc w:val="left"/>
      <w:pPr>
        <w:ind w:left="573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5E47C26">
      <w:start w:val="1"/>
      <w:numFmt w:val="bullet"/>
      <w:lvlText w:val="▪"/>
      <w:lvlJc w:val="left"/>
      <w:pPr>
        <w:ind w:left="645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271DBA"/>
    <w:multiLevelType w:val="hybridMultilevel"/>
    <w:tmpl w:val="5EE6F6A0"/>
    <w:lvl w:ilvl="0" w:tplc="17102E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D88A68">
      <w:start w:val="1"/>
      <w:numFmt w:val="bullet"/>
      <w:lvlText w:val="o"/>
      <w:lvlJc w:val="left"/>
      <w:pPr>
        <w:ind w:left="14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C208B74">
      <w:start w:val="1"/>
      <w:numFmt w:val="bullet"/>
      <w:lvlText w:val="▪"/>
      <w:lvlJc w:val="left"/>
      <w:pPr>
        <w:ind w:left="21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AE895EC">
      <w:start w:val="1"/>
      <w:numFmt w:val="bullet"/>
      <w:lvlText w:val="•"/>
      <w:lvlJc w:val="left"/>
      <w:pPr>
        <w:ind w:left="2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4033EC">
      <w:start w:val="1"/>
      <w:numFmt w:val="bullet"/>
      <w:lvlText w:val="o"/>
      <w:lvlJc w:val="left"/>
      <w:pPr>
        <w:ind w:left="36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9A5A0C">
      <w:start w:val="1"/>
      <w:numFmt w:val="bullet"/>
      <w:lvlText w:val="▪"/>
      <w:lvlJc w:val="left"/>
      <w:pPr>
        <w:ind w:left="43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82B74C">
      <w:start w:val="1"/>
      <w:numFmt w:val="bullet"/>
      <w:lvlText w:val="•"/>
      <w:lvlJc w:val="left"/>
      <w:pPr>
        <w:ind w:left="5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8A2098">
      <w:start w:val="1"/>
      <w:numFmt w:val="bullet"/>
      <w:lvlText w:val="o"/>
      <w:lvlJc w:val="left"/>
      <w:pPr>
        <w:ind w:left="57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1CFCBA">
      <w:start w:val="1"/>
      <w:numFmt w:val="bullet"/>
      <w:lvlText w:val="▪"/>
      <w:lvlJc w:val="left"/>
      <w:pPr>
        <w:ind w:left="64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B825F00"/>
    <w:multiLevelType w:val="hybridMultilevel"/>
    <w:tmpl w:val="A1BE7690"/>
    <w:lvl w:ilvl="0" w:tplc="11124D4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C8416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6007B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352973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52FAD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4C03CD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5F04F8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EDE153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52903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DDA4A64"/>
    <w:multiLevelType w:val="hybridMultilevel"/>
    <w:tmpl w:val="424A9048"/>
    <w:lvl w:ilvl="0" w:tplc="86780E2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5A8C2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A6C98D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FCF18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692E0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3CE354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B9C84E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334349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283A5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8614348"/>
    <w:multiLevelType w:val="hybridMultilevel"/>
    <w:tmpl w:val="BA34F2B2"/>
    <w:lvl w:ilvl="0" w:tplc="3E2EBD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EA73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5E81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3CC4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02F6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F0F8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2859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5888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0820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065454C"/>
    <w:multiLevelType w:val="hybridMultilevel"/>
    <w:tmpl w:val="8AEACA10"/>
    <w:lvl w:ilvl="0" w:tplc="5614D5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EE0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D668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1C94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FCE5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BE17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6409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D29F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9CB7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EC413BE"/>
    <w:multiLevelType w:val="hybridMultilevel"/>
    <w:tmpl w:val="0464E992"/>
    <w:lvl w:ilvl="0" w:tplc="24B464A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B03A0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96998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CCC19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241A4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5C123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C87D5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D2379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22DCE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447266F"/>
    <w:multiLevelType w:val="hybridMultilevel"/>
    <w:tmpl w:val="3E78E3A0"/>
    <w:lvl w:ilvl="0" w:tplc="ED5EE2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EE0D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C4EC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525E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81B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06AE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C893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1A29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BE01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275603"/>
    <w:multiLevelType w:val="hybridMultilevel"/>
    <w:tmpl w:val="DD302B30"/>
    <w:lvl w:ilvl="0" w:tplc="1F7A10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A2F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3EF0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6E96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1ECE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6A6A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7AB7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8A73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40E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CAD47EE"/>
    <w:multiLevelType w:val="hybridMultilevel"/>
    <w:tmpl w:val="96386C5C"/>
    <w:lvl w:ilvl="0" w:tplc="6734AC6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DCC18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09CD4F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466E18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28D74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1C854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07C7B9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9400E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5A45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728501953">
    <w:abstractNumId w:val="1"/>
  </w:num>
  <w:num w:numId="2" w16cid:durableId="1409498843">
    <w:abstractNumId w:val="9"/>
  </w:num>
  <w:num w:numId="3" w16cid:durableId="1298335451">
    <w:abstractNumId w:val="8"/>
  </w:num>
  <w:num w:numId="4" w16cid:durableId="640307967">
    <w:abstractNumId w:val="6"/>
  </w:num>
  <w:num w:numId="5" w16cid:durableId="1663462623">
    <w:abstractNumId w:val="2"/>
  </w:num>
  <w:num w:numId="6" w16cid:durableId="1388063867">
    <w:abstractNumId w:val="4"/>
  </w:num>
  <w:num w:numId="7" w16cid:durableId="489443832">
    <w:abstractNumId w:val="0"/>
  </w:num>
  <w:num w:numId="8" w16cid:durableId="529728564">
    <w:abstractNumId w:val="7"/>
  </w:num>
  <w:num w:numId="9" w16cid:durableId="1954052154">
    <w:abstractNumId w:val="5"/>
  </w:num>
  <w:num w:numId="10" w16cid:durableId="443888879">
    <w:abstractNumId w:val="11"/>
  </w:num>
  <w:num w:numId="11" w16cid:durableId="1682315214">
    <w:abstractNumId w:val="3"/>
  </w:num>
  <w:num w:numId="12" w16cid:durableId="845829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A00"/>
    <w:rsid w:val="00583F7F"/>
    <w:rsid w:val="00C55A00"/>
    <w:rsid w:val="00E33B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4542"/>
  <w15:docId w15:val="{36D935CE-F0BF-4329-A92E-CF91942C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1" w:lineRule="auto"/>
      <w:ind w:left="370" w:right="18" w:hanging="37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bts.gov/" TargetMode="External"/><Relationship Id="rId13" Type="http://schemas.openxmlformats.org/officeDocument/2006/relationships/hyperlink" Target="https://www.gov.uk/government/publications/data-ethics-framework" TargetMode="External"/><Relationship Id="rId3" Type="http://schemas.openxmlformats.org/officeDocument/2006/relationships/settings" Target="settings.xml"/><Relationship Id="rId7" Type="http://schemas.openxmlformats.org/officeDocument/2006/relationships/hyperlink" Target="https://www.bts.gov/" TargetMode="External"/><Relationship Id="rId12" Type="http://schemas.openxmlformats.org/officeDocument/2006/relationships/hyperlink" Target="https://www.gov.uk/government/publications/data-ethics-framewor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ts.gov/" TargetMode="External"/><Relationship Id="rId11" Type="http://schemas.openxmlformats.org/officeDocument/2006/relationships/hyperlink" Target="https://www.gov.uk/government/publications/data-ethics-framework"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hyperlink" Target="https://www.gov.uk/government/publications/data-ethics-framework" TargetMode="External"/><Relationship Id="rId4" Type="http://schemas.openxmlformats.org/officeDocument/2006/relationships/webSettings" Target="webSettings.xml"/><Relationship Id="rId9" Type="http://schemas.openxmlformats.org/officeDocument/2006/relationships/hyperlink" Target="https://www.gov.uk/government/publications/data-ethics-framework" TargetMode="External"/><Relationship Id="rId14" Type="http://schemas.openxmlformats.org/officeDocument/2006/relationships/hyperlink" Target="https://www.gov.uk/government/publications/data-ethics-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1959</Words>
  <Characters>11170</Characters>
  <Application>Microsoft Office Word</Application>
  <DocSecurity>0</DocSecurity>
  <Lines>93</Lines>
  <Paragraphs>26</Paragraphs>
  <ScaleCrop>false</ScaleCrop>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Keikhavani</dc:creator>
  <cp:keywords/>
  <cp:lastModifiedBy>ehsan keikhavani</cp:lastModifiedBy>
  <cp:revision>2</cp:revision>
  <dcterms:created xsi:type="dcterms:W3CDTF">2025-11-14T03:25:00Z</dcterms:created>
  <dcterms:modified xsi:type="dcterms:W3CDTF">2025-11-14T03:25:00Z</dcterms:modified>
</cp:coreProperties>
</file>