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68663" w14:textId="77777777" w:rsidR="000D76F0" w:rsidRPr="000D76F0" w:rsidRDefault="000D76F0">
      <w:pPr>
        <w:rPr>
          <w:rFonts w:eastAsiaTheme="minorEastAsia"/>
          <w:b/>
          <w:sz w:val="28"/>
        </w:rPr>
      </w:pPr>
      <w:r w:rsidRPr="000D76F0">
        <w:rPr>
          <w:b/>
          <w:sz w:val="28"/>
        </w:rPr>
        <w:t xml:space="preserve">Getting </w:t>
      </w:r>
      <m:oMath>
        <m:r>
          <m:rPr>
            <m:sty m:val="bi"/>
          </m:rPr>
          <w:rPr>
            <w:rFonts w:ascii="Cambria Math" w:hAnsi="Cambria Math"/>
            <w:sz w:val="28"/>
          </w:rPr>
          <m:t>λ</m:t>
        </m:r>
      </m:oMath>
      <w:r w:rsidRPr="000D76F0">
        <w:rPr>
          <w:rFonts w:eastAsiaTheme="minorEastAsia"/>
          <w:b/>
          <w:sz w:val="28"/>
        </w:rPr>
        <w:t xml:space="preserve"> from IBMs</w:t>
      </w:r>
    </w:p>
    <w:p w14:paraId="7CFE5ABA" w14:textId="77777777" w:rsidR="000D76F0" w:rsidRDefault="000D76F0">
      <w:pPr>
        <w:rPr>
          <w:rFonts w:eastAsiaTheme="minorEastAsia"/>
        </w:rPr>
      </w:pPr>
    </w:p>
    <w:p w14:paraId="44EB9ECF" w14:textId="77777777" w:rsidR="000D76F0" w:rsidRDefault="000D76F0" w:rsidP="000D76F0">
      <w:pPr>
        <w:rPr>
          <w:rFonts w:eastAsiaTheme="minorEastAsia"/>
        </w:rPr>
      </w:pPr>
      <w:r>
        <w:rPr>
          <w:rFonts w:eastAsiaTheme="minorEastAsia"/>
        </w:rPr>
        <w:t xml:space="preserve">Suppose, in your IBM, demographic rate models are parameterized as function of three </w:t>
      </w:r>
      <w:r w:rsidRPr="000D76F0">
        <w:rPr>
          <w:rFonts w:eastAsiaTheme="minorEastAsia"/>
          <w:i/>
        </w:rPr>
        <w:t>continuous</w:t>
      </w:r>
      <w:r>
        <w:rPr>
          <w:rFonts w:eastAsiaTheme="minorEastAsia"/>
        </w:rPr>
        <w:t xml:space="preserve"> covariates: temperature (T), rainfall (R), and population abundance (A). </w:t>
      </w:r>
    </w:p>
    <w:p w14:paraId="1E38542D" w14:textId="77777777" w:rsidR="000D76F0" w:rsidRDefault="000D76F0" w:rsidP="000D76F0">
      <w:pPr>
        <w:rPr>
          <w:rFonts w:eastAsiaTheme="minorEastAsia"/>
        </w:rPr>
      </w:pPr>
    </w:p>
    <w:p w14:paraId="7202082E" w14:textId="77777777" w:rsidR="000D76F0" w:rsidRDefault="000D76F0" w:rsidP="000D76F0">
      <w:pPr>
        <w:rPr>
          <w:rFonts w:eastAsiaTheme="minorEastAsia"/>
        </w:rPr>
      </w:pPr>
      <w:r>
        <w:rPr>
          <w:rFonts w:eastAsiaTheme="minorEastAsia"/>
        </w:rPr>
        <w:t xml:space="preserve">For each covariate: </w:t>
      </w:r>
    </w:p>
    <w:p w14:paraId="5300B1A3" w14:textId="77777777" w:rsidR="000D76F0" w:rsidRDefault="000D76F0" w:rsidP="000D76F0">
      <w:pPr>
        <w:rPr>
          <w:rFonts w:eastAsiaTheme="minorEastAsia"/>
        </w:rPr>
      </w:pPr>
    </w:p>
    <w:p w14:paraId="5CABADD4" w14:textId="77777777" w:rsidR="000D76F0" w:rsidRDefault="000D76F0" w:rsidP="000D76F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Get the observed minimum and maximum value, as well as the average value of the study period</w:t>
      </w:r>
      <w:r w:rsidR="004C776E">
        <w:rPr>
          <w:rFonts w:eastAsiaTheme="minorEastAsia"/>
        </w:rPr>
        <w:t xml:space="preserve">. Also get covariances, the value of R and A when temperature is minimum and maximum; the value of T and R when density is at its minimum and maximum; and </w:t>
      </w:r>
      <w:proofErr w:type="gramStart"/>
      <w:r w:rsidR="004C776E">
        <w:rPr>
          <w:rFonts w:eastAsiaTheme="minorEastAsia"/>
        </w:rPr>
        <w:t>so</w:t>
      </w:r>
      <w:proofErr w:type="gramEnd"/>
      <w:r w:rsidR="004C776E">
        <w:rPr>
          <w:rFonts w:eastAsiaTheme="minorEastAsia"/>
        </w:rPr>
        <w:t xml:space="preserve"> on </w:t>
      </w:r>
    </w:p>
    <w:p w14:paraId="41388245" w14:textId="77777777" w:rsidR="004C776E" w:rsidRDefault="004C776E" w:rsidP="000D76F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Run at least 100 simulations of the IBM, each for at least 100 years, and for each of the covariates using the following 4 “scenarios”: fix a given covariate (say, R) to (1) maximum or (2) minimum values, and (3) fixing the remaining covariates (say, T &amp; A) to their average or </w:t>
      </w:r>
      <w:r w:rsidR="005B4978">
        <w:rPr>
          <w:rFonts w:eastAsiaTheme="minorEastAsia"/>
        </w:rPr>
        <w:t xml:space="preserve">(4) </w:t>
      </w:r>
      <w:r>
        <w:rPr>
          <w:rFonts w:eastAsiaTheme="minorEastAsia"/>
        </w:rPr>
        <w:t>to their corresponding value when the focal covariate is at its maximum or minimum</w:t>
      </w:r>
      <w:r w:rsidR="005B4978">
        <w:rPr>
          <w:rFonts w:eastAsiaTheme="minorEastAsia"/>
        </w:rPr>
        <w:t>. Other parameters, such as initial structure of the input data can be fixed to their averages.</w:t>
      </w:r>
    </w:p>
    <w:p w14:paraId="2FEA6C41" w14:textId="77777777" w:rsidR="005B4978" w:rsidRDefault="004C776E" w:rsidP="000D76F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w:rPr>
            <w:rFonts w:ascii="Cambria Math" w:hAnsi="Cambria Math"/>
            <w:sz w:val="28"/>
          </w:rPr>
          <m:t>λ</m:t>
        </m:r>
      </m:oMath>
      <w:r w:rsidR="005B4978">
        <w:rPr>
          <w:rFonts w:eastAsiaTheme="minorEastAsia"/>
          <w:sz w:val="28"/>
        </w:rPr>
        <w:t xml:space="preserve"> </w:t>
      </w:r>
      <w:r w:rsidR="005B4978">
        <w:rPr>
          <w:rFonts w:eastAsiaTheme="minorEastAsia"/>
        </w:rPr>
        <w:t>for each simulation and each scenario as:</w:t>
      </w:r>
    </w:p>
    <w:p w14:paraId="4F47D5A0" w14:textId="77777777" w:rsidR="005B4978" w:rsidRPr="005B4978" w:rsidRDefault="005B4978" w:rsidP="005B4978">
      <w:pPr>
        <w:ind w:left="360"/>
        <w:rPr>
          <w:rFonts w:eastAsiaTheme="minorEastAsia"/>
        </w:rPr>
      </w:pPr>
    </w:p>
    <w:p w14:paraId="11DB3711" w14:textId="0DBC1ED8" w:rsidR="004C776E" w:rsidRPr="005B4978" w:rsidRDefault="005B4978" w:rsidP="005B4978">
      <w:pPr>
        <w:ind w:left="360"/>
        <w:rPr>
          <w:rFonts w:eastAsiaTheme="minorEastAsia"/>
          <w:sz w:val="22"/>
        </w:rPr>
      </w:pPr>
      <m:oMathPara>
        <m:oMath>
          <m:r>
            <w:rPr>
              <w:rFonts w:ascii="Cambria Math" w:hAnsi="Cambria Math"/>
              <w:sz w:val="28"/>
            </w:rPr>
            <m:t xml:space="preserve">λ=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year=50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year=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year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2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sum(Abundance)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year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sum(Abundance)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year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 w:val="22"/>
                </w:rPr>
                <m:t>nyears</m:t>
              </m:r>
            </m:den>
          </m:f>
        </m:oMath>
      </m:oMathPara>
    </w:p>
    <w:p w14:paraId="21DC35C9" w14:textId="77777777" w:rsidR="005B4978" w:rsidRDefault="005B4978" w:rsidP="005B4978">
      <w:pPr>
        <w:ind w:left="360"/>
        <w:rPr>
          <w:rFonts w:eastAsiaTheme="minorEastAsia"/>
        </w:rPr>
      </w:pPr>
    </w:p>
    <w:p w14:paraId="180812C0" w14:textId="01B526DD" w:rsidR="005B4978" w:rsidRDefault="005B4978" w:rsidP="005B497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That is, the average change in instantaneous population growth rates over the simulated years, discarding the initial 50 years as transient dynamics.  </w:t>
      </w:r>
      <w:r w:rsidR="006609B6">
        <w:rPr>
          <w:rFonts w:eastAsiaTheme="minorEastAsia"/>
        </w:rPr>
        <w:t xml:space="preserve">Note, </w:t>
      </w:r>
      <w:r w:rsidR="006609B6" w:rsidRPr="006609B6">
        <w:rPr>
          <w:rFonts w:eastAsiaTheme="minorEastAsia"/>
          <w:b/>
        </w:rPr>
        <w:t>if your IBM is on a sub-annual scale</w:t>
      </w:r>
      <w:r w:rsidR="006609B6">
        <w:rPr>
          <w:rFonts w:eastAsiaTheme="minorEastAsia"/>
        </w:rPr>
        <w:t>, e.g., monthly, calculate the changes in abundance from one year to the next, using a month of your choice.</w:t>
      </w:r>
      <w:bookmarkStart w:id="0" w:name="_GoBack"/>
      <w:bookmarkEnd w:id="0"/>
      <w:r w:rsidR="006609B6">
        <w:rPr>
          <w:rFonts w:eastAsiaTheme="minorEastAsia"/>
        </w:rPr>
        <w:t xml:space="preserve"> </w:t>
      </w:r>
    </w:p>
    <w:p w14:paraId="08C4021B" w14:textId="77777777" w:rsidR="005B4978" w:rsidRDefault="005B4978" w:rsidP="005B4978">
      <w:pPr>
        <w:ind w:left="360"/>
        <w:rPr>
          <w:rFonts w:eastAsiaTheme="minorEastAsia"/>
        </w:rPr>
      </w:pPr>
    </w:p>
    <w:p w14:paraId="62917BAE" w14:textId="4E8931C0" w:rsidR="005B4978" w:rsidRDefault="005B4978" w:rsidP="005B497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Plot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sum(Abundance)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sum(Abundance)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make sure these are reaching a stationary distribution.</w:t>
      </w:r>
    </w:p>
    <w:p w14:paraId="00467330" w14:textId="77777777" w:rsidR="006609B6" w:rsidRDefault="006609B6" w:rsidP="006609B6">
      <w:pPr>
        <w:pStyle w:val="ListParagraph"/>
        <w:rPr>
          <w:rFonts w:eastAsiaTheme="minorEastAsia"/>
        </w:rPr>
      </w:pPr>
    </w:p>
    <w:p w14:paraId="0242B30F" w14:textId="77777777" w:rsidR="005B4978" w:rsidRPr="00C11B8F" w:rsidRDefault="005B4978" w:rsidP="00C11B8F">
      <w:pPr>
        <w:ind w:left="360"/>
        <w:rPr>
          <w:rFonts w:eastAsiaTheme="minorEastAsia"/>
        </w:rPr>
      </w:pPr>
    </w:p>
    <w:sectPr w:rsidR="005B4978" w:rsidRPr="00C11B8F" w:rsidSect="005157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56D74"/>
    <w:multiLevelType w:val="hybridMultilevel"/>
    <w:tmpl w:val="3C92F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43BC1"/>
    <w:multiLevelType w:val="hybridMultilevel"/>
    <w:tmpl w:val="2B1C6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F0"/>
    <w:rsid w:val="000D76F0"/>
    <w:rsid w:val="00375DC5"/>
    <w:rsid w:val="004C776E"/>
    <w:rsid w:val="005157E9"/>
    <w:rsid w:val="005B4978"/>
    <w:rsid w:val="006609B6"/>
    <w:rsid w:val="00A57831"/>
    <w:rsid w:val="00C11B8F"/>
    <w:rsid w:val="00C76D8B"/>
    <w:rsid w:val="00E34E0F"/>
    <w:rsid w:val="00F2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A885"/>
  <w14:defaultImageDpi w14:val="32767"/>
  <w15:chartTrackingRefBased/>
  <w15:docId w15:val="{67C651B5-3AF0-C54D-B1FF-03671D0A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76F0"/>
    <w:rPr>
      <w:color w:val="808080"/>
    </w:rPr>
  </w:style>
  <w:style w:type="paragraph" w:styleId="ListParagraph">
    <w:name w:val="List Paragraph"/>
    <w:basedOn w:val="Normal"/>
    <w:uiPriority w:val="34"/>
    <w:qFormat/>
    <w:rsid w:val="000D7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paniw</dc:creator>
  <cp:keywords/>
  <dc:description/>
  <cp:lastModifiedBy>maria paniw</cp:lastModifiedBy>
  <cp:revision>2</cp:revision>
  <dcterms:created xsi:type="dcterms:W3CDTF">2023-06-26T14:44:00Z</dcterms:created>
  <dcterms:modified xsi:type="dcterms:W3CDTF">2023-06-26T15:19:00Z</dcterms:modified>
</cp:coreProperties>
</file>