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3713" w:rsidRDefault="00253713" w:rsidP="00253713">
      <w:bookmarkStart w:id="0" w:name="_GoBack"/>
      <w:r>
        <w:t>Data Availability Statement</w:t>
      </w:r>
    </w:p>
    <w:bookmarkEnd w:id="0"/>
    <w:p w:rsidR="001620E4" w:rsidRDefault="00253713" w:rsidP="00253713">
      <w:r>
        <w:t>All gene expression datasets supporting this work are freely accessible at NCBI GEO (https://www.ncbi.nlm.nih.gov/geo/) with accession numbers GSE67472, GSE152004, GSE69683, GSE201955 and GSE58434.</w:t>
      </w:r>
    </w:p>
    <w:sectPr w:rsidR="00162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713"/>
    <w:rsid w:val="001620E4"/>
    <w:rsid w:val="0025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A74069-02C9-4A3F-8C68-55DC3C397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Cincinnati Children's Hospital</Company>
  <LinksUpToDate>false</LinksUpToDate>
  <CharactersWithSpaces>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Dessie, Eskezeia</dc:creator>
  <cp:keywords/>
  <dc:description/>
  <cp:lastModifiedBy>Dessie, Eskezeia</cp:lastModifiedBy>
  <cp:revision>1</cp:revision>
  <dcterms:created xsi:type="dcterms:W3CDTF">2023-02-22T08:50:00Z</dcterms:created>
  <dcterms:modified xsi:type="dcterms:W3CDTF">2023-02-22T08:51:00Z</dcterms:modified>
</cp:coreProperties>
</file>