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C8EC" w14:textId="77777777" w:rsidR="00AC4635" w:rsidRDefault="00AC4635"/>
    <w:p w14:paraId="473ABA7C" w14:textId="77777777" w:rsidR="00326FD1" w:rsidRDefault="00326FD1"/>
    <w:p w14:paraId="3310FC18" w14:textId="77777777" w:rsidR="00326FD1" w:rsidRDefault="00326FD1"/>
    <w:p w14:paraId="2DA3E9E1" w14:textId="77777777" w:rsidR="00326FD1" w:rsidRDefault="00326FD1"/>
    <w:p w14:paraId="04502952" w14:textId="77777777" w:rsidR="00326FD1" w:rsidRPr="00745B10" w:rsidRDefault="00326FD1">
      <w:pPr>
        <w:rPr>
          <w:rFonts w:ascii="Times New Roman" w:hAnsi="Times New Roman" w:cs="Times New Roman"/>
          <w:sz w:val="120"/>
          <w:szCs w:val="120"/>
        </w:rPr>
      </w:pPr>
    </w:p>
    <w:p w14:paraId="124DD455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45B10">
        <w:rPr>
          <w:rFonts w:ascii="Times New Roman" w:hAnsi="Times New Roman" w:cs="Times New Roman"/>
          <w:b/>
          <w:bCs/>
          <w:sz w:val="96"/>
          <w:szCs w:val="96"/>
        </w:rPr>
        <w:t>Informatyka II</w:t>
      </w:r>
    </w:p>
    <w:p w14:paraId="4ED7746E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45B10">
        <w:rPr>
          <w:rFonts w:ascii="Times New Roman" w:hAnsi="Times New Roman" w:cs="Times New Roman"/>
          <w:b/>
          <w:bCs/>
          <w:sz w:val="72"/>
          <w:szCs w:val="72"/>
        </w:rPr>
        <w:t>Całkowanie numeryczne</w:t>
      </w:r>
    </w:p>
    <w:p w14:paraId="3A9A789A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118136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6196E994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58BC15B" w14:textId="77777777" w:rsidR="00326FD1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D85C429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FC3155C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A175AA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CFE0958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8B949C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750958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398589B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01800F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B9A90F8" w14:textId="77777777" w:rsidR="00127AA9" w:rsidRDefault="00127AA9" w:rsidP="00326FD1">
      <w:pPr>
        <w:rPr>
          <w:rFonts w:ascii="Times New Roman" w:hAnsi="Times New Roman" w:cs="Times New Roman"/>
          <w:b/>
          <w:bCs/>
        </w:rPr>
      </w:pPr>
    </w:p>
    <w:p w14:paraId="73B86BE8" w14:textId="77777777" w:rsidR="00326FD1" w:rsidRDefault="00127AA9" w:rsidP="00326FD1">
      <w:pPr>
        <w:rPr>
          <w:rFonts w:ascii="Times New Roman" w:hAnsi="Times New Roman" w:cs="Times New Roman"/>
          <w:b/>
          <w:bCs/>
        </w:rPr>
      </w:pPr>
      <w:bookmarkStart w:id="0" w:name="_Hlk36043398"/>
      <w:r w:rsidRPr="00127AA9">
        <w:rPr>
          <w:rFonts w:ascii="Times New Roman" w:hAnsi="Times New Roman" w:cs="Times New Roman"/>
          <w:b/>
          <w:bCs/>
        </w:rPr>
        <w:t>Krzysztof</w:t>
      </w:r>
      <w:r>
        <w:rPr>
          <w:rFonts w:ascii="Times New Roman" w:hAnsi="Times New Roman" w:cs="Times New Roman"/>
          <w:b/>
          <w:bCs/>
        </w:rPr>
        <w:t xml:space="preserve"> </w:t>
      </w:r>
      <w:r w:rsidRPr="00127AA9">
        <w:rPr>
          <w:rFonts w:ascii="Times New Roman" w:hAnsi="Times New Roman" w:cs="Times New Roman"/>
          <w:b/>
          <w:bCs/>
        </w:rPr>
        <w:t>Haręza</w:t>
      </w:r>
      <w:r w:rsidR="002A6B3E">
        <w:rPr>
          <w:rFonts w:ascii="Times New Roman" w:hAnsi="Times New Roman" w:cs="Times New Roman"/>
          <w:b/>
          <w:bCs/>
        </w:rPr>
        <w:t xml:space="preserve"> </w:t>
      </w:r>
      <w:r w:rsidR="00326FD1" w:rsidRPr="00745B10"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>4428</w:t>
      </w:r>
    </w:p>
    <w:bookmarkEnd w:id="0"/>
    <w:p w14:paraId="0510A031" w14:textId="77777777" w:rsidR="00745B10" w:rsidRPr="00745B10" w:rsidRDefault="00745B10" w:rsidP="00326FD1">
      <w:pPr>
        <w:rPr>
          <w:rFonts w:ascii="Times New Roman" w:hAnsi="Times New Roman" w:cs="Times New Roman"/>
          <w:b/>
          <w:bCs/>
        </w:rPr>
      </w:pPr>
    </w:p>
    <w:p w14:paraId="69DE237B" w14:textId="77777777" w:rsidR="00745B10" w:rsidRDefault="00326FD1" w:rsidP="0058122C">
      <w:pPr>
        <w:rPr>
          <w:rFonts w:ascii="Times New Roman" w:hAnsi="Times New Roman" w:cs="Times New Roman"/>
        </w:rPr>
      </w:pPr>
      <w:r w:rsidRPr="00745B10">
        <w:rPr>
          <w:rFonts w:ascii="Times New Roman" w:hAnsi="Times New Roman" w:cs="Times New Roman"/>
        </w:rPr>
        <w:t>Prowadzący: Michał Stachura</w:t>
      </w:r>
    </w:p>
    <w:p w14:paraId="5B95EDFD" w14:textId="77777777" w:rsidR="00BA4C58" w:rsidRPr="001101B0" w:rsidRDefault="00BA4C58" w:rsidP="00BA4C58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lastRenderedPageBreak/>
        <w:t xml:space="preserve">Obliczenia </w:t>
      </w:r>
    </w:p>
    <w:p w14:paraId="21D7F6E7" w14:textId="77777777" w:rsidR="00BA4C58" w:rsidRPr="001101B0" w:rsidRDefault="00BA4C58" w:rsidP="00BA4C58">
      <w:pPr>
        <w:pStyle w:val="Akapitzlist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shd w:val="clear" w:color="auto" w:fill="FFFFFF"/>
            <w:lang w:eastAsia="pl-PL"/>
          </w:rPr>
          <m:t>f(x)=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  <w:shd w:val="clear" w:color="auto" w:fill="FFFFFF"/>
                <w:lang w:eastAsia="pl-PL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shd w:val="clear" w:color="auto" w:fill="FFFFFF"/>
                <w:lang w:eastAsia="pl-P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  <w:shd w:val="clear" w:color="auto" w:fill="FFFFFF"/>
                    <w:lang w:eastAsia="pl-P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  <w:shd w:val="clear" w:color="auto" w:fill="FFFFFF"/>
                    <w:lang w:eastAsia="pl-P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  <w:shd w:val="clear" w:color="auto" w:fill="FFFFFF"/>
                    <w:lang w:eastAsia="pl-PL"/>
                  </w:rPr>
                  <m:t>2</m:t>
                </m:r>
              </m:sup>
            </m:sSup>
          </m:den>
        </m:f>
      </m:oMath>
    </w:p>
    <w:p w14:paraId="7527B649" w14:textId="77777777" w:rsidR="00BA4C58" w:rsidRPr="001101B0" w:rsidRDefault="00BA4C58" w:rsidP="00BA4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101B0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>oraz</w:t>
      </w:r>
    </w:p>
    <w:p w14:paraId="0F88FB78" w14:textId="77777777" w:rsidR="00BA4C58" w:rsidRPr="001101B0" w:rsidRDefault="00BA4C58" w:rsidP="00BA4C58">
      <w:pPr>
        <w:pStyle w:val="Akapitzlist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shd w:val="clear" w:color="auto" w:fill="FFFFFF"/>
            <w:lang w:eastAsia="pl-PL"/>
          </w:rPr>
          <m:t>f(x)=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  <w:shd w:val="clear" w:color="auto" w:fill="FFFFFF"/>
                <w:lang w:eastAsia="pl-PL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shd w:val="clear" w:color="auto" w:fill="FFFFFF"/>
                <w:lang w:eastAsia="pl-PL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shd w:val="clear" w:color="auto" w:fill="FFFFFF"/>
                <w:lang w:eastAsia="pl-PL"/>
              </w:rPr>
              <m:t>x</m:t>
            </m:r>
          </m:den>
        </m:f>
      </m:oMath>
    </w:p>
    <w:p w14:paraId="1523E245" w14:textId="77777777" w:rsidR="00BA4C58" w:rsidRPr="001101B0" w:rsidRDefault="00BA4C58" w:rsidP="00BA4C58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1CAC22F9" w14:textId="77777777" w:rsidR="00BA4C58" w:rsidRPr="001101B0" w:rsidRDefault="00BA4C58" w:rsidP="00BA4C58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12C65CE3" w14:textId="77777777" w:rsidR="00BA4C58" w:rsidRPr="001101B0" w:rsidRDefault="00BA4C58" w:rsidP="00BA4C58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5EE62D4E" w14:textId="41B0CE68" w:rsidR="00BA4C58" w:rsidRPr="001101B0" w:rsidRDefault="00BA4C58" w:rsidP="00BA4C58">
      <w:pPr>
        <w:pStyle w:val="Akapitzlist"/>
        <w:spacing w:line="240" w:lineRule="auto"/>
        <w:ind w:left="0"/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</w:pPr>
      <w:r w:rsidRPr="001101B0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>dla funkcji 1</w:t>
      </w:r>
      <w:r w:rsidR="005C4462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 i 2 </w:t>
      </w:r>
      <w:r w:rsidRPr="001101B0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 </w:t>
      </w:r>
      <w:r w:rsidRPr="001101B0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a</w:t>
      </w:r>
      <w:r w:rsidRPr="001101B0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=</w:t>
      </w:r>
      <w:r w:rsidR="00AC0FB0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0.1</w:t>
      </w:r>
      <w:r w:rsidRPr="001101B0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1 i </w:t>
      </w:r>
      <w:r w:rsidRPr="001101B0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b</w:t>
      </w:r>
      <w:r w:rsidRPr="001101B0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1101B0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5</w:t>
      </w:r>
      <w:r w:rsidRPr="001101B0">
        <w:rPr>
          <w:rStyle w:val="mjxassistivemathml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3F64F60F" w14:textId="77777777" w:rsidR="00BA4C58" w:rsidRPr="001101B0" w:rsidRDefault="00BA4C58" w:rsidP="00BA4C58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>Przedstawienia graficzne</w:t>
      </w:r>
    </w:p>
    <w:p w14:paraId="6BDE8680" w14:textId="106F6EEC" w:rsidR="001101B0" w:rsidRPr="001101B0" w:rsidRDefault="001101B0" w:rsidP="00BA4C58">
      <w:pPr>
        <w:pStyle w:val="Nagwek2"/>
        <w:tabs>
          <w:tab w:val="center" w:pos="4252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</w:t>
      </w:r>
      <w:r w:rsidR="00BA4C58" w:rsidRPr="001101B0">
        <w:rPr>
          <w:rFonts w:ascii="Times New Roman" w:hAnsi="Times New Roman" w:cs="Times New Roman"/>
          <w:color w:val="auto"/>
        </w:rPr>
        <w:t>etoda trapezów</w:t>
      </w:r>
      <w:r w:rsidR="00AC0FB0">
        <w:rPr>
          <w:rFonts w:ascii="Times New Roman" w:hAnsi="Times New Roman" w:cs="Times New Roman"/>
          <w:color w:val="auto"/>
        </w:rPr>
        <w:t>:</w:t>
      </w:r>
    </w:p>
    <w:p w14:paraId="0B112D5C" w14:textId="5B2F9E36" w:rsidR="001101B0" w:rsidRPr="001101B0" w:rsidRDefault="001101B0" w:rsidP="001101B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101B0">
        <w:rPr>
          <w:rFonts w:ascii="Times New Roman" w:hAnsi="Times New Roman" w:cs="Times New Roman"/>
        </w:rPr>
        <w:t xml:space="preserve">Dla funkcji 1 </w:t>
      </w:r>
    </w:p>
    <w:p w14:paraId="5E5724F4" w14:textId="640B3520" w:rsidR="001101B0" w:rsidRPr="001101B0" w:rsidRDefault="001101B0" w:rsidP="001101B0">
      <w:pPr>
        <w:ind w:left="708"/>
        <w:rPr>
          <w:rFonts w:ascii="Times New Roman" w:hAnsi="Times New Roman" w:cs="Times New Roman"/>
        </w:rPr>
      </w:pPr>
      <w:bookmarkStart w:id="1" w:name="_GoBack"/>
      <w:r w:rsidRPr="001101B0">
        <w:rPr>
          <w:rFonts w:ascii="Times New Roman" w:hAnsi="Times New Roman" w:cs="Times New Roman"/>
          <w:noProof/>
        </w:rPr>
        <w:drawing>
          <wp:inline distT="0" distB="0" distL="0" distR="0" wp14:anchorId="47742EC1" wp14:editId="477D73DB">
            <wp:extent cx="4584700" cy="2755900"/>
            <wp:effectExtent l="0" t="0" r="635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1D0204BD" w14:textId="5F0BA38E" w:rsidR="001101B0" w:rsidRPr="001101B0" w:rsidRDefault="001101B0" w:rsidP="001101B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101B0">
        <w:rPr>
          <w:rFonts w:ascii="Times New Roman" w:hAnsi="Times New Roman" w:cs="Times New Roman"/>
        </w:rPr>
        <w:t xml:space="preserve">Dla funkcji 2 </w:t>
      </w:r>
    </w:p>
    <w:p w14:paraId="1F40666F" w14:textId="7824387F" w:rsidR="00BA4C58" w:rsidRPr="001101B0" w:rsidRDefault="00074BB5" w:rsidP="001101B0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A3708A" wp14:editId="78213E1D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40E8E52-406C-4C95-BFE8-E5DE29591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A4C58" w:rsidRPr="001101B0">
        <w:rPr>
          <w:rFonts w:ascii="Times New Roman" w:hAnsi="Times New Roman" w:cs="Times New Roman"/>
        </w:rPr>
        <w:tab/>
      </w:r>
    </w:p>
    <w:p w14:paraId="04A660A8" w14:textId="663EC098" w:rsidR="00BA4C58" w:rsidRPr="001101B0" w:rsidRDefault="001101B0" w:rsidP="00BA4C58">
      <w:pPr>
        <w:pStyle w:val="Nagwek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M</w:t>
      </w:r>
      <w:r w:rsidR="00BA4C58" w:rsidRPr="001101B0">
        <w:rPr>
          <w:rFonts w:ascii="Times New Roman" w:hAnsi="Times New Roman" w:cs="Times New Roman"/>
          <w:color w:val="auto"/>
        </w:rPr>
        <w:t>etoda Simpsona</w:t>
      </w:r>
      <w:r w:rsidR="00AC0FB0">
        <w:rPr>
          <w:rFonts w:ascii="Times New Roman" w:hAnsi="Times New Roman" w:cs="Times New Roman"/>
          <w:color w:val="auto"/>
        </w:rPr>
        <w:t>:</w:t>
      </w:r>
    </w:p>
    <w:p w14:paraId="1BF092BE" w14:textId="1813BF8D" w:rsidR="001101B0" w:rsidRPr="001101B0" w:rsidRDefault="001101B0" w:rsidP="001101B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101B0">
        <w:rPr>
          <w:rFonts w:ascii="Times New Roman" w:hAnsi="Times New Roman" w:cs="Times New Roman"/>
        </w:rPr>
        <w:t xml:space="preserve">Dla funkcji 1 </w:t>
      </w:r>
    </w:p>
    <w:p w14:paraId="31D84C26" w14:textId="331A47ED" w:rsidR="001101B0" w:rsidRPr="001101B0" w:rsidRDefault="00121D65" w:rsidP="001101B0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4624AB" wp14:editId="27F9783C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6761C83-F950-4388-B8BF-99C49E40B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5C8954" w14:textId="55AFF3D5" w:rsidR="001101B0" w:rsidRPr="001101B0" w:rsidRDefault="001101B0" w:rsidP="001101B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101B0">
        <w:rPr>
          <w:rFonts w:ascii="Times New Roman" w:hAnsi="Times New Roman" w:cs="Times New Roman"/>
        </w:rPr>
        <w:t xml:space="preserve">Dla funkcji 2 </w:t>
      </w:r>
    </w:p>
    <w:p w14:paraId="5A2A1A9A" w14:textId="39CE452C" w:rsidR="001101B0" w:rsidRPr="001101B0" w:rsidRDefault="00121D65" w:rsidP="001101B0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968DE3" wp14:editId="3DCE0685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3B808ED4-C8CB-4467-998F-213915C60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8CE26D" w14:textId="56C7F300" w:rsidR="00BA4C58" w:rsidRDefault="001101B0" w:rsidP="005C4462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 xml:space="preserve">Opis programu </w:t>
      </w:r>
    </w:p>
    <w:p w14:paraId="4FC22629" w14:textId="77777777" w:rsidR="00AC0FB0" w:rsidRPr="00AC0FB0" w:rsidRDefault="00AC0FB0" w:rsidP="00AC0FB0"/>
    <w:p w14:paraId="699D605E" w14:textId="710ABEA5" w:rsidR="00242AF9" w:rsidRDefault="00242AF9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używa trzech metod obliczania całki oznaczonej. Metody numerycznej trapezów, metody Simpsona oraz kwadratury Gaussa-</w:t>
      </w:r>
      <w:proofErr w:type="spellStart"/>
      <w:r>
        <w:rPr>
          <w:rFonts w:ascii="Times New Roman" w:hAnsi="Times New Roman" w:cs="Times New Roman"/>
        </w:rPr>
        <w:t>Legendre’a</w:t>
      </w:r>
      <w:proofErr w:type="spellEnd"/>
      <w:r>
        <w:rPr>
          <w:rFonts w:ascii="Times New Roman" w:hAnsi="Times New Roman" w:cs="Times New Roman"/>
        </w:rPr>
        <w:t xml:space="preserve"> w ostatnim przy zastosowaniu zmiany zmiennych zakresu całki żeby móc obliczać ją dla dowolnego zakresu [</w:t>
      </w:r>
      <w:proofErr w:type="spellStart"/>
      <w:r>
        <w:rPr>
          <w:rFonts w:ascii="Times New Roman" w:hAnsi="Times New Roman" w:cs="Times New Roman"/>
        </w:rPr>
        <w:t>a,b</w:t>
      </w:r>
      <w:proofErr w:type="spellEnd"/>
      <w:r>
        <w:rPr>
          <w:rFonts w:ascii="Times New Roman" w:hAnsi="Times New Roman" w:cs="Times New Roman"/>
        </w:rPr>
        <w:t xml:space="preserve">]. Instrukcję wykonałem zgodnie z poleceniami; zaimplementowałem prototypy funkcji aby móc później osadzać funkcje w innych funkcjach a także stworzyłem wymagane pliki nagłówkowe oraz z funkcjami do obliczania całek numerycznie. Zabezpieczyłem program przed niepoprawnym otwarciem pliku lub błędzie przy przypisaniu pamięci funkcją 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. Dodatkowo zabezpieczyłem program przed podawaniem nieprawidłowych liczb</w:t>
      </w:r>
      <w:r w:rsidR="00D74FE4">
        <w:rPr>
          <w:rFonts w:ascii="Times New Roman" w:hAnsi="Times New Roman" w:cs="Times New Roman"/>
        </w:rPr>
        <w:t xml:space="preserve"> lub znaków</w:t>
      </w:r>
      <w:r>
        <w:rPr>
          <w:rFonts w:ascii="Times New Roman" w:hAnsi="Times New Roman" w:cs="Times New Roman"/>
        </w:rPr>
        <w:t xml:space="preserve"> </w:t>
      </w:r>
      <w:r w:rsidR="00D74FE4">
        <w:rPr>
          <w:rFonts w:ascii="Times New Roman" w:hAnsi="Times New Roman" w:cs="Times New Roman"/>
        </w:rPr>
        <w:t>przy wyborze funkcji lub też potęgi m. Stworzyłem dwie dynamiczne tablice przechowujące wartości całek obliczonych metodą trapezów oraz błąd w porównaniu do metody analitycznej.</w:t>
      </w:r>
      <w:r w:rsidR="00DA0BF1">
        <w:rPr>
          <w:rFonts w:ascii="Times New Roman" w:hAnsi="Times New Roman" w:cs="Times New Roman"/>
        </w:rPr>
        <w:t xml:space="preserve"> Stworzyłem także dwie tablice z wartościami węzłów oraz </w:t>
      </w:r>
      <w:r w:rsidR="00DA0BF1">
        <w:rPr>
          <w:rFonts w:ascii="Times New Roman" w:hAnsi="Times New Roman" w:cs="Times New Roman"/>
        </w:rPr>
        <w:lastRenderedPageBreak/>
        <w:t>współczynników do piątego stopnia kwadratury Gaussa-</w:t>
      </w:r>
      <w:proofErr w:type="spellStart"/>
      <w:r w:rsidR="00DA0BF1">
        <w:rPr>
          <w:rFonts w:ascii="Times New Roman" w:hAnsi="Times New Roman" w:cs="Times New Roman"/>
        </w:rPr>
        <w:t>Legedre’a</w:t>
      </w:r>
      <w:proofErr w:type="spellEnd"/>
      <w:r w:rsidR="00DA0BF1">
        <w:rPr>
          <w:rFonts w:ascii="Times New Roman" w:hAnsi="Times New Roman" w:cs="Times New Roman"/>
        </w:rPr>
        <w:t>.</w:t>
      </w:r>
      <w:r w:rsidR="00D74FE4">
        <w:rPr>
          <w:rFonts w:ascii="Times New Roman" w:hAnsi="Times New Roman" w:cs="Times New Roman"/>
        </w:rPr>
        <w:t xml:space="preserve"> Następnie zależnie od wybranej funkcji stworzyłem pętle for obliczającą i drukującą oraz zapisującą do pliku wartości całki oraz błędów</w:t>
      </w:r>
      <w:r w:rsidR="00DA0BF1">
        <w:rPr>
          <w:rFonts w:ascii="Times New Roman" w:hAnsi="Times New Roman" w:cs="Times New Roman"/>
        </w:rPr>
        <w:t xml:space="preserve"> dla zadanych metod</w:t>
      </w:r>
      <w:r w:rsidR="00D74FE4">
        <w:rPr>
          <w:rFonts w:ascii="Times New Roman" w:hAnsi="Times New Roman" w:cs="Times New Roman"/>
        </w:rPr>
        <w:t xml:space="preserve">. Starałem się zoptymalizować kod i wielokrotnie dokonywałem różnych zmian by w miarę możliwości zrobić to jak najlepiej. Dane zapisałem w pliku oddzielone tabulatorami żeby później móc łatwo przesłać </w:t>
      </w:r>
      <w:r w:rsidR="00DA0BF1">
        <w:rPr>
          <w:rFonts w:ascii="Times New Roman" w:hAnsi="Times New Roman" w:cs="Times New Roman"/>
        </w:rPr>
        <w:t>je</w:t>
      </w:r>
      <w:r w:rsidR="00D74FE4">
        <w:rPr>
          <w:rFonts w:ascii="Times New Roman" w:hAnsi="Times New Roman" w:cs="Times New Roman"/>
        </w:rPr>
        <w:t xml:space="preserve"> do innych programów; chociażby Excela. W ostatniej części kodu zwolniłem wcześniej przypisaną pamięć oraz zamknąłem plik pamiętając o wszystkich zasadach składniowych. </w:t>
      </w:r>
    </w:p>
    <w:p w14:paraId="25C4B9C3" w14:textId="77777777" w:rsidR="00AC0FB0" w:rsidRDefault="00D74FE4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Następnie używając programu Microsoft Excel zaimportowałem dane z pliku do każdej z podanych w </w:t>
      </w:r>
      <w:r w:rsidR="00DA0BF1">
        <w:rPr>
          <w:rFonts w:ascii="Times New Roman" w:hAnsi="Times New Roman" w:cs="Times New Roman"/>
        </w:rPr>
        <w:t xml:space="preserve">instrukcji funkcji. Przyjąłem potęgę m=8 oraz a=0.1 a b=5 tak jak w instrukcji. Stworzyłem wykresy dla każdej funkcji obrazujące zmniejszający się błąd całki liczonej metodą trapezów oraz Simpsona w stosunku do całki obliczonej analitycznie. </w:t>
      </w:r>
    </w:p>
    <w:p w14:paraId="6C4F801A" w14:textId="504DE145" w:rsidR="00D74FE4" w:rsidRDefault="00DA0BF1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wykonaniu zadania dla dociekliwych i przeanalizowaniu danych otrzymanych z programu doszedłem również do wniosku że metoda kwadratur dla 5 węzłów otrzymuje podobną dokładność jak metody Simpsona i trapezów dla 6 węzłów w przypadku funkcji z wielomianem stopnia nieparzystego. Dla drugiej funkcji z potęgą parzystą dokładność była podobna w</w:t>
      </w:r>
      <w:r w:rsidR="00AC0FB0">
        <w:rPr>
          <w:rFonts w:ascii="Times New Roman" w:hAnsi="Times New Roman" w:cs="Times New Roman"/>
        </w:rPr>
        <w:t xml:space="preserve">e wszystkich przypadkach a nawet lepsza dla metod trapezów oraz Simpsona. </w:t>
      </w:r>
    </w:p>
    <w:p w14:paraId="34219DD4" w14:textId="0A653FD9" w:rsidR="00242AF9" w:rsidRDefault="00242AF9" w:rsidP="0058122C">
      <w:pPr>
        <w:rPr>
          <w:rFonts w:ascii="Times New Roman" w:hAnsi="Times New Roman" w:cs="Times New Roman"/>
        </w:rPr>
      </w:pPr>
    </w:p>
    <w:p w14:paraId="694F2A84" w14:textId="1D1EFD1F" w:rsidR="00C834A6" w:rsidRDefault="00C834A6" w:rsidP="0058122C">
      <w:pPr>
        <w:rPr>
          <w:rFonts w:ascii="Times New Roman" w:hAnsi="Times New Roman" w:cs="Times New Roman"/>
        </w:rPr>
      </w:pPr>
    </w:p>
    <w:p w14:paraId="48E148B5" w14:textId="77777777" w:rsidR="00C834A6" w:rsidRPr="0058122C" w:rsidRDefault="00C834A6" w:rsidP="0058122C">
      <w:pPr>
        <w:rPr>
          <w:rFonts w:ascii="Times New Roman" w:hAnsi="Times New Roman" w:cs="Times New Roman"/>
        </w:rPr>
      </w:pPr>
    </w:p>
    <w:sectPr w:rsidR="00C834A6" w:rsidRPr="0058122C" w:rsidSect="00242AF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6594F" w14:textId="77777777" w:rsidR="003B3534" w:rsidRDefault="003B3534" w:rsidP="00326FD1">
      <w:pPr>
        <w:spacing w:after="0" w:line="240" w:lineRule="auto"/>
      </w:pPr>
      <w:r>
        <w:separator/>
      </w:r>
    </w:p>
  </w:endnote>
  <w:endnote w:type="continuationSeparator" w:id="0">
    <w:p w14:paraId="7972D135" w14:textId="77777777" w:rsidR="003B3534" w:rsidRDefault="003B3534" w:rsidP="003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129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A210E" w14:textId="77777777" w:rsidR="00745B10" w:rsidRPr="00745B10" w:rsidRDefault="00745B10">
        <w:pPr>
          <w:pStyle w:val="Stopka"/>
          <w:jc w:val="right"/>
          <w:rPr>
            <w:rFonts w:ascii="Times New Roman" w:hAnsi="Times New Roman" w:cs="Times New Roman"/>
          </w:rPr>
        </w:pPr>
        <w:r w:rsidRPr="00745B10">
          <w:rPr>
            <w:rFonts w:ascii="Times New Roman" w:hAnsi="Times New Roman" w:cs="Times New Roman"/>
          </w:rPr>
          <w:fldChar w:fldCharType="begin"/>
        </w:r>
        <w:r w:rsidRPr="00745B10">
          <w:rPr>
            <w:rFonts w:ascii="Times New Roman" w:hAnsi="Times New Roman" w:cs="Times New Roman"/>
          </w:rPr>
          <w:instrText>PAGE   \* MERGEFORMAT</w:instrText>
        </w:r>
        <w:r w:rsidRPr="00745B10">
          <w:rPr>
            <w:rFonts w:ascii="Times New Roman" w:hAnsi="Times New Roman" w:cs="Times New Roman"/>
          </w:rPr>
          <w:fldChar w:fldCharType="separate"/>
        </w:r>
        <w:r w:rsidRPr="00745B10">
          <w:rPr>
            <w:rFonts w:ascii="Times New Roman" w:hAnsi="Times New Roman" w:cs="Times New Roman"/>
          </w:rPr>
          <w:t>2</w:t>
        </w:r>
        <w:r w:rsidRPr="00745B10">
          <w:rPr>
            <w:rFonts w:ascii="Times New Roman" w:hAnsi="Times New Roman" w:cs="Times New Roman"/>
          </w:rPr>
          <w:fldChar w:fldCharType="end"/>
        </w:r>
      </w:p>
    </w:sdtContent>
  </w:sdt>
  <w:p w14:paraId="19E2DA59" w14:textId="77777777" w:rsidR="00745B10" w:rsidRDefault="00745B1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42003014"/>
      <w:docPartObj>
        <w:docPartGallery w:val="Page Numbers (Bottom of Page)"/>
        <w:docPartUnique/>
      </w:docPartObj>
    </w:sdtPr>
    <w:sdtEndPr/>
    <w:sdtContent>
      <w:p w14:paraId="48503FEA" w14:textId="77777777" w:rsidR="00745B10" w:rsidRPr="00745B10" w:rsidRDefault="003B3534">
        <w:pPr>
          <w:pStyle w:val="Stopka"/>
          <w:jc w:val="right"/>
          <w:rPr>
            <w:rFonts w:ascii="Times New Roman" w:hAnsi="Times New Roman" w:cs="Times New Roman"/>
          </w:rPr>
        </w:pPr>
      </w:p>
    </w:sdtContent>
  </w:sdt>
  <w:p w14:paraId="49B0DA5C" w14:textId="77777777" w:rsidR="00745B10" w:rsidRDefault="00745B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14F43" w14:textId="77777777" w:rsidR="003B3534" w:rsidRDefault="003B3534" w:rsidP="00326FD1">
      <w:pPr>
        <w:spacing w:after="0" w:line="240" w:lineRule="auto"/>
      </w:pPr>
      <w:r>
        <w:separator/>
      </w:r>
    </w:p>
  </w:footnote>
  <w:footnote w:type="continuationSeparator" w:id="0">
    <w:p w14:paraId="45036B0C" w14:textId="77777777" w:rsidR="003B3534" w:rsidRDefault="003B3534" w:rsidP="0032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F350" w14:textId="77777777" w:rsidR="00326FD1" w:rsidRPr="00745B10" w:rsidRDefault="00745B10" w:rsidP="00745B10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1AB3" wp14:editId="3F0B2A8E">
              <wp:simplePos x="0" y="0"/>
              <wp:positionH relativeFrom="column">
                <wp:posOffset>-51436</wp:posOffset>
              </wp:positionH>
              <wp:positionV relativeFrom="paragraph">
                <wp:posOffset>236220</wp:posOffset>
              </wp:positionV>
              <wp:extent cx="5514975" cy="0"/>
              <wp:effectExtent l="0" t="0" r="0" b="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2E2006" id="Łącznik prosty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8.6pt" to="43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Pr="00745B10">
      <w:rPr>
        <w:rFonts w:ascii="Times New Roman" w:hAnsi="Times New Roman" w:cs="Times New Roman"/>
        <w:noProof/>
      </w:rPr>
      <w:t>Informatyka II</w:t>
    </w:r>
    <w:r w:rsidRPr="00745B10">
      <w:rPr>
        <w:rFonts w:ascii="Times New Roman" w:hAnsi="Times New Roman" w:cs="Times New Roman"/>
        <w:noProof/>
        <w:lang w:val="pt-BR"/>
      </w:rPr>
      <w:ptab w:relativeTo="margin" w:alignment="center" w:leader="none"/>
    </w:r>
    <w:r w:rsidRPr="00745B10">
      <w:rPr>
        <w:rFonts w:ascii="Times New Roman" w:hAnsi="Times New Roman" w:cs="Times New Roman"/>
        <w:noProof/>
        <w:lang w:val="pt-BR"/>
      </w:rPr>
      <w:ptab w:relativeTo="margin" w:alignment="right" w:leader="none"/>
    </w:r>
    <w:r w:rsidR="00127AA9" w:rsidRPr="00127AA9"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Krzysztof Haręza</w:t>
    </w:r>
    <w:r w:rsidR="00127AA9">
      <w:rPr>
        <w:rFonts w:ascii="Times New Roman" w:hAnsi="Times New Roman" w:cs="Times New Roman"/>
        <w:noProof/>
        <w:lang w:val="pt-BR"/>
      </w:rPr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304428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0C672" w14:textId="77777777" w:rsidR="00745B10" w:rsidRDefault="00745B10" w:rsidP="00745B10">
    <w:pPr>
      <w:pStyle w:val="Nagwek"/>
      <w:jc w:val="center"/>
    </w:pPr>
    <w:r>
      <w:rPr>
        <w:noProof/>
      </w:rPr>
      <w:drawing>
        <wp:inline distT="0" distB="0" distL="0" distR="0" wp14:anchorId="2A6C6826" wp14:editId="1BE43620">
          <wp:extent cx="3448050" cy="1178447"/>
          <wp:effectExtent l="0" t="0" r="0" b="3175"/>
          <wp:docPr id="3" name="Obraz 3" descr="Znalezione obrazy dla zapytania: politechnika warszaw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nalezione obrazy dla zapytania: politechnika warszaws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4" cy="1186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A49"/>
    <w:multiLevelType w:val="hybridMultilevel"/>
    <w:tmpl w:val="407AF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00BA"/>
    <w:multiLevelType w:val="hybridMultilevel"/>
    <w:tmpl w:val="EB6637A2"/>
    <w:lvl w:ilvl="0" w:tplc="7242AC06">
      <w:start w:val="1"/>
      <w:numFmt w:val="decimal"/>
      <w:lvlText w:val="%1."/>
      <w:lvlJc w:val="left"/>
      <w:pPr>
        <w:ind w:left="720" w:hanging="360"/>
      </w:pPr>
      <w:rPr>
        <w:rFonts w:ascii="MathJax_Math-italic" w:hAnsi="MathJax_Math-italic" w:hint="default"/>
        <w:sz w:val="2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1"/>
    <w:rsid w:val="00006779"/>
    <w:rsid w:val="00074BB5"/>
    <w:rsid w:val="001101B0"/>
    <w:rsid w:val="00121D65"/>
    <w:rsid w:val="00127AA9"/>
    <w:rsid w:val="00162E24"/>
    <w:rsid w:val="00242AF9"/>
    <w:rsid w:val="002A6B3E"/>
    <w:rsid w:val="002C6D59"/>
    <w:rsid w:val="00326FD1"/>
    <w:rsid w:val="003B3534"/>
    <w:rsid w:val="0058122C"/>
    <w:rsid w:val="005C4462"/>
    <w:rsid w:val="00745B10"/>
    <w:rsid w:val="009B5DFC"/>
    <w:rsid w:val="00AC0FB0"/>
    <w:rsid w:val="00AC4635"/>
    <w:rsid w:val="00BA4C58"/>
    <w:rsid w:val="00C834A6"/>
    <w:rsid w:val="00C848F6"/>
    <w:rsid w:val="00D74FE4"/>
    <w:rsid w:val="00DA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71181"/>
  <w15:chartTrackingRefBased/>
  <w15:docId w15:val="{5FD461D0-467A-4DC7-A701-BCF7A5F1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4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6F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6FD1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12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4C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BA4C58"/>
    <w:pPr>
      <w:ind w:left="720"/>
      <w:contextualSpacing/>
    </w:pPr>
  </w:style>
  <w:style w:type="character" w:customStyle="1" w:styleId="mi">
    <w:name w:val="mi"/>
    <w:basedOn w:val="Domylnaczcionkaakapitu"/>
    <w:rsid w:val="00BA4C58"/>
  </w:style>
  <w:style w:type="character" w:customStyle="1" w:styleId="mo">
    <w:name w:val="mo"/>
    <w:basedOn w:val="Domylnaczcionkaakapitu"/>
    <w:rsid w:val="00BA4C58"/>
  </w:style>
  <w:style w:type="character" w:customStyle="1" w:styleId="mn">
    <w:name w:val="mn"/>
    <w:basedOn w:val="Domylnaczcionkaakapitu"/>
    <w:rsid w:val="00BA4C58"/>
  </w:style>
  <w:style w:type="character" w:customStyle="1" w:styleId="mjxassistivemathml">
    <w:name w:val="mjx_assistive_mathml"/>
    <w:basedOn w:val="Domylnaczcionkaakapitu"/>
    <w:rsid w:val="00BA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\Infa%20II\courses_graphics-master%20&#8212;%20kopia\Graficzne%20przedstawie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\Infa%20II\courses_graphics-master%20&#8212;%20kopia\Graficzne%20przedstawie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\Infa%20II\courses_graphics-master%20&#8212;%20kopia\Graficzne%20przedstawieni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całkowania numerycznego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Arkusz5!$D$11</c:f>
              <c:strCache>
                <c:ptCount val="1"/>
                <c:pt idx="0">
                  <c:v>BLAD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Arkusz5!$A$12:$A$19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Arkusz5!$D$12:$D$19</c:f>
              <c:numCache>
                <c:formatCode>General</c:formatCode>
                <c:ptCount val="8"/>
                <c:pt idx="0">
                  <c:v>1280000</c:v>
                </c:pt>
                <c:pt idx="1">
                  <c:v>237404.85</c:v>
                </c:pt>
                <c:pt idx="2">
                  <c:v>51029.74</c:v>
                </c:pt>
                <c:pt idx="3">
                  <c:v>11596.35</c:v>
                </c:pt>
                <c:pt idx="4">
                  <c:v>2743.56</c:v>
                </c:pt>
                <c:pt idx="5">
                  <c:v>665.95999999999992</c:v>
                </c:pt>
                <c:pt idx="6">
                  <c:v>163.98000000000002</c:v>
                </c:pt>
                <c:pt idx="7">
                  <c:v>40.68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DE-41D8-BD9D-300983CF9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3"/>
        <c:overlap val="59"/>
        <c:axId val="525837695"/>
        <c:axId val="1244123487"/>
      </c:barChart>
      <c:lineChart>
        <c:grouping val="standard"/>
        <c:varyColors val="0"/>
        <c:ser>
          <c:idx val="0"/>
          <c:order val="0"/>
          <c:tx>
            <c:strRef>
              <c:f>Arkusz5!$B$11</c:f>
              <c:strCache>
                <c:ptCount val="1"/>
                <c:pt idx="0">
                  <c:v>CN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Arkusz5!$A$12:$A$19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Arkusz5!$B$12:$B$19</c:f>
              <c:numCache>
                <c:formatCode>General</c:formatCode>
                <c:ptCount val="8"/>
                <c:pt idx="0">
                  <c:v>2080000</c:v>
                </c:pt>
                <c:pt idx="1">
                  <c:v>1037404.85</c:v>
                </c:pt>
                <c:pt idx="2">
                  <c:v>851029.74</c:v>
                </c:pt>
                <c:pt idx="3">
                  <c:v>811596.35</c:v>
                </c:pt>
                <c:pt idx="4">
                  <c:v>802743.56</c:v>
                </c:pt>
                <c:pt idx="5">
                  <c:v>800665.96</c:v>
                </c:pt>
                <c:pt idx="6">
                  <c:v>800163.98</c:v>
                </c:pt>
                <c:pt idx="7">
                  <c:v>800040.67999999993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DE-41D8-BD9D-300983CF9406}"/>
            </c:ext>
          </c:extLst>
        </c:ser>
        <c:ser>
          <c:idx val="1"/>
          <c:order val="1"/>
          <c:tx>
            <c:strRef>
              <c:f>Arkusz5!$C$11</c:f>
              <c:strCache>
                <c:ptCount val="1"/>
                <c:pt idx="0">
                  <c:v>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Arkusz5!$A$12:$A$19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Arkusz5!$C$12:$C$19</c:f>
              <c:numCache>
                <c:formatCode>General</c:formatCode>
                <c:ptCount val="8"/>
                <c:pt idx="0">
                  <c:v>800000</c:v>
                </c:pt>
                <c:pt idx="1">
                  <c:v>800000</c:v>
                </c:pt>
                <c:pt idx="2">
                  <c:v>800000</c:v>
                </c:pt>
                <c:pt idx="3">
                  <c:v>800000</c:v>
                </c:pt>
                <c:pt idx="4">
                  <c:v>800000</c:v>
                </c:pt>
                <c:pt idx="5">
                  <c:v>800000</c:v>
                </c:pt>
                <c:pt idx="6">
                  <c:v>800000</c:v>
                </c:pt>
                <c:pt idx="7">
                  <c:v>800000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DE-41D8-BD9D-300983CF9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8816559"/>
        <c:axId val="1251393647"/>
      </c:lineChart>
      <c:catAx>
        <c:axId val="458816559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1393647"/>
        <c:crosses val="autoZero"/>
        <c:auto val="1"/>
        <c:lblAlgn val="ctr"/>
        <c:lblOffset val="100"/>
        <c:noMultiLvlLbl val="0"/>
      </c:catAx>
      <c:valAx>
        <c:axId val="1251393647"/>
        <c:scaling>
          <c:orientation val="maxMin"/>
          <c:min val="7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8816559"/>
        <c:crosses val="autoZero"/>
        <c:crossBetween val="between"/>
        <c:majorUnit val="100000"/>
        <c:dispUnits>
          <c:builtInUnit val="millions"/>
        </c:dispUnits>
      </c:valAx>
      <c:valAx>
        <c:axId val="1244123487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837695"/>
        <c:crosses val="max"/>
        <c:crossBetween val="between"/>
        <c:dispUnits>
          <c:builtInUnit val="millions"/>
        </c:dispUnits>
      </c:valAx>
      <c:catAx>
        <c:axId val="52583769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4412348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Blad calkowania metodą</a:t>
            </a:r>
            <a:r>
              <a:rPr lang="pl-PL" baseline="0"/>
              <a:t> Simpsona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2"/>
          <c:tx>
            <c:strRef>
              <c:f>Arkusz6!$F$10</c:f>
              <c:strCache>
                <c:ptCount val="1"/>
                <c:pt idx="0">
                  <c:v>BLAD SIMP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Arkusz6!$A$11:$A$18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Arkusz6!$F$11:$F$18</c:f>
              <c:numCache>
                <c:formatCode>General</c:formatCode>
                <c:ptCount val="8"/>
                <c:pt idx="0">
                  <c:v>72401704.219999999</c:v>
                </c:pt>
                <c:pt idx="1">
                  <c:v>32220217.190000001</c:v>
                </c:pt>
                <c:pt idx="2">
                  <c:v>12899199.5</c:v>
                </c:pt>
                <c:pt idx="3">
                  <c:v>4291218.5200000005</c:v>
                </c:pt>
                <c:pt idx="4">
                  <c:v>1066109.3800000001</c:v>
                </c:pt>
                <c:pt idx="5">
                  <c:v>179033</c:v>
                </c:pt>
                <c:pt idx="6">
                  <c:v>19832.990000000002</c:v>
                </c:pt>
                <c:pt idx="7">
                  <c:v>1594.11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0C-4CE2-8E71-61D4A31FD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243188815"/>
        <c:axId val="521568351"/>
      </c:barChart>
      <c:lineChart>
        <c:grouping val="standard"/>
        <c:varyColors val="0"/>
        <c:ser>
          <c:idx val="0"/>
          <c:order val="0"/>
          <c:tx>
            <c:strRef>
              <c:f>Arkusz6!$C$10</c:f>
              <c:strCache>
                <c:ptCount val="1"/>
                <c:pt idx="0">
                  <c:v>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Arkusz6!$A$11:$A$18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Arkusz6!$C$11:$C$18</c:f>
              <c:numCache>
                <c:formatCode>General</c:formatCode>
                <c:ptCount val="8"/>
                <c:pt idx="0">
                  <c:v>9800000</c:v>
                </c:pt>
                <c:pt idx="1">
                  <c:v>9800000</c:v>
                </c:pt>
                <c:pt idx="2">
                  <c:v>9800000</c:v>
                </c:pt>
                <c:pt idx="3">
                  <c:v>9800000</c:v>
                </c:pt>
                <c:pt idx="4">
                  <c:v>9800000</c:v>
                </c:pt>
                <c:pt idx="5">
                  <c:v>9800000</c:v>
                </c:pt>
                <c:pt idx="6">
                  <c:v>9800000</c:v>
                </c:pt>
                <c:pt idx="7">
                  <c:v>9800000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0C-4CE2-8E71-61D4A31FD63E}"/>
            </c:ext>
          </c:extLst>
        </c:ser>
        <c:ser>
          <c:idx val="1"/>
          <c:order val="1"/>
          <c:tx>
            <c:strRef>
              <c:f>Arkusz6!$E$10</c:f>
              <c:strCache>
                <c:ptCount val="1"/>
                <c:pt idx="0">
                  <c:v>SIMP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Arkusz6!$A$11:$A$18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Arkusz6!$E$11:$E$18</c:f>
              <c:numCache>
                <c:formatCode>General</c:formatCode>
                <c:ptCount val="8"/>
                <c:pt idx="0">
                  <c:v>82201704.219999999</c:v>
                </c:pt>
                <c:pt idx="1">
                  <c:v>42020217.189999998</c:v>
                </c:pt>
                <c:pt idx="2">
                  <c:v>22699199.5</c:v>
                </c:pt>
                <c:pt idx="3">
                  <c:v>14091218.52</c:v>
                </c:pt>
                <c:pt idx="4">
                  <c:v>10866109.379999999</c:v>
                </c:pt>
                <c:pt idx="5">
                  <c:v>9979033</c:v>
                </c:pt>
                <c:pt idx="6">
                  <c:v>9819832.9900000002</c:v>
                </c:pt>
                <c:pt idx="7">
                  <c:v>9801594.1099999994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0C-4CE2-8E71-61D4A31FD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525839"/>
        <c:axId val="521561695"/>
      </c:lineChart>
      <c:catAx>
        <c:axId val="522525839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1561695"/>
        <c:crosses val="autoZero"/>
        <c:auto val="1"/>
        <c:lblAlgn val="ctr"/>
        <c:lblOffset val="100"/>
        <c:noMultiLvlLbl val="0"/>
      </c:catAx>
      <c:valAx>
        <c:axId val="521561695"/>
        <c:scaling>
          <c:orientation val="maxMin"/>
          <c:max val="88000000"/>
          <c:min val="98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525839"/>
        <c:crosses val="autoZero"/>
        <c:crossBetween val="between"/>
        <c:majorUnit val="7000000"/>
        <c:dispUnits>
          <c:builtInUnit val="millions"/>
        </c:dispUnits>
      </c:valAx>
      <c:valAx>
        <c:axId val="52156835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188815"/>
        <c:crosses val="max"/>
        <c:crossBetween val="between"/>
        <c:dispUnits>
          <c:builtInUnit val="millions"/>
        </c:dispUnits>
      </c:valAx>
      <c:catAx>
        <c:axId val="124318881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2156835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</a:t>
            </a:r>
            <a:r>
              <a:rPr lang="pl-PL" baseline="0"/>
              <a:t> metody Simpsona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2"/>
          <c:tx>
            <c:strRef>
              <c:f>Arkusz5!$F$11</c:f>
              <c:strCache>
                <c:ptCount val="1"/>
                <c:pt idx="0">
                  <c:v>BLAD SIMP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Arkusz5!$A$12:$A$19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Arkusz5!$F$12:$F$19</c:f>
              <c:numCache>
                <c:formatCode>General</c:formatCode>
                <c:ptCount val="8"/>
                <c:pt idx="0">
                  <c:v>189629.63</c:v>
                </c:pt>
                <c:pt idx="1">
                  <c:v>37407.410000000003</c:v>
                </c:pt>
                <c:pt idx="2">
                  <c:v>4843.58</c:v>
                </c:pt>
                <c:pt idx="3">
                  <c:v>432.89</c:v>
                </c:pt>
                <c:pt idx="4">
                  <c:v>30.87</c:v>
                </c:pt>
                <c:pt idx="5">
                  <c:v>2.0099999999999998</c:v>
                </c:pt>
                <c:pt idx="6">
                  <c:v>0.13</c:v>
                </c:pt>
                <c:pt idx="7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EE-4D8F-B5CF-20D94AA3E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243192815"/>
        <c:axId val="2135488255"/>
      </c:barChart>
      <c:lineChart>
        <c:grouping val="standard"/>
        <c:varyColors val="0"/>
        <c:ser>
          <c:idx val="0"/>
          <c:order val="0"/>
          <c:tx>
            <c:strRef>
              <c:f>Arkusz5!$C$11</c:f>
              <c:strCache>
                <c:ptCount val="1"/>
                <c:pt idx="0">
                  <c:v>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Arkusz5!$A$12:$A$19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Arkusz5!$C$12:$C$19</c:f>
              <c:numCache>
                <c:formatCode>General</c:formatCode>
                <c:ptCount val="8"/>
                <c:pt idx="0">
                  <c:v>800000</c:v>
                </c:pt>
                <c:pt idx="1">
                  <c:v>800000</c:v>
                </c:pt>
                <c:pt idx="2">
                  <c:v>800000</c:v>
                </c:pt>
                <c:pt idx="3">
                  <c:v>800000</c:v>
                </c:pt>
                <c:pt idx="4">
                  <c:v>800000</c:v>
                </c:pt>
                <c:pt idx="5">
                  <c:v>800000</c:v>
                </c:pt>
                <c:pt idx="6">
                  <c:v>800000</c:v>
                </c:pt>
                <c:pt idx="7">
                  <c:v>800000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EE-4D8F-B5CF-20D94AA3E240}"/>
            </c:ext>
          </c:extLst>
        </c:ser>
        <c:ser>
          <c:idx val="1"/>
          <c:order val="1"/>
          <c:tx>
            <c:strRef>
              <c:f>Arkusz5!$E$11</c:f>
              <c:strCache>
                <c:ptCount val="1"/>
                <c:pt idx="0">
                  <c:v>SIMP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Arkusz5!$A$12:$A$19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Arkusz5!$E$12:$E$19</c:f>
              <c:numCache>
                <c:formatCode>General</c:formatCode>
                <c:ptCount val="8"/>
                <c:pt idx="0">
                  <c:v>989629.63</c:v>
                </c:pt>
                <c:pt idx="1">
                  <c:v>837407.40999999992</c:v>
                </c:pt>
                <c:pt idx="2">
                  <c:v>804843.58</c:v>
                </c:pt>
                <c:pt idx="3">
                  <c:v>800432.8899999999</c:v>
                </c:pt>
                <c:pt idx="4">
                  <c:v>800030.87</c:v>
                </c:pt>
                <c:pt idx="5">
                  <c:v>800002.01</c:v>
                </c:pt>
                <c:pt idx="6">
                  <c:v>800000.13</c:v>
                </c:pt>
                <c:pt idx="7">
                  <c:v>800000.01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EE-4D8F-B5CF-20D94AA3E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8815359"/>
        <c:axId val="1251394479"/>
      </c:lineChart>
      <c:catAx>
        <c:axId val="458815359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1394479"/>
        <c:crosses val="autoZero"/>
        <c:auto val="1"/>
        <c:lblAlgn val="ctr"/>
        <c:lblOffset val="100"/>
        <c:noMultiLvlLbl val="0"/>
      </c:catAx>
      <c:valAx>
        <c:axId val="1251394479"/>
        <c:scaling>
          <c:orientation val="maxMin"/>
          <c:max val="1000000"/>
          <c:min val="7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8815359"/>
        <c:crosses val="autoZero"/>
        <c:crossBetween val="between"/>
        <c:majorUnit val="20000"/>
        <c:dispUnits>
          <c:builtInUnit val="millions"/>
        </c:dispUnits>
      </c:valAx>
      <c:valAx>
        <c:axId val="2135488255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3192815"/>
        <c:crosses val="max"/>
        <c:crossBetween val="between"/>
        <c:dispUnits>
          <c:builtInUnit val="millions"/>
        </c:dispUnits>
      </c:valAx>
      <c:catAx>
        <c:axId val="124319281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3548825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DFC5D-31B4-4B90-B256-C8CF78CE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369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Giulianna Lunardelli Pezzol</dc:creator>
  <cp:keywords/>
  <dc:description/>
  <cp:lastModifiedBy>Krzysztof Haręza</cp:lastModifiedBy>
  <cp:revision>9</cp:revision>
  <cp:lastPrinted>2020-03-25T22:39:00Z</cp:lastPrinted>
  <dcterms:created xsi:type="dcterms:W3CDTF">2020-03-25T14:39:00Z</dcterms:created>
  <dcterms:modified xsi:type="dcterms:W3CDTF">2020-04-01T18:01:00Z</dcterms:modified>
</cp:coreProperties>
</file>