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بسمة نبيل</w:t>
      </w:r>
    </w:p>
    <w:p>
      <w:pPr>
        <w:jc w:val="right"/>
      </w:pPr>
      <w:r>
        <w:rPr>
          <w:rFonts w:ascii="Simplified Arabic" w:hAnsi="Simplified Arabic"/>
          <w:sz w:val="20"/>
        </w:rPr>
        <w:t>المجموعة: G2 | التاريخ: 2026-03-02 12:23 | المستوى: 33%</w:t>
      </w:r>
    </w:p>
    <w:p/>
    <w:p>
      <w:pPr>
        <w:jc w:val="right"/>
      </w:pPr>
      <w:r>
        <w:rPr>
          <w:rFonts w:ascii="Simplified Arabic" w:hAnsi="Simplified Arabic"/>
          <w:sz w:val="28"/>
        </w:rPr>
        <w:t>حققت إنجازات علمية مهمة في مجال الأخلاقيات الطبية خلال الأعوام الماضية. في عام 2023، نجح باحثون أستراليون في طباعة أنسجة كلى صغيرة باستخدام تقنية الطباعة الحيوية ثلاثية الأبعاد. هذا التطور العلمي قد يساعد في تصنيع أعضاء بشرية كاملة للزرع في المستقبل، مما يوفر أعضاء للكثيرين في قائمة الانتظار، لكنه أيضاً يثير تساؤلات حول حقوق المرضى وضمان الجودة للأعضاء المطبوعة.</w:t>
      </w:r>
    </w:p>
    <w:p>
      <w:pPr>
        <w:jc w:val="right"/>
      </w:pPr>
      <w:r>
        <w:rPr>
          <w:rFonts w:ascii="Simplified Arabic" w:hAnsi="Simplified Arabic"/>
          <w:sz w:val="28"/>
        </w:rPr>
        <w:t>في عام 2021، أصبحت إسبانيا خامس دولة في الاتحاد الأوروبي تقنن الموت الرحيم، مما يسمح للمرضى الذين يعانون من أمراض ميؤوس من شفائها بالاختيار الحرة بين الحياة والموت. هذا القرار يثير نقاشات مهمة حول حقوق الإنسان وحق المرضى في الموت بكرامة.</w:t>
      </w:r>
    </w:p>
    <w:p>
      <w:pPr>
        <w:jc w:val="right"/>
      </w:pPr>
      <w:r>
        <w:rPr>
          <w:rFonts w:ascii="Simplified Arabic" w:hAnsi="Simplified Arabic"/>
          <w:sz w:val="28"/>
        </w:rPr>
        <w:t>في حالة نادرة لطفل إيطالي في عام 2023، استعاد وعيه بعد أن أعلن الأطباء موته دماغياً. هذه الحالة أثارت تساؤلات حول دقة تشخيص موت الدماغ وأهمية التحقق من الحالات قبل إعلان الموت دماغياً.</w:t>
      </w:r>
    </w:p>
    <w:p>
      <w:pPr>
        <w:jc w:val="right"/>
      </w:pPr>
      <w:r>
        <w:rPr>
          <w:rFonts w:ascii="Simplified Arabic" w:hAnsi="Simplified Arabic"/>
          <w:sz w:val="28"/>
        </w:rPr>
        <w:t>في عام 2024، برزت مخاوف من استخدام الذكاء الاصطناعي لاختيار المشاركين في التجارب السريرية بناءً على بياناتهم الصحية دون علمهم أو موافقتهم الصريحة. هذه القضية تثير أسئلة حول مسائل الخصوصية والأمان في استخدام البيانات الصحية وكيفية حماية حقوق المرضى.</w:t>
      </w:r>
    </w:p>
    <w:p>
      <w:pPr>
        <w:jc w:val="right"/>
      </w:pPr>
      <w:r>
        <w:rPr>
          <w:rFonts w:ascii="Simplified Arabic" w:hAnsi="Simplified Arabic"/>
          <w:sz w:val="28"/>
        </w:rPr>
        <w:t>في عام 2021، شهدت بريطانيا نقاشاً قانونياً وأخلاقياً حول السماح للأطفال فوق 12 سنة بالموافقة على تلقي لقاح كورونا دون إذن الوالدين. هذا الجدل يركز على حقوق الطفل والقدرة على اتخاذ قرارات صحية مستنيرة.</w:t>
      </w:r>
    </w:p>
    <w:p>
      <w:pPr>
        <w:jc w:val="right"/>
      </w:pPr>
      <w:r>
        <w:rPr>
          <w:rFonts w:ascii="Simplified Arabic" w:hAnsi="Simplified Arabic"/>
          <w:sz w:val="28"/>
        </w:rPr>
        <w:t>هذه الأمثلة تسلط الضوء على التحديات الأخلاقية في مجال الطب الحديث، وتوضح الحاجة إلى الحوار المستمر والبحث العلمي في هذه القضايا الحساسة.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