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جنى هشام</w:t>
      </w:r>
    </w:p>
    <w:p>
      <w:pPr>
        <w:jc w:val="right"/>
      </w:pPr>
      <w:r>
        <w:rPr>
          <w:rFonts w:ascii="Simplified Arabic" w:hAnsi="Simplified Arabic"/>
          <w:sz w:val="20"/>
        </w:rPr>
        <w:t>المجموعة: G2 | التاريخ: 2026-03-02 11:37 | المستوى: 31%</w:t>
      </w:r>
    </w:p>
    <w:p/>
    <w:p>
      <w:pPr>
        <w:jc w:val="right"/>
      </w:pPr>
      <w:r>
        <w:rPr>
          <w:rFonts w:ascii="Simplified Arabic" w:hAnsi="Simplified Arabic"/>
          <w:sz w:val="28"/>
        </w:rPr>
        <w:t>جدل حول تجارة الأعضاء في السودان بسبب الحرب (2024-02-20):</w:t>
      </w:r>
    </w:p>
    <w:p>
      <w:pPr>
        <w:jc w:val="right"/>
      </w:pPr>
      <w:r>
        <w:rPr>
          <w:rFonts w:ascii="Simplified Arabic" w:hAnsi="Simplified Arabic"/>
          <w:sz w:val="28"/>
        </w:rPr>
        <w:t>في مناطق النزاع في السودان، أصبحت تجارة الأعضاء مشكلة متنامية. يُستغل اللاجئون والنازحون لبيع أعضائهم مقابل مبالغ زهيدة. هذه القضية تبرز مشكلة أخلاقية خطيرة حول إجراء عمليات زراعة الأعضاء من الأشخاص الذين يُجبرون على بيع أعضائهم تحت الضغوط.</w:t>
      </w:r>
    </w:p>
    <w:p>
      <w:pPr>
        <w:jc w:val="right"/>
      </w:pPr>
      <w:r>
        <w:rPr>
          <w:rFonts w:ascii="Simplified Arabic" w:hAnsi="Simplified Arabic"/>
          <w:sz w:val="28"/>
        </w:rPr>
        <w:t>المصدر: تقارير حقوق الإنسان</w:t>
      </w:r>
    </w:p>
    <w:p>
      <w:pPr>
        <w:jc w:val="right"/>
      </w:pPr>
      <w:r>
        <w:rPr>
          <w:rFonts w:ascii="Simplified Arabic" w:hAnsi="Simplified Arabic"/>
          <w:sz w:val="28"/>
        </w:rPr>
        <w:t>القضية الأخلاقية: زراعة الأعضاء</w:t>
      </w:r>
    </w:p>
    <w:p>
      <w:pPr>
        <w:jc w:val="right"/>
      </w:pPr>
      <w:r>
        <w:rPr>
          <w:rFonts w:ascii="Simplified Arabic" w:hAnsi="Simplified Arabic"/>
          <w:sz w:val="28"/>
        </w:rPr>
        <w:t>أصدر الأزهر الشريف بياناً يجدد رفضه القاطع للموت الرحيم (2023-08-22):</w:t>
      </w:r>
    </w:p>
    <w:p>
      <w:pPr>
        <w:jc w:val="right"/>
      </w:pPr>
      <w:r>
        <w:rPr>
          <w:rFonts w:ascii="Simplified Arabic" w:hAnsi="Simplified Arabic"/>
          <w:sz w:val="28"/>
        </w:rPr>
        <w:t>أعاد الأزهر الشريف تأكيد موقفه الرافض للموت الرحيم، مستنداً إلى مبدأ حرمة النفس البشرية وأن الحياة هبة إلهية. يثير هذا البيان جدلاً حول الحدود بين رعاية المريض والإجهاز عليه، خاصة في الحالات التي يكون فيها المرض شديد المعاناة.</w:t>
      </w:r>
    </w:p>
    <w:p>
      <w:pPr>
        <w:jc w:val="right"/>
      </w:pPr>
      <w:r>
        <w:rPr>
          <w:rFonts w:ascii="Simplified Arabic" w:hAnsi="Simplified Arabic"/>
          <w:sz w:val="28"/>
        </w:rPr>
        <w:t>المصدر: موقع الأزهر الشريف</w:t>
      </w:r>
    </w:p>
    <w:p>
      <w:pPr>
        <w:jc w:val="right"/>
      </w:pPr>
      <w:r>
        <w:rPr>
          <w:rFonts w:ascii="Simplified Arabic" w:hAnsi="Simplified Arabic"/>
          <w:sz w:val="28"/>
        </w:rPr>
        <w:t>القضية الأخلاقية: الموت الرحيم</w:t>
      </w:r>
    </w:p>
    <w:p>
      <w:pPr>
        <w:jc w:val="right"/>
      </w:pPr>
      <w:r>
        <w:rPr>
          <w:rFonts w:ascii="Simplified Arabic" w:hAnsi="Simplified Arabic"/>
          <w:sz w:val="28"/>
        </w:rPr>
        <w:t>قضية جاهي مكماث الأمريكية تعود للواجهة (2022-09-10):</w:t>
      </w:r>
    </w:p>
    <w:p>
      <w:pPr>
        <w:jc w:val="right"/>
      </w:pPr>
      <w:r>
        <w:rPr>
          <w:rFonts w:ascii="Simplified Arabic" w:hAnsi="Simplified Arabic"/>
          <w:sz w:val="28"/>
        </w:rPr>
        <w:t>عادت قضية الطفلة جاهي مكماث الأمريكية للظهور بعد انتشار وثائقي جديد عنها. أُعلن عنها ميتة دماغياً عام 2013 لكن أسرتها رفضت فصل الأجهزة عنها لمدة 13 عاماً. أعادت هذه القضية النقاش حول تعريف الموت وكيفية التعامل مع الحالات التي تكون فيها الحياة مستمرة لكن الوعي ضائع.</w:t>
      </w:r>
    </w:p>
    <w:p>
      <w:pPr>
        <w:jc w:val="right"/>
      </w:pPr>
      <w:r>
        <w:rPr>
          <w:rFonts w:ascii="Simplified Arabic" w:hAnsi="Simplified Arabic"/>
          <w:sz w:val="28"/>
        </w:rPr>
        <w:t>المصدر: وثائقي أميركي</w:t>
      </w:r>
    </w:p>
    <w:p>
      <w:pPr>
        <w:jc w:val="right"/>
      </w:pPr>
      <w:r>
        <w:rPr>
          <w:rFonts w:ascii="Simplified Arabic" w:hAnsi="Simplified Arabic"/>
          <w:sz w:val="28"/>
        </w:rPr>
        <w:t>القضية الأخلاقية: موت الدماغ</w:t>
      </w:r>
    </w:p>
    <w:p>
      <w:pPr>
        <w:jc w:val="right"/>
      </w:pPr>
      <w:r>
        <w:rPr>
          <w:rFonts w:ascii="Simplified Arabic" w:hAnsi="Simplified Arabic"/>
          <w:sz w:val="28"/>
        </w:rPr>
        <w:t>أوقفت لجنة أخلاقيات البحث في جامعة مصرية بحثاً طبياً بعد اكتشاف أن الباحثين لم يحصلوا على موافقة مستنيرة كافية من المشاركين (2023-09-01):</w:t>
      </w:r>
    </w:p>
    <w:p>
      <w:pPr>
        <w:jc w:val="right"/>
      </w:pPr>
      <w:r>
        <w:rPr>
          <w:rFonts w:ascii="Simplified Arabic" w:hAnsi="Simplified Arabic"/>
          <w:sz w:val="28"/>
        </w:rPr>
        <w:t>أوقفت الجامعة بحثاً طبياً بسبب عدم الحصول على موافقة مستنيرة من المشاركين. هذا يثير جدلاً حول مسؤولية الباحثين في تقديم معلومات كافية للمشاركين قبل موافقتهم على المشاركة في الأبحاث الطبية.</w:t>
      </w:r>
    </w:p>
    <w:p>
      <w:pPr>
        <w:jc w:val="right"/>
      </w:pPr>
      <w:r>
        <w:rPr>
          <w:rFonts w:ascii="Simplified Arabic" w:hAnsi="Simplified Arabic"/>
          <w:sz w:val="28"/>
        </w:rPr>
        <w:t>المصدر: الجامعة المصرية</w:t>
      </w:r>
    </w:p>
    <w:p>
      <w:pPr>
        <w:jc w:val="right"/>
      </w:pPr>
      <w:r>
        <w:rPr>
          <w:rFonts w:ascii="Simplified Arabic" w:hAnsi="Simplified Arabic"/>
          <w:sz w:val="28"/>
        </w:rPr>
        <w:t>القضية الأخلاقية: أخلاقيات البحث العلمي على البشر</w:t>
      </w:r>
    </w:p>
    <w:p>
      <w:pPr>
        <w:jc w:val="right"/>
      </w:pPr>
      <w:r>
        <w:rPr>
          <w:rFonts w:ascii="Simplified Arabic" w:hAnsi="Simplified Arabic"/>
          <w:sz w:val="28"/>
        </w:rPr>
        <w:t>جدل حول موافقة الأطفال على التطعيمات دون إذن الوالدين (2021-09-15):</w:t>
      </w:r>
    </w:p>
    <w:p>
      <w:pPr>
        <w:jc w:val="right"/>
      </w:pPr>
      <w:r>
        <w:rPr>
          <w:rFonts w:ascii="Simplified Arabic" w:hAnsi="Simplified Arabic"/>
          <w:sz w:val="28"/>
        </w:rPr>
        <w:t>نشبت مناقشات قانونية وأخلاقية في بريطانيا حول السماح للأطفال فوق 12 سنة بالموافقة على تلقي لقاح كورونا دون إذن الوالدين. هذا يثير تساؤلات حول مدى قدرة الأطفال على اتخاذ قرارات صحية مست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