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جنى هشام</w:t>
      </w:r>
    </w:p>
    <w:p>
      <w:pPr>
        <w:jc w:val="right"/>
      </w:pPr>
      <w:r>
        <w:rPr>
          <w:rFonts w:ascii="Simplified Arabic" w:hAnsi="Simplified Arabic"/>
          <w:sz w:val="20"/>
        </w:rPr>
        <w:t>المجموعة: G2 | التاريخ: 2026-03-11 14:30 | المستوى: 38%</w:t>
      </w:r>
    </w:p>
    <w:p/>
    <w:p>
      <w:pPr>
        <w:jc w:val="right"/>
      </w:pPr>
      <w:r>
        <w:rPr>
          <w:rFonts w:ascii="Simplified Arabic" w:hAnsi="Simplified Arabic"/>
          <w:sz w:val="28"/>
        </w:rPr>
        <w:t>مثلاً، في المهمة الأولى، كنت أركز على فهم المادة بشكل صحيح ودقيق، ولكن في بعض الأحيان كنت أخطئ في بعض التفاصيل الصغيرة. قررت أن أراجع المادة مرة أخرى وأتأكد من فهمي لها بشكل صحيح. في المهمة الثانية، حاولت أن أقدم أمثلة قوية وملائمة، ولكن بعض الأمثلة كانت ضعيفة وغير مفيدة. قررت أن أبحث عن أمثلة أقوى وأكثر دقة لتوضيح النقاط. أما في المهمة الثالثة، كنت أعمل على تحليل عميق للموضوع، ولكن في بعض الأحيان كان التحليل غير مكتمل أو غير واضح. قررت أن أركز على تعميق التحليل أكثر وتقديم تفاصيل أكثر رصانة ودقة.</w:t>
      </w:r>
    </w:p>
    <w:p>
      <w:pPr>
        <w:jc w:val="right"/>
      </w:pPr>
      <w:r>
        <w:rPr>
          <w:rFonts w:ascii="Simplified Arabic" w:hAnsi="Simplified Arabic"/>
          <w:sz w:val="28"/>
        </w:rPr>
        <w:t>كذلك، حاولت أن أطور تفكيري الأخلاقي من خلال النظر في الأمور من وجهات نظر مختلفة وأنا أعمل على المهام. في بعض الأحيان، كنت أستفيد من نقاشات زملائي في الفصل للوصول إلى فهم أفضل للموضوعات الأخلاقية المعقدة. كل هذه الجهود ساعدتني في تطوير نفسي كطالبة وأصبحت أكثر ثقة في قدراتي العلمية والأدبية.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