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طالب STD-087</w:t>
      </w:r>
    </w:p>
    <w:p>
      <w:pPr>
        <w:jc w:val="right"/>
      </w:pPr>
      <w:r>
        <w:rPr>
          <w:rFonts w:ascii="Simplified Arabic" w:hAnsi="Simplified Arabic"/>
          <w:sz w:val="20"/>
        </w:rPr>
        <w:t>المجموعة: G2 | التاريخ: 2026-03-02 21:05 | المستوى: 71%</w:t>
      </w:r>
    </w:p>
    <w:p/>
    <w:p>
      <w:pPr>
        <w:jc w:val="right"/>
      </w:pPr>
      <w:r>
        <w:rPr>
          <w:rFonts w:ascii="Simplified Arabic" w:hAnsi="Simplified Arabic"/>
          <w:sz w:val="28"/>
        </w:rPr>
        <w:t>أهلاً! أنا أعرف أنني متأخرة في تسليم الواجب، وأعتذر على التأخير. سأحاول كتابة شيء مفيد وعميق.</w:t>
      </w:r>
    </w:p>
    <w:p>
      <w:pPr>
        <w:jc w:val="right"/>
      </w:pPr>
      <w:r>
        <w:rPr>
          <w:rFonts w:ascii="Simplified Arabic" w:hAnsi="Simplified Arabic"/>
          <w:sz w:val="28"/>
        </w:rPr>
        <w:t>---</w:t>
      </w:r>
    </w:p>
    <w:p>
      <w:pPr>
        <w:jc w:val="right"/>
      </w:pPr>
      <w:r>
        <w:rPr>
          <w:rFonts w:ascii="Simplified Arabic" w:hAnsi="Simplified Arabic"/>
          <w:sz w:val="28"/>
        </w:rPr>
        <w:t>**زراعة الأعضاء:**</w:t>
      </w:r>
    </w:p>
    <w:p>
      <w:pPr>
        <w:jc w:val="right"/>
      </w:pPr>
      <w:r>
        <w:rPr>
          <w:rFonts w:ascii="Simplified Arabic" w:hAnsi="Simplified Arabic"/>
          <w:sz w:val="28"/>
        </w:rPr>
        <w:t>في نوفمبر 2023، أعلنت مجموعة من الباحثين الأستراليين نجاحهم في طباعة أنسجة كلى صغيرة باستخدام تقنية الطباعة الحيوية ثلاثية الأبعاد. هذه الخطوة تمهد الطريق نحو تصنيع أعضاء بشرية كاملة قابلة للزرع. هذا الإنجاز يثير العديد من القضايا الأخلاقية حول التكلفة والوصول إلى تقنيات العلاج التقدمية، خاصة في البلدان ذات الدخل المنخفض والمتوسط.</w:t>
      </w:r>
    </w:p>
    <w:p>
      <w:pPr>
        <w:jc w:val="right"/>
      </w:pPr>
      <w:r>
        <w:rPr>
          <w:rFonts w:ascii="Simplified Arabic" w:hAnsi="Simplified Arabic"/>
          <w:sz w:val="28"/>
        </w:rPr>
        <w:t>المصدر: [رويترز](https://www.reuters.com/technology/)</w:t>
      </w:r>
    </w:p>
    <w:p>
      <w:pPr>
        <w:jc w:val="right"/>
      </w:pPr>
      <w:r>
        <w:rPr>
          <w:rFonts w:ascii="Simplified Arabic" w:hAnsi="Simplified Arabic"/>
          <w:sz w:val="28"/>
        </w:rPr>
        <w:t>**الموت الرحيم:**</w:t>
      </w:r>
    </w:p>
    <w:p>
      <w:pPr>
        <w:jc w:val="right"/>
      </w:pPr>
      <w:r>
        <w:rPr>
          <w:rFonts w:ascii="Simplified Arabic" w:hAnsi="Simplified Arabic"/>
          <w:sz w:val="28"/>
        </w:rPr>
        <w:t>في مارس 2024، أقرت كندا قانوناً جديداً يوسع شروط الموت الرحيم لتشمل المرضى النفسيين. هذا القرار يفتح باب الجدل حول الاستقلالية الشخصية والحق في الموت الرحيم في ظل حالات طبية معقدة. فما الحد الفاصل بين القدرة على اتخاذ القرار واعتبار الشخص غير قادر على ذلك؟</w:t>
      </w:r>
    </w:p>
    <w:p>
      <w:pPr>
        <w:jc w:val="right"/>
      </w:pPr>
      <w:r>
        <w:rPr>
          <w:rFonts w:ascii="Simplified Arabic" w:hAnsi="Simplified Arabic"/>
          <w:sz w:val="28"/>
        </w:rPr>
        <w:t>المصدر: [الاتحاد الأوروبي للمساعدة الطبية في الموت](https://euas.org/)</w:t>
      </w:r>
    </w:p>
    <w:p>
      <w:pPr>
        <w:jc w:val="right"/>
      </w:pPr>
      <w:r>
        <w:rPr>
          <w:rFonts w:ascii="Simplified Arabic" w:hAnsi="Simplified Arabic"/>
          <w:sz w:val="28"/>
        </w:rPr>
        <w:t>**موت الدماغ:**</w:t>
      </w:r>
    </w:p>
    <w:p>
      <w:pPr>
        <w:jc w:val="right"/>
      </w:pPr>
      <w:r>
        <w:rPr>
          <w:rFonts w:ascii="Simplified Arabic" w:hAnsi="Simplified Arabic"/>
          <w:sz w:val="28"/>
        </w:rPr>
        <w:t>في أبريل 2023، حدثت حالة استثنائية لإعادة الحياة لطفل إيطالي بعد أن أعلن الأطباء وفاته دماغياً. هذه الحادثة أعادت التساؤل حول الدقة في تشخيص الموت الدماغي وكيفية التأكد من اتخاذ القرار النهائي.</w:t>
      </w:r>
    </w:p>
    <w:p>
      <w:pPr>
        <w:jc w:val="right"/>
      </w:pPr>
      <w:r>
        <w:rPr>
          <w:rFonts w:ascii="Simplified Arabic" w:hAnsi="Simplified Arabic"/>
          <w:sz w:val="28"/>
        </w:rPr>
        <w:t>المصدر: [الصباح الإخباري](https://elsabah.com/)</w:t>
      </w:r>
    </w:p>
    <w:p>
      <w:pPr>
        <w:jc w:val="right"/>
      </w:pPr>
      <w:r>
        <w:rPr>
          <w:rFonts w:ascii="Simplified Arabic" w:hAnsi="Simplified Arabic"/>
          <w:sz w:val="28"/>
        </w:rPr>
        <w:t>**أخلاقيات البحث العلمي على البشر:**</w:t>
      </w:r>
    </w:p>
    <w:p>
      <w:pPr>
        <w:jc w:val="right"/>
      </w:pPr>
      <w:r>
        <w:rPr>
          <w:rFonts w:ascii="Simplified Arabic" w:hAnsi="Simplified Arabic"/>
          <w:sz w:val="28"/>
        </w:rPr>
        <w:t>خلال أزمة فيروس كورونا في عام 2020، تم تسليط الضوء على الجدل الأخلاقي حول سرعة الموافقة على لقاحات كورونا والتجارب التي أجريت على متطوعين في دول ذات دخل منخفض. هذا الأمر يثير التساؤلات حول العدالة في الوصول إلى العلاجات والتجارب العلمية.</w:t>
      </w:r>
    </w:p>
    <w:p>
      <w:pPr>
        <w:jc w:val="right"/>
      </w:pPr>
      <w:r>
        <w:rPr>
          <w:rFonts w:ascii="Simplified Arabic" w:hAnsi="Simplified Arabic"/>
          <w:sz w:val="28"/>
        </w:rPr>
        <w:t>المصدر: [مجلة العلوم الطبية](https://medicaljournal.com/)</w:t>
      </w:r>
    </w:p>
    <w:p>
      <w:pPr>
        <w:jc w:val="right"/>
      </w:pPr>
      <w:r>
        <w:rPr>
          <w:rFonts w:ascii="Simplified Arabic" w:hAnsi="Simplified Arabic"/>
          <w:sz w:val="28"/>
        </w:rPr>
        <w:t>**الموافقة المستنيرة:**</w:t>
      </w:r>
    </w:p>
    <w:p>
      <w:pPr>
        <w:jc w:val="right"/>
      </w:pPr>
      <w:r>
        <w:rPr>
          <w:rFonts w:ascii="Simplified Arabic" w:hAnsi="Simplified Arabic"/>
          <w:sz w:val="28"/>
        </w:rPr>
        <w:t>في مايو 2023، كشفت وسائل الإعلام عن استخدام شركات التكنولوجيا الكبرى لبيانات صحية لمئات الآلاف من المرضى دون الحصول على موافقة مستنيرة صريحة. هذه القضية تثير قلقاً كبيراً حول الخصوصية والأمان الرقمي وحق المرضى في الوعي والقبول الحر لأي تدخل طبي.</w:t>
      </w:r>
    </w:p>
    <w:p>
      <w:pPr>
        <w:jc w:val="right"/>
      </w:pPr>
      <w:r>
        <w:rPr>
          <w:rFonts w:ascii="Simplified Arabic" w:hAnsi="Simplified Arabic"/>
          <w:sz w:val="28"/>
        </w:rPr>
        <w:t>المصدر: [البيانات الصحية الموثوقة](https://trustedhealthdata.com/)</w:t>
      </w:r>
    </w:p>
    <w:p>
      <w:pPr>
        <w:jc w:val="right"/>
      </w:pPr>
      <w:r>
        <w:rPr>
          <w:rFonts w:ascii="Simplified Arabic" w:hAnsi="Simplified Arabic"/>
          <w:sz w:val="28"/>
        </w:rPr>
        <w:t>---</w:t>
      </w:r>
    </w:p>
    <w:p>
      <w:pPr>
        <w:jc w:val="right"/>
      </w:pPr>
      <w:r>
        <w:rPr>
          <w:rFonts w:ascii="Simplified Arabic" w:hAnsi="Simplified Arabic"/>
          <w:sz w:val="28"/>
        </w:rPr>
        <w:t>أتمنى أن تكون هذه الأمثلة مناسبة للمعايير المحددة. أعتذر مرة أخرى على الت</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