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STD-088</w:t>
      </w:r>
    </w:p>
    <w:p>
      <w:pPr>
        <w:jc w:val="right"/>
      </w:pPr>
      <w:r>
        <w:rPr>
          <w:rFonts w:ascii="Simplified Arabic" w:hAnsi="Simplified Arabic"/>
          <w:sz w:val="20"/>
        </w:rPr>
        <w:t>المجموعة: G2 | التاريخ: 2026-03-02 18:35 | المستوى: 81%</w:t>
      </w:r>
    </w:p>
    <w:p/>
    <w:p>
      <w:pPr>
        <w:jc w:val="right"/>
      </w:pPr>
      <w:r>
        <w:rPr>
          <w:rFonts w:ascii="Simplified Arabic" w:hAnsi="Simplified Arabic"/>
          <w:sz w:val="28"/>
        </w:rPr>
        <w:t>فيما يلي خمسة أمثلة على القضايا الأخلاقية الرئيسية حديثة ومتنوعة:</w:t>
      </w:r>
    </w:p>
    <w:p>
      <w:pPr>
        <w:jc w:val="right"/>
      </w:pPr>
      <w:r>
        <w:rPr>
          <w:rFonts w:ascii="Simplified Arabic" w:hAnsi="Simplified Arabic"/>
          <w:sz w:val="28"/>
        </w:rPr>
        <w:t>**زراعة الأعضاء:** أطلقت مصر برنامجًا وطنيًا للتبرع بالأعضاء في 15 مارس 2023، حيث تسعى الوزارة لتنظيم عملية التبرع قانونيًا وتقليل قوائم الانتظار الطويلة للمحتاجين للأعضاء. هذا البرنامج يهدف إلى زيادة الوعي بأهمية التبرع بالأعضاء وتشجيع المزيد من المصريين على المشاركة في هذا البرنامج.</w:t>
      </w:r>
    </w:p>
    <w:p>
      <w:pPr>
        <w:jc w:val="right"/>
      </w:pPr>
      <w:r>
        <w:rPr>
          <w:rFonts w:ascii="Simplified Arabic" w:hAnsi="Simplified Arabic"/>
          <w:sz w:val="28"/>
        </w:rPr>
        <w:t>**الموت الرحيم:** أقرت كندا قانونًا في 17 مارس 2024 يسمح للمرضى النفسيين الذين يعانون من اضطرابات نفسية بالحق في الموت الرحيم، الأمر الذي أثار جدلاً واسعاً حول التوازن بين الرعاية الصحية والحقوق الشخصية. هذا القانون يثير تساؤلات حول حدود الاستقلالية الشخصية والحق في الموت الرحيم.</w:t>
      </w:r>
    </w:p>
    <w:p>
      <w:pPr>
        <w:jc w:val="right"/>
      </w:pPr>
      <w:r>
        <w:rPr>
          <w:rFonts w:ascii="Simplified Arabic" w:hAnsi="Simplified Arabic"/>
          <w:sz w:val="28"/>
        </w:rPr>
        <w:t>**موت الدماغ:** في قضية الطفلة البريطانية بيبا نايت، التي توفيت في أبريل 2021، دخلت عائلتها في صراع قانوني مع المستشفى حول قرار إزالة أجهزة الدعم الحياة. هذه القضية أعادت النقاش حول الفرق بين الموت السريري وموت الدماغ، مما يثير تساؤلات حول الرعاية الطبية وإنهاء الحياة.</w:t>
      </w:r>
    </w:p>
    <w:p>
      <w:pPr>
        <w:jc w:val="right"/>
      </w:pPr>
      <w:r>
        <w:rPr>
          <w:rFonts w:ascii="Simplified Arabic" w:hAnsi="Simplified Arabic"/>
          <w:sz w:val="28"/>
        </w:rPr>
        <w:t>**أخلاقيات البحث العلمي على البشر:** في ديسمبر 2020، نوقشت التحديات الأخلاقية المتعلقة بسرعة تطوير لقاحات كورونا. حيث تم تجربة اللقاحات على متطوعين في الدول ذات الدخل المنخفض قبل الدول الغنية، مما أثار مخاوف بشأن العدالة في توزيع اللقاحات وحقوق الإنسان في البحوث الطبية.</w:t>
      </w:r>
    </w:p>
    <w:p>
      <w:pPr>
        <w:jc w:val="right"/>
      </w:pPr>
      <w:r>
        <w:rPr>
          <w:rFonts w:ascii="Simplified Arabic" w:hAnsi="Simplified Arabic"/>
          <w:sz w:val="28"/>
        </w:rPr>
        <w:t>**الموافقة المستنيرة:** رفع مريض مصري دعوى قضائية ضد مستشفى خاص في 25 نوفمبر 2023 بعد إجراء عملية جراحية دون شرح المخاطر والبدائل المتاحة له. هذا الحادث يؤكد على أهمية التثقيف الطبي والشفافية بين الطبيب والمريض لضمان حقوق المرضى وأمانهم.</w:t>
      </w:r>
    </w:p>
    <w:p>
      <w:pPr>
        <w:jc w:val="right"/>
      </w:pPr>
      <w:r>
        <w:rPr>
          <w:rFonts w:ascii="Simplified Arabic" w:hAnsi="Simplified Arabic"/>
          <w:sz w:val="28"/>
        </w:rPr>
        <w:t>هذه الأمثلة توضح القضايا الأخلاقية الحالية والتحديات التي تواجهها المجتمعات الطبية والقانونية حول العالم.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