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لجين سمير</w:t>
      </w:r>
    </w:p>
    <w:p>
      <w:pPr>
        <w:jc w:val="right"/>
      </w:pPr>
      <w:r>
        <w:rPr>
          <w:rFonts w:ascii="Simplified Arabic" w:hAnsi="Simplified Arabic"/>
          <w:sz w:val="20"/>
        </w:rPr>
        <w:t>المجموعة: G2 | التاريخ: 2026-02-25 16:25 | المستوى: 35%</w:t>
      </w:r>
    </w:p>
    <w:p/>
    <w:p>
      <w:pPr>
        <w:jc w:val="right"/>
      </w:pPr>
      <w:r>
        <w:rPr>
          <w:rFonts w:ascii="Simplified Arabic" w:hAnsi="Simplified Arabic"/>
          <w:sz w:val="28"/>
        </w:rPr>
        <w:t>الأخلاقيات الحيوية هي مجموعة من القواعد والأصول التي تحكم سلوكنا تجاه الكائنات الحية المختلفة. من بين هذه المعايير، تعتبر المعايير الأربعة الأساسية الأكثر أهمية وهي المنفعة، عدم إلحاق الأذى، الاستقلالية، والعدالة.</w:t>
      </w:r>
    </w:p>
    <w:p>
      <w:pPr>
        <w:jc w:val="right"/>
      </w:pPr>
      <w:r>
        <w:rPr>
          <w:rFonts w:ascii="Simplified Arabic" w:hAnsi="Simplified Arabic"/>
          <w:sz w:val="28"/>
        </w:rPr>
        <w:t>المنفعة هي معيار يشير إلى أهمية تحسين حياة الكائنات الحية وتوفير الظروف التي تساعدها على النمو والازدهار. هذا المعيار يدعو إلى الأخذ في الاعتبار التأثيرات الإيجابية لسلوكنا على الكائنات الحية الأخرى. على سبيل المثال، عند اختيار نوع الأطعمة التي نتناولها، يمكننا اختيار الأطعمة التي تقلل من المعاناة الحيوانية وتحسن جودة حياة الحيوانات المستأنسة.</w:t>
      </w:r>
    </w:p>
    <w:p>
      <w:pPr>
        <w:jc w:val="right"/>
      </w:pPr>
      <w:r>
        <w:rPr>
          <w:rFonts w:ascii="Simplified Arabic" w:hAnsi="Simplified Arabic"/>
          <w:sz w:val="28"/>
        </w:rPr>
        <w:t>عدم إلحاق الأذى هو معيار يهدف إلى الحفاظ على عدم إيذاء الكائنات الحية أو استغلالها. هذا يعني أننا نحاول تجنب الأنشطة التي قد تؤدي إلى تعاسة أو إصابة الحيوانات. على سبيل المثال، عندما نقوم برسم الحيوانات في الكمبيوتر، نحاول أن نكون دقيقة وأن نعكس الواقع بكل جمال وتعقيد.</w:t>
      </w:r>
    </w:p>
    <w:p>
      <w:pPr>
        <w:jc w:val="right"/>
      </w:pPr>
      <w:r>
        <w:rPr>
          <w:rFonts w:ascii="Simplified Arabic" w:hAnsi="Simplified Arabic"/>
          <w:sz w:val="28"/>
        </w:rPr>
        <w:t>الاستقلال هو معيار يحترم الحق في أن تكون الكائنات الحية قادرة على تحديد مصيرها بنفسها قدر الإمكان. هذا يعني أننا نحاول أن نتجنب التدخل في حياة الحيوانات بطريقة تحد من قدرتها على التحكم في حياتها. مثلاً، عندما نقوم بتصميم مساحات مفتوحة في الحدائق العامة للحيوانات، نحن نحترم استقلاليتها ونحاول توفير بيئة تسمح لها بالعيش بحرية أكبر.</w:t>
      </w:r>
    </w:p>
    <w:p>
      <w:pPr>
        <w:jc w:val="right"/>
      </w:pPr>
      <w:r>
        <w:rPr>
          <w:rFonts w:ascii="Simplified Arabic" w:hAnsi="Simplified Arabic"/>
          <w:sz w:val="28"/>
        </w:rPr>
        <w:t>العدالة هي معيار يدعو إلى معاملة جميع الكائنات الحية على قدم المساواة ومنحها حقوقاً متساوية. هذا يعني أننا نحاول أن نكون موضوعيين في كيفية معاملتنا للكائنات الحية الأخرى وأن نحترمها كما نحترم أنفسنا. على سبيل المثال، عند اختيار مواضيع للفنون البيئية، نحاول أن نركز على القضايا التي تؤثر على جميع الكائنات الحية على حد سواء.</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