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مها رضا</w:t>
      </w:r>
    </w:p>
    <w:p>
      <w:pPr>
        <w:jc w:val="right"/>
      </w:pPr>
      <w:r>
        <w:rPr>
          <w:rFonts w:ascii="Simplified Arabic" w:hAnsi="Simplified Arabic"/>
          <w:sz w:val="20"/>
        </w:rPr>
        <w:t>المجموعة: G2 | التاريخ: 2026-02-25 08:25 | المستوى: 43%</w:t>
      </w:r>
    </w:p>
    <w:p/>
    <w:p>
      <w:pPr>
        <w:jc w:val="right"/>
      </w:pPr>
      <w:r>
        <w:rPr>
          <w:rFonts w:ascii="Simplified Arabic" w:hAnsi="Simplified Arabic"/>
          <w:sz w:val="28"/>
        </w:rPr>
        <w:t>الأخلاق الحيوية هي مجموعة من المبادئ التي تهتم بتحسين جودة الحياة البشرية. هناك أربعة معايير أساسية للاخلاق الحيوية وهي منفعة الفرد، عدم إلحاق الأذى، الاستقلالية، والعدالة.</w:t>
      </w:r>
    </w:p>
    <w:p>
      <w:pPr>
        <w:jc w:val="right"/>
      </w:pPr>
      <w:r>
        <w:rPr>
          <w:rFonts w:ascii="Simplified Arabic" w:hAnsi="Simplified Arabic"/>
          <w:sz w:val="28"/>
        </w:rPr>
        <w:t>أولاً، المعيار الأول هو منفعة الفرد. هذا المعيار يؤكد على أهمية تحقيق أكبر قدر ممكن من الخير للأشخاص الذين يمكن أن تتأثر حياتهم بقراراتنا. منفعة الفرد تأتي في المقام الأول عند اتخاذ قرارات أخلاقية. على سبيل المثال، إذا كنت تقرر ما إذا كان يجب على المستشفى تقديم الرعاية الطبية لأحد المرضى، فستحاول التأكد من أن قرارك يحقق أكبر قدر من الخير لذاك المريض.</w:t>
      </w:r>
    </w:p>
    <w:p>
      <w:pPr>
        <w:jc w:val="right"/>
      </w:pPr>
      <w:r>
        <w:rPr>
          <w:rFonts w:ascii="Simplified Arabic" w:hAnsi="Simplified Arabic"/>
          <w:sz w:val="28"/>
        </w:rPr>
        <w:t>ثانياً، هناك معيار عدم إلحاق الأذى. هذا المعيار يدعو إلى تجنب إيذاء الآخرين بأي شكل من الأشكال. فنحن يجب أن نحاول تجنب كل ما يمكن أن يسبب الألم أو الضرر للآخرين. مثال بسيط على هذا المعيار قد يكون عدم السماح لنفسك بالمشاركة في أي سلوك قد يؤدي إلى إيذاء الآخرين، مثل عدم نشر صور شخصية للآخرين دون إذنهم.</w:t>
      </w:r>
    </w:p>
    <w:p>
      <w:pPr>
        <w:jc w:val="right"/>
      </w:pPr>
      <w:r>
        <w:rPr>
          <w:rFonts w:ascii="Simplified Arabic" w:hAnsi="Simplified Arabic"/>
          <w:sz w:val="28"/>
        </w:rPr>
        <w:t>ثالثاً، هناك معيار الاستقلالية. هذا المعيار يهتم بحق الفرد في التعبير عن رغباته واتخاذ القرارات بناءً على معتقداته الخاصة. الشخص المستقل يتخذ قرارات بناءً على ما يعتقد أنه صحيح وليس بناءً على ما يعتقد الآخرون. مثال على هذا هو القدرة على اتخاذ قرارات شخصية بناءً على الإيمان الشخصي، مثل القدرة على اختيار ما يؤمن به في الدين أو الفلسفة.</w:t>
      </w:r>
    </w:p>
    <w:p>
      <w:pPr>
        <w:jc w:val="right"/>
      </w:pPr>
      <w:r>
        <w:rPr>
          <w:rFonts w:ascii="Simplified Arabic" w:hAnsi="Simplified Arabic"/>
          <w:sz w:val="28"/>
        </w:rPr>
        <w:t>أخيراً، هناك معيار العدالة. العدالة تتعلق بالتعامل مع الناس بالمساواة والإنصاف. هذا يعني أن كل شخص يجب أن يعامل على قدم المساواة ولا يعاقب بسبب العرق أو الدين أو الجنس. مثال على هذا هو ضمان أن يكون لكل شخص حق الحصول على الرعاية الصحية اللازمة دون تمييز.</w:t>
      </w:r>
    </w:p>
    <w:p>
      <w:pPr>
        <w:jc w:val="right"/>
      </w:pPr>
      <w:r>
        <w:rPr>
          <w:rFonts w:ascii="Simplified Arabic" w:hAnsi="Simplified Arabic"/>
          <w:sz w:val="28"/>
        </w:rPr>
        <w:t>الأخلاق الحيوية هي جزء مهم من حياة كل فرد، وفهم هذه المعايير الأساسية يمكن أن يساعد في اتخاذ قرارات أخلاقية صحيحة.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