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right"/>
      </w:pPr>
      <w:r>
        <w:rPr>
          <w:rFonts w:ascii="Simplified Arabic" w:hAnsi="Simplified Arabic"/>
          <w:sz w:val="36"/>
        </w:rPr>
        <w:t>M2 — سهام عبدالحميد</w:t>
      </w:r>
    </w:p>
    <w:p>
      <w:pPr>
        <w:jc w:val="right"/>
      </w:pPr>
      <w:r>
        <w:rPr>
          <w:rFonts w:ascii="Simplified Arabic" w:hAnsi="Simplified Arabic"/>
          <w:sz w:val="20"/>
        </w:rPr>
        <w:t>المجموعة: G3 | التاريخ: 2026-03-05 22:55 | المستوى: 31%</w:t>
      </w:r>
    </w:p>
    <w:p>
      <w:pPr>
        <w:jc w:val="right"/>
      </w:pPr>
      <w:r>
        <w:rPr>
          <w:rFonts w:ascii="Simplified Arabic" w:hAnsi="Simplified Arabic"/>
          <w:sz w:val="20"/>
        </w:rPr>
        <w:t>الطلاب المشاركون: رانيا فريد، سهام عبدالحميد، نسمة أنور، نيفين بهاء</w:t>
      </w:r>
    </w:p>
    <w:p/>
    <w:p>
      <w:pPr>
        <w:jc w:val="right"/>
      </w:pPr>
      <w:r>
        <w:rPr>
          <w:rFonts w:ascii="Simplified Arabic" w:hAnsi="Simplified Arabic"/>
          <w:sz w:val="28"/>
        </w:rPr>
        <w:t>أولًا، نبدأ بحالة زراعة الأعضاء في السعودية. في مايو 2024، أعلنت السعودية عن إجرائها لأكثر من 600 عملية زراعة أعضاء خلال سنة واحدة، مما جعلها تحقق رقمًا قياسيًا في الشرق الأوسط. هذه الحالة تتعلق بالقضايا الأخلاقية المرتبطة بزراعة الأعضاء، مثل التوزيع العادل للأعضاء والأولويات في عمليات الزراعة.</w:t>
      </w:r>
    </w:p>
    <w:p>
      <w:pPr>
        <w:jc w:val="right"/>
      </w:pPr>
      <w:r>
        <w:rPr>
          <w:rFonts w:ascii="Simplified Arabic" w:hAnsi="Simplified Arabic"/>
          <w:sz w:val="28"/>
        </w:rPr>
        <w:t>ثانيًا، نأتي لقضية الموت الرحيم في إسبانيا. في يونيو 2021، أصبحت إسبانيا خامس دولة في الاتحاد الأوروبي تقنن الموت الرحيم والانتحار بمساعدة طبية للمرضى الذين يعانون من أمراض ميؤوس من شفائها. هذه القضية تثير تساؤلات حول ما إذا كان الموت الرحيم حقًا أم واجبًا، وكيفية حماية حقوق المرضى وأسرهم.</w:t>
      </w:r>
    </w:p>
    <w:p>
      <w:pPr>
        <w:jc w:val="right"/>
      </w:pPr>
      <w:r>
        <w:rPr>
          <w:rFonts w:ascii="Simplified Arabic" w:hAnsi="Simplified Arabic"/>
          <w:sz w:val="28"/>
        </w:rPr>
        <w:t>ثالثًا، ننتقل إلى مصر التي أقرت معيار موت الدماغ كمعيار رسمي للوفاة في يونيو 2023. هذه الخطوة تهدف إلى تسهيل عمليات التبرع بالأعضاء بعد الوفاة، لكنها تثير أيضًا أسئلة حول تفسير الموت واحترام حقوق الشخص المتوفى.</w:t>
      </w:r>
    </w:p>
    <w:p>
      <w:pPr>
        <w:jc w:val="right"/>
      </w:pPr>
      <w:r>
        <w:rPr>
          <w:rFonts w:ascii="Simplified Arabic" w:hAnsi="Simplified Arabic"/>
          <w:sz w:val="28"/>
        </w:rPr>
        <w:t>رابعًا، ننظر إلى نقاشات الأخلاقيات حول تجارب لقاحات كورونا. في ديسمبر 2020، بدأت النقاشات حول سرعة الموافقة على لقاحات كوفيد-19 وتجاربها على متطوعين في الدول ذات الدخل المنخفض قبل الدول الغنية. هذه القضية تتعلق بالعدالة في توزيع العلاجات والأمانة العلمية في التجارب البشرية.</w:t>
      </w:r>
    </w:p>
    <w:p>
      <w:pPr>
        <w:jc w:val="right"/>
      </w:pPr>
      <w:r>
        <w:rPr>
          <w:rFonts w:ascii="Simplified Arabic" w:hAnsi="Simplified Arabic"/>
          <w:sz w:val="28"/>
        </w:rPr>
        <w:t>أخيرًا، توجد قضية الموافقة المستنيرة مع تطبيقات الصحة. في يونيو 2024، كشفت دراسة أن 80% من التطبيقات الصحية تجمع بيانات المستخدمين الصحية وتشاركها مع أطراف ثالثة، بينما شروط الاستخدام طويلة ومعقدة. هذه القضية تتعلق بالخصوصية والحماية الصحية وحقوق المستخدمين في فهم كيف يتم استخدام بياناتهم.</w:t>
      </w:r>
    </w:p>
    <w:p>
      <w:pPr>
        <w:jc w:val="right"/>
      </w:pPr>
      <w:r>
        <w:rPr>
          <w:rFonts w:ascii="Simplified Arabic" w:hAnsi="Simplified Arabic"/>
          <w:sz w:val="28"/>
        </w:rPr>
        <w:t>هذه الأمثلة تقدم تحديات أخلاقية حقيقية تواجهها المجتمعات في العالم العربي والأوروبي، وتثير النقاش حول القضايا الأساسية في الأخلاقيات الطبية والحقوق الإنسانية.</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